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6"/>
        <w:gridCol w:w="3021"/>
        <w:gridCol w:w="3158"/>
      </w:tblGrid>
      <w:tr w:rsidR="003116EA" w14:paraId="19A5A630" w14:textId="77777777" w:rsidTr="008A18C4">
        <w:trPr>
          <w:jc w:val="center"/>
        </w:trPr>
        <w:tc>
          <w:tcPr>
            <w:tcW w:w="3190" w:type="dxa"/>
            <w:vAlign w:val="center"/>
          </w:tcPr>
          <w:p w14:paraId="5804100A" w14:textId="31124422" w:rsidR="003116EA" w:rsidRDefault="00FB1301" w:rsidP="008A18C4">
            <w:pPr>
              <w:tabs>
                <w:tab w:val="left" w:pos="3686"/>
              </w:tabs>
              <w:jc w:val="center"/>
              <w:rPr>
                <w:b/>
                <w:sz w:val="32"/>
                <w:szCs w:val="32"/>
              </w:rPr>
            </w:pPr>
            <w:r>
              <w:rPr>
                <w:b/>
                <w:noProof/>
                <w:sz w:val="32"/>
                <w:szCs w:val="32"/>
              </w:rPr>
              <w:drawing>
                <wp:inline distT="0" distB="0" distL="0" distR="0" wp14:anchorId="24CC9C74" wp14:editId="15D4EFAD">
                  <wp:extent cx="1771500" cy="1080000"/>
                  <wp:effectExtent l="0" t="0" r="635" b="6350"/>
                  <wp:docPr id="9" name="Picture 9"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Logo, company name&#10;&#10;Description automatically generated"/>
                          <pic:cNvPicPr/>
                        </pic:nvPicPr>
                        <pic:blipFill>
                          <a:blip r:embed="rId8" cstate="print">
                            <a:extLst>
                              <a:ext uri="{28A0092B-C50C-407E-A947-70E740481C1C}">
                                <a14:useLocalDpi xmlns:a14="http://schemas.microsoft.com/office/drawing/2010/main"/>
                              </a:ext>
                            </a:extLst>
                          </a:blip>
                          <a:stretch>
                            <a:fillRect/>
                          </a:stretch>
                        </pic:blipFill>
                        <pic:spPr>
                          <a:xfrm>
                            <a:off x="0" y="0"/>
                            <a:ext cx="1771500" cy="1080000"/>
                          </a:xfrm>
                          <a:prstGeom prst="rect">
                            <a:avLst/>
                          </a:prstGeom>
                        </pic:spPr>
                      </pic:pic>
                    </a:graphicData>
                  </a:graphic>
                </wp:inline>
              </w:drawing>
            </w:r>
          </w:p>
        </w:tc>
        <w:tc>
          <w:tcPr>
            <w:tcW w:w="3190" w:type="dxa"/>
          </w:tcPr>
          <w:p w14:paraId="2EE83B15" w14:textId="77777777" w:rsidR="003116EA" w:rsidRDefault="00B70551" w:rsidP="00B70551">
            <w:pPr>
              <w:tabs>
                <w:tab w:val="left" w:pos="807"/>
                <w:tab w:val="left" w:pos="3686"/>
              </w:tabs>
              <w:rPr>
                <w:b/>
                <w:sz w:val="32"/>
                <w:szCs w:val="32"/>
              </w:rPr>
            </w:pPr>
            <w:r>
              <w:rPr>
                <w:b/>
                <w:sz w:val="32"/>
                <w:szCs w:val="32"/>
              </w:rPr>
              <w:tab/>
            </w:r>
          </w:p>
        </w:tc>
        <w:tc>
          <w:tcPr>
            <w:tcW w:w="3191" w:type="dxa"/>
            <w:vAlign w:val="center"/>
          </w:tcPr>
          <w:p w14:paraId="1E2F5A3D" w14:textId="77777777" w:rsidR="003116EA" w:rsidRPr="00280BD4" w:rsidRDefault="003116EA" w:rsidP="008A18C4">
            <w:pPr>
              <w:tabs>
                <w:tab w:val="left" w:pos="3686"/>
              </w:tabs>
              <w:jc w:val="center"/>
              <w:rPr>
                <w:bCs/>
                <w:sz w:val="32"/>
                <w:szCs w:val="32"/>
              </w:rPr>
            </w:pPr>
            <w:r>
              <w:rPr>
                <w:b/>
                <w:noProof/>
                <w:sz w:val="32"/>
                <w:szCs w:val="32"/>
                <w:lang w:val="el-GR" w:eastAsia="el-GR"/>
              </w:rPr>
              <w:drawing>
                <wp:inline distT="0" distB="0" distL="0" distR="0" wp14:anchorId="16C283AC" wp14:editId="29284098">
                  <wp:extent cx="1617625" cy="1067633"/>
                  <wp:effectExtent l="0" t="0" r="1905" b="0"/>
                  <wp:docPr id="7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3"/>
                          <pic:cNvPicPr/>
                        </pic:nvPicPr>
                        <pic:blipFill>
                          <a:blip r:embed="rId9" cstate="print">
                            <a:extLst>
                              <a:ext uri="{28A0092B-C50C-407E-A947-70E740481C1C}">
                                <a14:useLocalDpi xmlns:a14="http://schemas.microsoft.com/office/drawing/2010/main"/>
                              </a:ext>
                            </a:extLst>
                          </a:blip>
                          <a:stretch>
                            <a:fillRect/>
                          </a:stretch>
                        </pic:blipFill>
                        <pic:spPr>
                          <a:xfrm>
                            <a:off x="0" y="0"/>
                            <a:ext cx="1617625" cy="1067633"/>
                          </a:xfrm>
                          <a:prstGeom prst="rect">
                            <a:avLst/>
                          </a:prstGeom>
                        </pic:spPr>
                      </pic:pic>
                    </a:graphicData>
                  </a:graphic>
                </wp:inline>
              </w:drawing>
            </w:r>
          </w:p>
        </w:tc>
      </w:tr>
    </w:tbl>
    <w:p w14:paraId="02E5329E" w14:textId="77777777" w:rsidR="003116EA" w:rsidRPr="0012214F" w:rsidRDefault="003116EA" w:rsidP="003116EA">
      <w:pPr>
        <w:tabs>
          <w:tab w:val="left" w:pos="3686"/>
        </w:tabs>
        <w:jc w:val="center"/>
        <w:rPr>
          <w:b/>
          <w:sz w:val="32"/>
          <w:szCs w:val="32"/>
        </w:rPr>
      </w:pPr>
    </w:p>
    <w:p w14:paraId="2DD38D33" w14:textId="77777777" w:rsidR="003116EA" w:rsidRPr="0012214F" w:rsidRDefault="003116EA" w:rsidP="003116EA">
      <w:pPr>
        <w:tabs>
          <w:tab w:val="left" w:pos="3686"/>
        </w:tabs>
        <w:jc w:val="center"/>
        <w:rPr>
          <w:b/>
          <w:sz w:val="32"/>
          <w:szCs w:val="32"/>
        </w:rPr>
      </w:pPr>
    </w:p>
    <w:p w14:paraId="27DCA10B" w14:textId="77777777" w:rsidR="003116EA" w:rsidRPr="003116EA" w:rsidRDefault="003116EA" w:rsidP="003116EA">
      <w:pPr>
        <w:jc w:val="center"/>
        <w:rPr>
          <w:rFonts w:cs="Times New Roman"/>
          <w:b/>
          <w:sz w:val="32"/>
          <w:szCs w:val="32"/>
        </w:rPr>
      </w:pPr>
      <w:r w:rsidRPr="003116EA">
        <w:rPr>
          <w:rFonts w:cs="Times New Roman"/>
          <w:b/>
          <w:sz w:val="32"/>
          <w:szCs w:val="32"/>
        </w:rPr>
        <w:t>International Union of Geological Sciences</w:t>
      </w:r>
    </w:p>
    <w:p w14:paraId="561AE05D" w14:textId="77777777" w:rsidR="003116EA" w:rsidRPr="003116EA" w:rsidRDefault="003116EA" w:rsidP="003116EA">
      <w:pPr>
        <w:jc w:val="center"/>
        <w:rPr>
          <w:rFonts w:cs="Times New Roman"/>
          <w:b/>
          <w:sz w:val="32"/>
          <w:szCs w:val="32"/>
        </w:rPr>
      </w:pPr>
      <w:r w:rsidRPr="003116EA">
        <w:rPr>
          <w:rFonts w:cs="Times New Roman"/>
          <w:b/>
          <w:sz w:val="32"/>
          <w:szCs w:val="32"/>
        </w:rPr>
        <w:t>Manual of Standard Methods</w:t>
      </w:r>
    </w:p>
    <w:p w14:paraId="55BA3B1C" w14:textId="74C9967B" w:rsidR="007876F5" w:rsidRDefault="007876F5" w:rsidP="001B4C8E">
      <w:pPr>
        <w:jc w:val="center"/>
        <w:rPr>
          <w:rFonts w:cs="Times New Roman"/>
          <w:b/>
          <w:sz w:val="32"/>
          <w:szCs w:val="32"/>
        </w:rPr>
      </w:pPr>
      <w:r>
        <w:rPr>
          <w:rFonts w:cs="Times New Roman"/>
          <w:b/>
          <w:sz w:val="32"/>
          <w:szCs w:val="32"/>
        </w:rPr>
        <w:t>f</w:t>
      </w:r>
      <w:r w:rsidR="001B4C8E" w:rsidRPr="003116EA">
        <w:rPr>
          <w:rFonts w:cs="Times New Roman"/>
          <w:b/>
          <w:sz w:val="32"/>
          <w:szCs w:val="32"/>
        </w:rPr>
        <w:t>or</w:t>
      </w:r>
    </w:p>
    <w:p w14:paraId="06378D73" w14:textId="1393A51D" w:rsidR="001B4C8E" w:rsidRPr="003116EA" w:rsidRDefault="007876F5" w:rsidP="001B4C8E">
      <w:pPr>
        <w:jc w:val="center"/>
        <w:rPr>
          <w:rFonts w:cs="Times New Roman"/>
          <w:b/>
          <w:sz w:val="32"/>
          <w:szCs w:val="32"/>
        </w:rPr>
      </w:pPr>
      <w:r>
        <w:rPr>
          <w:rFonts w:cs="Times New Roman"/>
          <w:b/>
          <w:sz w:val="32"/>
          <w:szCs w:val="32"/>
        </w:rPr>
        <w:t>Establishing the</w:t>
      </w:r>
      <w:r w:rsidR="001B4C8E">
        <w:rPr>
          <w:rFonts w:cs="Times New Roman"/>
          <w:b/>
          <w:sz w:val="32"/>
          <w:szCs w:val="32"/>
        </w:rPr>
        <w:t xml:space="preserve"> </w:t>
      </w:r>
      <w:r w:rsidR="001B4C8E" w:rsidRPr="003116EA">
        <w:rPr>
          <w:rFonts w:cs="Times New Roman"/>
          <w:b/>
          <w:sz w:val="32"/>
          <w:szCs w:val="32"/>
        </w:rPr>
        <w:t>Global Geochemical Reference Network</w:t>
      </w:r>
    </w:p>
    <w:p w14:paraId="21564EBB" w14:textId="77777777" w:rsidR="003116EA" w:rsidRPr="003116EA" w:rsidRDefault="003116EA" w:rsidP="003116EA">
      <w:pPr>
        <w:rPr>
          <w:rFonts w:cs="Times New Roman"/>
          <w:b/>
          <w:sz w:val="32"/>
          <w:szCs w:val="32"/>
        </w:rPr>
      </w:pPr>
    </w:p>
    <w:p w14:paraId="07172332" w14:textId="77777777" w:rsidR="003116EA" w:rsidRPr="003116EA" w:rsidRDefault="003116EA" w:rsidP="003116EA">
      <w:pPr>
        <w:rPr>
          <w:rFonts w:cs="Times New Roman"/>
          <w:b/>
          <w:sz w:val="32"/>
          <w:szCs w:val="32"/>
        </w:rPr>
      </w:pPr>
    </w:p>
    <w:p w14:paraId="1DADDEAD" w14:textId="77777777" w:rsidR="003116EA" w:rsidRPr="003116EA" w:rsidRDefault="003116EA" w:rsidP="003116EA">
      <w:pPr>
        <w:rPr>
          <w:rFonts w:cs="Times New Roman"/>
          <w:b/>
          <w:sz w:val="32"/>
          <w:szCs w:val="32"/>
        </w:rPr>
      </w:pPr>
    </w:p>
    <w:p w14:paraId="32445E74" w14:textId="6403F013" w:rsidR="003116EA" w:rsidRPr="003116EA" w:rsidRDefault="000155C3" w:rsidP="003116EA">
      <w:pPr>
        <w:jc w:val="center"/>
        <w:rPr>
          <w:rFonts w:cs="Times New Roman"/>
          <w:b/>
          <w:sz w:val="40"/>
          <w:szCs w:val="40"/>
        </w:rPr>
      </w:pPr>
      <w:bookmarkStart w:id="0" w:name="OLE_LINK4"/>
      <w:r>
        <w:rPr>
          <w:rFonts w:cs="Times New Roman"/>
          <w:b/>
          <w:sz w:val="40"/>
          <w:szCs w:val="40"/>
        </w:rPr>
        <w:t>Annex</w:t>
      </w:r>
      <w:r w:rsidR="00951A09">
        <w:rPr>
          <w:rFonts w:cs="Times New Roman"/>
          <w:b/>
          <w:sz w:val="40"/>
          <w:szCs w:val="40"/>
        </w:rPr>
        <w:t>e</w:t>
      </w:r>
      <w:r w:rsidR="003116EA" w:rsidRPr="003116EA">
        <w:rPr>
          <w:rFonts w:cs="Times New Roman"/>
          <w:b/>
          <w:sz w:val="40"/>
          <w:szCs w:val="40"/>
        </w:rPr>
        <w:t xml:space="preserve"> </w:t>
      </w:r>
      <w:r w:rsidR="00E3220E">
        <w:rPr>
          <w:rFonts w:cs="Times New Roman"/>
          <w:b/>
          <w:sz w:val="40"/>
          <w:szCs w:val="40"/>
        </w:rPr>
        <w:t>A</w:t>
      </w:r>
      <w:r w:rsidR="008708C1">
        <w:rPr>
          <w:rFonts w:cs="Times New Roman"/>
          <w:b/>
          <w:sz w:val="40"/>
          <w:szCs w:val="40"/>
        </w:rPr>
        <w:t>2</w:t>
      </w:r>
      <w:r>
        <w:rPr>
          <w:rFonts w:cs="Times New Roman"/>
          <w:b/>
          <w:sz w:val="40"/>
          <w:szCs w:val="40"/>
        </w:rPr>
        <w:t>.</w:t>
      </w:r>
      <w:r w:rsidR="00823033">
        <w:rPr>
          <w:rFonts w:cs="Times New Roman"/>
          <w:b/>
          <w:sz w:val="40"/>
          <w:szCs w:val="40"/>
        </w:rPr>
        <w:t>2</w:t>
      </w:r>
    </w:p>
    <w:p w14:paraId="03E8462F" w14:textId="77777777" w:rsidR="003116EA" w:rsidRPr="003116EA" w:rsidRDefault="003116EA" w:rsidP="003116EA">
      <w:pPr>
        <w:jc w:val="center"/>
        <w:rPr>
          <w:rFonts w:cs="Times New Roman"/>
          <w:b/>
          <w:sz w:val="40"/>
          <w:szCs w:val="40"/>
        </w:rPr>
      </w:pPr>
    </w:p>
    <w:p w14:paraId="2AA6DA2C" w14:textId="77777777" w:rsidR="00F10893" w:rsidRDefault="00823033" w:rsidP="003116EA">
      <w:pPr>
        <w:jc w:val="center"/>
        <w:rPr>
          <w:rFonts w:cs="Times New Roman"/>
          <w:b/>
          <w:sz w:val="40"/>
          <w:szCs w:val="40"/>
        </w:rPr>
      </w:pPr>
      <w:r>
        <w:rPr>
          <w:rFonts w:cs="Times New Roman"/>
          <w:b/>
          <w:sz w:val="40"/>
          <w:szCs w:val="40"/>
        </w:rPr>
        <w:t xml:space="preserve">Parametric </w:t>
      </w:r>
      <w:r w:rsidR="00885D3B">
        <w:rPr>
          <w:rFonts w:cs="Times New Roman"/>
          <w:b/>
          <w:sz w:val="40"/>
          <w:szCs w:val="40"/>
        </w:rPr>
        <w:t>Levelling of Existing</w:t>
      </w:r>
    </w:p>
    <w:p w14:paraId="00D93BD7" w14:textId="42F77741" w:rsidR="003116EA" w:rsidRPr="003116EA" w:rsidRDefault="00F10893" w:rsidP="003116EA">
      <w:pPr>
        <w:jc w:val="center"/>
        <w:rPr>
          <w:rFonts w:cs="Times New Roman"/>
        </w:rPr>
      </w:pPr>
      <w:r>
        <w:rPr>
          <w:rFonts w:cs="Times New Roman"/>
          <w:b/>
          <w:sz w:val="40"/>
          <w:szCs w:val="40"/>
        </w:rPr>
        <w:t xml:space="preserve">Geochemical </w:t>
      </w:r>
      <w:r w:rsidR="00885D3B">
        <w:rPr>
          <w:rFonts w:cs="Times New Roman"/>
          <w:b/>
          <w:sz w:val="40"/>
          <w:szCs w:val="40"/>
        </w:rPr>
        <w:t>Data Sets</w:t>
      </w:r>
    </w:p>
    <w:bookmarkEnd w:id="0"/>
    <w:p w14:paraId="28D95484" w14:textId="77777777" w:rsidR="00F37DA1" w:rsidRDefault="00F37DA1" w:rsidP="003116EA">
      <w:pPr>
        <w:jc w:val="center"/>
        <w:rPr>
          <w:rFonts w:cs="Times New Roman"/>
          <w:szCs w:val="24"/>
        </w:rPr>
      </w:pPr>
    </w:p>
    <w:p w14:paraId="667C7696" w14:textId="14275DB5" w:rsidR="001078D0" w:rsidRDefault="003116EA" w:rsidP="003116EA">
      <w:pPr>
        <w:jc w:val="center"/>
        <w:rPr>
          <w:rFonts w:cs="Times New Roman"/>
          <w:szCs w:val="24"/>
        </w:rPr>
      </w:pPr>
      <w:r w:rsidRPr="000A0A6B">
        <w:rPr>
          <w:rFonts w:cs="Times New Roman"/>
          <w:szCs w:val="24"/>
        </w:rPr>
        <w:t>Alecos Demetriades</w:t>
      </w:r>
      <w:r w:rsidR="00FE1BF2">
        <w:rPr>
          <w:rFonts w:cs="Times New Roman"/>
          <w:szCs w:val="24"/>
          <w:vertAlign w:val="superscript"/>
        </w:rPr>
        <w:t>1</w:t>
      </w:r>
      <w:r>
        <w:rPr>
          <w:rFonts w:cs="Times New Roman"/>
          <w:szCs w:val="24"/>
          <w:vertAlign w:val="superscript"/>
        </w:rPr>
        <w:t>,</w:t>
      </w:r>
      <w:r w:rsidR="001078D0">
        <w:rPr>
          <w:rFonts w:cs="Times New Roman"/>
          <w:szCs w:val="24"/>
          <w:vertAlign w:val="superscript"/>
        </w:rPr>
        <w:t>6</w:t>
      </w:r>
      <w:r w:rsidRPr="000A0A6B">
        <w:rPr>
          <w:rFonts w:cs="Times New Roman"/>
          <w:szCs w:val="24"/>
        </w:rPr>
        <w:t xml:space="preserve">, </w:t>
      </w:r>
      <w:r w:rsidR="00CF1046" w:rsidRPr="000A0A6B">
        <w:rPr>
          <w:rFonts w:cs="Times New Roman"/>
          <w:szCs w:val="24"/>
        </w:rPr>
        <w:t>Christopher C. Johnson</w:t>
      </w:r>
      <w:r w:rsidR="0056666C">
        <w:rPr>
          <w:rFonts w:cs="Times New Roman"/>
          <w:szCs w:val="24"/>
          <w:vertAlign w:val="superscript"/>
        </w:rPr>
        <w:t>2</w:t>
      </w:r>
      <w:r w:rsidR="00CF1046">
        <w:rPr>
          <w:rFonts w:cs="Times New Roman"/>
          <w:szCs w:val="24"/>
          <w:vertAlign w:val="superscript"/>
        </w:rPr>
        <w:t>,</w:t>
      </w:r>
      <w:r w:rsidR="001078D0">
        <w:rPr>
          <w:rFonts w:cs="Times New Roman"/>
          <w:szCs w:val="24"/>
          <w:vertAlign w:val="superscript"/>
        </w:rPr>
        <w:t>6</w:t>
      </w:r>
      <w:r w:rsidR="00CF1046" w:rsidRPr="00642E5F">
        <w:rPr>
          <w:rFonts w:cs="Times New Roman"/>
          <w:szCs w:val="24"/>
        </w:rPr>
        <w:t>,</w:t>
      </w:r>
      <w:r w:rsidR="0056666C" w:rsidRPr="0056666C">
        <w:rPr>
          <w:rFonts w:cs="Times New Roman"/>
          <w:szCs w:val="24"/>
        </w:rPr>
        <w:t xml:space="preserve"> </w:t>
      </w:r>
      <w:r w:rsidR="0056666C" w:rsidRPr="000A0A6B">
        <w:rPr>
          <w:rFonts w:cs="Times New Roman"/>
          <w:szCs w:val="24"/>
        </w:rPr>
        <w:t>Timo Tarvainen</w:t>
      </w:r>
      <w:r w:rsidR="0056666C">
        <w:rPr>
          <w:rFonts w:cs="Times New Roman"/>
          <w:szCs w:val="24"/>
          <w:vertAlign w:val="superscript"/>
        </w:rPr>
        <w:t>3,</w:t>
      </w:r>
      <w:r w:rsidR="001078D0">
        <w:rPr>
          <w:rFonts w:cs="Times New Roman"/>
          <w:szCs w:val="24"/>
          <w:vertAlign w:val="superscript"/>
        </w:rPr>
        <w:t>6</w:t>
      </w:r>
      <w:r w:rsidR="00C95F4D">
        <w:rPr>
          <w:rFonts w:cs="Times New Roman"/>
          <w:szCs w:val="24"/>
        </w:rPr>
        <w:t>,</w:t>
      </w:r>
    </w:p>
    <w:p w14:paraId="61D8D655" w14:textId="059EDAA9" w:rsidR="001078D0" w:rsidRPr="00B10005" w:rsidRDefault="00C95F4D" w:rsidP="001078D0">
      <w:pPr>
        <w:jc w:val="center"/>
        <w:rPr>
          <w:rFonts w:cs="Times New Roman"/>
          <w:szCs w:val="24"/>
        </w:rPr>
      </w:pPr>
      <w:r>
        <w:rPr>
          <w:rFonts w:cs="Times New Roman"/>
          <w:szCs w:val="24"/>
        </w:rPr>
        <w:t>Manfred Birke</w:t>
      </w:r>
      <w:r w:rsidRPr="00C95F4D">
        <w:rPr>
          <w:rFonts w:cs="Times New Roman"/>
          <w:szCs w:val="24"/>
          <w:vertAlign w:val="superscript"/>
        </w:rPr>
        <w:t>4,</w:t>
      </w:r>
      <w:r w:rsidR="001078D0">
        <w:rPr>
          <w:rFonts w:cs="Times New Roman"/>
          <w:szCs w:val="24"/>
          <w:vertAlign w:val="superscript"/>
        </w:rPr>
        <w:t>6</w:t>
      </w:r>
      <w:r w:rsidR="001078D0">
        <w:rPr>
          <w:rFonts w:cs="Times New Roman"/>
          <w:szCs w:val="24"/>
        </w:rPr>
        <w:t xml:space="preserve">, David B. </w:t>
      </w:r>
      <w:r w:rsidR="001078D0" w:rsidRPr="000A0A6B">
        <w:rPr>
          <w:rFonts w:cs="Times New Roman"/>
          <w:szCs w:val="24"/>
        </w:rPr>
        <w:t>Smith</w:t>
      </w:r>
      <w:r w:rsidR="001078D0">
        <w:rPr>
          <w:rFonts w:cs="Times New Roman"/>
          <w:szCs w:val="24"/>
          <w:vertAlign w:val="superscript"/>
        </w:rPr>
        <w:t>6</w:t>
      </w:r>
      <w:r w:rsidR="001078D0" w:rsidRPr="000A0A6B">
        <w:rPr>
          <w:rFonts w:cs="Times New Roman"/>
          <w:szCs w:val="24"/>
        </w:rPr>
        <w:t>,</w:t>
      </w:r>
      <w:r w:rsidR="001078D0">
        <w:rPr>
          <w:rFonts w:cs="Times New Roman"/>
          <w:szCs w:val="24"/>
        </w:rPr>
        <w:t xml:space="preserve"> </w:t>
      </w:r>
      <w:r w:rsidR="001078D0" w:rsidRPr="0015270D">
        <w:rPr>
          <w:rFonts w:cs="Times New Roman"/>
          <w:szCs w:val="24"/>
        </w:rPr>
        <w:t>Maria</w:t>
      </w:r>
      <w:r w:rsidR="001078D0">
        <w:rPr>
          <w:rFonts w:cs="Times New Roman"/>
          <w:szCs w:val="24"/>
        </w:rPr>
        <w:t xml:space="preserve"> João Batista</w:t>
      </w:r>
      <w:r w:rsidR="0007182E">
        <w:rPr>
          <w:rFonts w:cs="Times New Roman"/>
          <w:szCs w:val="24"/>
          <w:vertAlign w:val="superscript"/>
        </w:rPr>
        <w:t>5</w:t>
      </w:r>
      <w:r w:rsidR="001078D0" w:rsidRPr="00273833">
        <w:rPr>
          <w:rFonts w:cs="Times New Roman"/>
          <w:szCs w:val="24"/>
          <w:vertAlign w:val="superscript"/>
        </w:rPr>
        <w:t>,</w:t>
      </w:r>
      <w:r w:rsidR="001078D0">
        <w:rPr>
          <w:rFonts w:cs="Times New Roman"/>
          <w:szCs w:val="24"/>
          <w:vertAlign w:val="superscript"/>
        </w:rPr>
        <w:t>6</w:t>
      </w:r>
    </w:p>
    <w:p w14:paraId="7A403737" w14:textId="56A36726" w:rsidR="003116EA" w:rsidRPr="001078D0" w:rsidRDefault="003116EA" w:rsidP="003116EA">
      <w:pPr>
        <w:jc w:val="center"/>
        <w:rPr>
          <w:rFonts w:cs="Times New Roman"/>
          <w:szCs w:val="24"/>
        </w:rPr>
      </w:pPr>
    </w:p>
    <w:p w14:paraId="0C93443D" w14:textId="77777777" w:rsidR="003116EA" w:rsidRDefault="003116EA" w:rsidP="003116EA">
      <w:pPr>
        <w:rPr>
          <w:rFonts w:cs="Times New Roman"/>
          <w:szCs w:val="24"/>
        </w:rPr>
      </w:pPr>
    </w:p>
    <w:p w14:paraId="08AD8EC9" w14:textId="0B352FEC" w:rsidR="003116EA" w:rsidRPr="000A0A6B" w:rsidRDefault="00FE1BF2" w:rsidP="003116EA">
      <w:pPr>
        <w:rPr>
          <w:rFonts w:cs="Times New Roman"/>
          <w:sz w:val="20"/>
          <w:szCs w:val="20"/>
        </w:rPr>
      </w:pPr>
      <w:r>
        <w:rPr>
          <w:rFonts w:cs="Times New Roman"/>
          <w:sz w:val="20"/>
          <w:szCs w:val="20"/>
          <w:vertAlign w:val="superscript"/>
        </w:rPr>
        <w:t>1</w:t>
      </w:r>
      <w:r w:rsidR="003116EA">
        <w:rPr>
          <w:rFonts w:cs="Times New Roman"/>
          <w:sz w:val="20"/>
          <w:szCs w:val="20"/>
        </w:rPr>
        <w:t xml:space="preserve"> Institute of Geology and Mineral Exploration, Athens, Hell</w:t>
      </w:r>
      <w:r w:rsidR="00F02143">
        <w:rPr>
          <w:rFonts w:cs="Times New Roman"/>
          <w:sz w:val="20"/>
          <w:szCs w:val="20"/>
        </w:rPr>
        <w:t>enic Republic</w:t>
      </w:r>
    </w:p>
    <w:p w14:paraId="39A80EC6" w14:textId="42CC7B22" w:rsidR="00CF1046" w:rsidRDefault="00FE1BF2" w:rsidP="003116EA">
      <w:pPr>
        <w:rPr>
          <w:rFonts w:cs="Times New Roman"/>
          <w:sz w:val="20"/>
          <w:szCs w:val="20"/>
          <w:vertAlign w:val="superscript"/>
        </w:rPr>
      </w:pPr>
      <w:r>
        <w:rPr>
          <w:rFonts w:cs="Times New Roman"/>
          <w:sz w:val="20"/>
          <w:szCs w:val="20"/>
          <w:vertAlign w:val="superscript"/>
        </w:rPr>
        <w:t>2</w:t>
      </w:r>
      <w:r w:rsidR="003116EA">
        <w:rPr>
          <w:rFonts w:cs="Times New Roman"/>
          <w:sz w:val="20"/>
          <w:szCs w:val="20"/>
          <w:vertAlign w:val="superscript"/>
        </w:rPr>
        <w:t xml:space="preserve"> </w:t>
      </w:r>
      <w:r w:rsidR="0056666C" w:rsidRPr="000A0A6B">
        <w:rPr>
          <w:rFonts w:cs="Times New Roman"/>
          <w:sz w:val="20"/>
          <w:szCs w:val="20"/>
        </w:rPr>
        <w:t>GeoElementary, Derby, United Kingdom</w:t>
      </w:r>
    </w:p>
    <w:p w14:paraId="3B58E643" w14:textId="6EB3B9A8" w:rsidR="00273833" w:rsidRDefault="00273833" w:rsidP="003116EA">
      <w:pPr>
        <w:rPr>
          <w:rFonts w:cs="Times New Roman"/>
          <w:sz w:val="20"/>
          <w:szCs w:val="20"/>
        </w:rPr>
      </w:pPr>
      <w:r w:rsidRPr="00273833">
        <w:rPr>
          <w:rFonts w:cs="Times New Roman"/>
          <w:sz w:val="20"/>
          <w:szCs w:val="20"/>
          <w:vertAlign w:val="superscript"/>
        </w:rPr>
        <w:t>3</w:t>
      </w:r>
      <w:r w:rsidRPr="00273833">
        <w:rPr>
          <w:rFonts w:cs="Times New Roman"/>
          <w:sz w:val="20"/>
          <w:szCs w:val="20"/>
        </w:rPr>
        <w:t xml:space="preserve"> </w:t>
      </w:r>
      <w:r w:rsidR="0056666C" w:rsidRPr="000A0A6B">
        <w:rPr>
          <w:rFonts w:cs="Times New Roman"/>
          <w:sz w:val="20"/>
          <w:szCs w:val="20"/>
        </w:rPr>
        <w:t>Geological Survey of Finland, Espoo, Finland</w:t>
      </w:r>
    </w:p>
    <w:p w14:paraId="0285ED97" w14:textId="009F2C8E" w:rsidR="00C95F4D" w:rsidRDefault="00C95F4D" w:rsidP="003116EA">
      <w:pPr>
        <w:rPr>
          <w:rFonts w:cs="Times New Roman"/>
          <w:sz w:val="20"/>
          <w:szCs w:val="20"/>
        </w:rPr>
      </w:pPr>
      <w:r w:rsidRPr="00C95F4D">
        <w:rPr>
          <w:rFonts w:cs="Times New Roman"/>
          <w:sz w:val="20"/>
          <w:szCs w:val="20"/>
          <w:vertAlign w:val="superscript"/>
        </w:rPr>
        <w:t>4</w:t>
      </w:r>
      <w:r>
        <w:rPr>
          <w:rFonts w:cs="Times New Roman"/>
          <w:sz w:val="20"/>
          <w:szCs w:val="20"/>
        </w:rPr>
        <w:t xml:space="preserve"> </w:t>
      </w:r>
      <w:r w:rsidRPr="00C95F4D">
        <w:rPr>
          <w:rFonts w:cs="Times New Roman"/>
          <w:sz w:val="20"/>
          <w:szCs w:val="20"/>
        </w:rPr>
        <w:t>Bundesanstalt für Geowissenschaften und Rohstoffe, Hannover, Germany</w:t>
      </w:r>
    </w:p>
    <w:p w14:paraId="757CFBB4" w14:textId="652218A4" w:rsidR="001078D0" w:rsidRDefault="001078D0" w:rsidP="003116EA">
      <w:pPr>
        <w:rPr>
          <w:rFonts w:cs="Times New Roman"/>
          <w:sz w:val="20"/>
          <w:szCs w:val="20"/>
        </w:rPr>
      </w:pPr>
      <w:r>
        <w:rPr>
          <w:rFonts w:cs="Times New Roman"/>
          <w:sz w:val="20"/>
          <w:szCs w:val="20"/>
          <w:vertAlign w:val="superscript"/>
        </w:rPr>
        <w:t xml:space="preserve">5 </w:t>
      </w:r>
      <w:r w:rsidRPr="00273833">
        <w:rPr>
          <w:rFonts w:cs="Times New Roman"/>
          <w:sz w:val="20"/>
          <w:szCs w:val="20"/>
        </w:rPr>
        <w:t>Laboratório Nacional de Energia e Geologia, Amadora, Portugal</w:t>
      </w:r>
    </w:p>
    <w:p w14:paraId="2D753945" w14:textId="0AEF34F2" w:rsidR="001C0D52" w:rsidRPr="000A0A6B" w:rsidRDefault="001078D0" w:rsidP="001C0D52">
      <w:pPr>
        <w:rPr>
          <w:rFonts w:cs="Times New Roman"/>
          <w:sz w:val="20"/>
          <w:szCs w:val="20"/>
        </w:rPr>
      </w:pPr>
      <w:r>
        <w:rPr>
          <w:rFonts w:cs="Times New Roman"/>
          <w:sz w:val="20"/>
          <w:szCs w:val="20"/>
          <w:vertAlign w:val="superscript"/>
        </w:rPr>
        <w:t>6</w:t>
      </w:r>
      <w:r w:rsidR="003116EA">
        <w:rPr>
          <w:rFonts w:cs="Times New Roman"/>
          <w:sz w:val="20"/>
          <w:szCs w:val="20"/>
        </w:rPr>
        <w:t xml:space="preserve"> </w:t>
      </w:r>
      <w:r w:rsidR="001C0D52" w:rsidRPr="000A0A6B">
        <w:rPr>
          <w:rFonts w:cs="Times New Roman"/>
          <w:sz w:val="20"/>
          <w:szCs w:val="20"/>
        </w:rPr>
        <w:t>IUGS Commission on Global Geochemical Baselines</w:t>
      </w:r>
    </w:p>
    <w:p w14:paraId="0522E8FB" w14:textId="77777777" w:rsidR="003116EA" w:rsidRPr="003116EA" w:rsidRDefault="003116EA" w:rsidP="003116EA">
      <w:pPr>
        <w:rPr>
          <w:rFonts w:cs="Times New Roman"/>
          <w:sz w:val="20"/>
          <w:szCs w:val="20"/>
        </w:rPr>
      </w:pPr>
    </w:p>
    <w:p w14:paraId="2750A1A7" w14:textId="77777777" w:rsidR="003116EA" w:rsidRPr="003116EA" w:rsidRDefault="003116EA" w:rsidP="003116EA">
      <w:pPr>
        <w:rPr>
          <w:rFonts w:cs="Times New Roman"/>
        </w:rPr>
      </w:pPr>
    </w:p>
    <w:p w14:paraId="5B564D8C" w14:textId="77777777" w:rsidR="003116EA" w:rsidRPr="00A20C35" w:rsidRDefault="003116EA" w:rsidP="00A20C35"/>
    <w:p w14:paraId="18E9D173" w14:textId="77777777" w:rsidR="00FE1BF2" w:rsidRPr="00A20C35" w:rsidRDefault="00FE1BF2" w:rsidP="00A20C35"/>
    <w:p w14:paraId="5D14D73B" w14:textId="77777777" w:rsidR="00FE1BF2" w:rsidRPr="00A20C35" w:rsidRDefault="00FE1BF2" w:rsidP="00A20C35"/>
    <w:p w14:paraId="0391E3F4" w14:textId="77777777" w:rsidR="00FE1BF2" w:rsidRPr="00A20C35" w:rsidRDefault="00FE1BF2" w:rsidP="00A20C35"/>
    <w:p w14:paraId="0EE2C23D" w14:textId="77777777" w:rsidR="00FE1BF2" w:rsidRPr="00A20C35" w:rsidRDefault="00FE1BF2" w:rsidP="00A20C35"/>
    <w:p w14:paraId="2C425349" w14:textId="77777777" w:rsidR="003116EA" w:rsidRPr="00A20C35" w:rsidRDefault="003116EA" w:rsidP="00A20C35"/>
    <w:p w14:paraId="0781E90C" w14:textId="77777777" w:rsidR="00F37DA1" w:rsidRPr="00A20C35" w:rsidRDefault="00F37DA1" w:rsidP="00A20C35">
      <w:bookmarkStart w:id="1" w:name="_Hlk26370442"/>
    </w:p>
    <w:p w14:paraId="1DD61674" w14:textId="77777777" w:rsidR="00F37DA1" w:rsidRPr="00A20C35" w:rsidRDefault="00F37DA1" w:rsidP="00A20C35"/>
    <w:p w14:paraId="3928103F" w14:textId="5C1249AB" w:rsidR="00F37DA1" w:rsidRDefault="00F37DA1" w:rsidP="00A20C35"/>
    <w:p w14:paraId="44A0FEF6" w14:textId="071C04F7" w:rsidR="00F02143" w:rsidRDefault="00F02143" w:rsidP="00A20C35"/>
    <w:p w14:paraId="58F73A6A" w14:textId="77777777" w:rsidR="00704D09" w:rsidRPr="00A20C35" w:rsidRDefault="00704D09" w:rsidP="00A20C35"/>
    <w:p w14:paraId="51040BE4" w14:textId="627A2DA1" w:rsidR="00F37DA1" w:rsidRPr="00434F7E" w:rsidRDefault="00F02143" w:rsidP="00F02143">
      <w:pPr>
        <w:jc w:val="center"/>
        <w:rPr>
          <w:sz w:val="22"/>
        </w:rPr>
      </w:pPr>
      <w:r w:rsidRPr="00434F7E">
        <w:rPr>
          <w:sz w:val="22"/>
        </w:rPr>
        <w:t>2022</w:t>
      </w:r>
    </w:p>
    <w:p w14:paraId="471D8BB9" w14:textId="747C3F09" w:rsidR="00F37DA1" w:rsidRPr="00434F7E" w:rsidRDefault="00F02143" w:rsidP="00F02143">
      <w:pPr>
        <w:jc w:val="center"/>
        <w:rPr>
          <w:sz w:val="22"/>
        </w:rPr>
      </w:pPr>
      <w:r w:rsidRPr="00434F7E">
        <w:rPr>
          <w:sz w:val="22"/>
        </w:rPr>
        <w:t>Published by</w:t>
      </w:r>
    </w:p>
    <w:p w14:paraId="5C6605E3" w14:textId="69ED9FA4" w:rsidR="003116EA" w:rsidRPr="00434F7E" w:rsidRDefault="00F02143" w:rsidP="003116EA">
      <w:pPr>
        <w:jc w:val="center"/>
        <w:rPr>
          <w:rFonts w:cs="Times New Roman"/>
          <w:sz w:val="22"/>
        </w:rPr>
      </w:pPr>
      <w:r w:rsidRPr="00434F7E">
        <w:rPr>
          <w:rFonts w:cs="Times New Roman"/>
          <w:sz w:val="22"/>
        </w:rPr>
        <w:t xml:space="preserve">The </w:t>
      </w:r>
      <w:r w:rsidR="003116EA" w:rsidRPr="00434F7E">
        <w:rPr>
          <w:rFonts w:cs="Times New Roman"/>
          <w:sz w:val="22"/>
        </w:rPr>
        <w:t>International Union of Geological Sciences</w:t>
      </w:r>
    </w:p>
    <w:p w14:paraId="50FCC76E" w14:textId="77777777" w:rsidR="003116EA" w:rsidRPr="00434F7E" w:rsidRDefault="003116EA" w:rsidP="003116EA">
      <w:pPr>
        <w:jc w:val="center"/>
        <w:rPr>
          <w:rFonts w:cs="Times New Roman"/>
          <w:sz w:val="22"/>
        </w:rPr>
      </w:pPr>
      <w:r w:rsidRPr="00434F7E">
        <w:rPr>
          <w:rFonts w:cs="Times New Roman"/>
          <w:sz w:val="22"/>
        </w:rPr>
        <w:t>Commission on Global Geochemical Baselines</w:t>
      </w:r>
    </w:p>
    <w:bookmarkEnd w:id="1"/>
    <w:p w14:paraId="7F69F7E8" w14:textId="77777777" w:rsidR="003116EA" w:rsidRDefault="003116EA" w:rsidP="00213018">
      <w:pPr>
        <w:pStyle w:val="Heading1"/>
        <w:rPr>
          <w:lang w:val="en-GB"/>
        </w:rPr>
      </w:pPr>
    </w:p>
    <w:p w14:paraId="1F58796B" w14:textId="77777777" w:rsidR="00D95D29" w:rsidRDefault="00D95D29" w:rsidP="00D95D29"/>
    <w:p w14:paraId="2036B459" w14:textId="27DB29BA" w:rsidR="00D95D29" w:rsidRDefault="00D95D29" w:rsidP="00D95D29"/>
    <w:p w14:paraId="1DDC9DAA" w14:textId="77777777" w:rsidR="00D46868" w:rsidRDefault="00D46868" w:rsidP="00D95D29"/>
    <w:p w14:paraId="6DB16FD4" w14:textId="77777777" w:rsidR="00D95D29" w:rsidRDefault="00D95D29" w:rsidP="00D95D29"/>
    <w:p w14:paraId="4B1C0C61" w14:textId="77777777" w:rsidR="00D95D29" w:rsidRDefault="00D95D29" w:rsidP="00D95D29"/>
    <w:p w14:paraId="0E13C287" w14:textId="77777777" w:rsidR="00D95D29" w:rsidRDefault="00D95D29" w:rsidP="00D95D29"/>
    <w:p w14:paraId="271A6DFE" w14:textId="77777777" w:rsidR="00D95D29" w:rsidRDefault="00D95D29" w:rsidP="00D95D29"/>
    <w:p w14:paraId="3BFA5E8C" w14:textId="77777777" w:rsidR="00D95D29" w:rsidRDefault="00D95D29" w:rsidP="00D95D29"/>
    <w:p w14:paraId="0F0A0052" w14:textId="77777777" w:rsidR="00D95D29" w:rsidRDefault="00D95D29" w:rsidP="00D95D29"/>
    <w:p w14:paraId="0DBB0D01" w14:textId="3399351C" w:rsidR="00D95D29" w:rsidRDefault="00D95D29" w:rsidP="00D95D29"/>
    <w:p w14:paraId="17974F69" w14:textId="22CE39A0" w:rsidR="00D46868" w:rsidRDefault="00D46868" w:rsidP="00D95D29"/>
    <w:p w14:paraId="5C8577BB" w14:textId="074F1B27" w:rsidR="00D46868" w:rsidRDefault="00D46868" w:rsidP="00D95D29"/>
    <w:p w14:paraId="00D14EF6" w14:textId="78CED1C9" w:rsidR="00D46868" w:rsidRDefault="00D46868" w:rsidP="00D95D29"/>
    <w:p w14:paraId="65FEDC60" w14:textId="77777777" w:rsidR="00D46868" w:rsidRPr="001A1C96" w:rsidRDefault="00D46868" w:rsidP="00D46868">
      <w:pPr>
        <w:rPr>
          <w:sz w:val="22"/>
        </w:rPr>
      </w:pPr>
      <w:bookmarkStart w:id="2" w:name="_Hlk96805969"/>
      <w:r w:rsidRPr="001A1C96">
        <w:rPr>
          <w:sz w:val="22"/>
        </w:rPr>
        <w:t xml:space="preserve">It is recommended that reference to this part of the Manual should be made in the following way: </w:t>
      </w:r>
    </w:p>
    <w:p w14:paraId="7D5940C3" w14:textId="77777777" w:rsidR="00D46868" w:rsidRPr="001A1C96" w:rsidRDefault="00D46868" w:rsidP="00D46868">
      <w:pPr>
        <w:rPr>
          <w:sz w:val="22"/>
        </w:rPr>
      </w:pPr>
    </w:p>
    <w:p w14:paraId="64167CA3" w14:textId="735DABCE" w:rsidR="00D46868" w:rsidRPr="00231CA6" w:rsidRDefault="00D46868" w:rsidP="00D46868">
      <w:pPr>
        <w:rPr>
          <w:sz w:val="22"/>
        </w:rPr>
      </w:pPr>
      <w:r w:rsidRPr="00231CA6">
        <w:rPr>
          <w:sz w:val="22"/>
        </w:rPr>
        <w:t>Demetriades, A., Johnson, C.C., Tarvainen, T., Birke, B., Smith, D.B. &amp; Batista, M.</w:t>
      </w:r>
      <w:r w:rsidR="004D6315" w:rsidRPr="00231CA6">
        <w:rPr>
          <w:sz w:val="22"/>
        </w:rPr>
        <w:t>J.</w:t>
      </w:r>
      <w:r w:rsidRPr="00231CA6">
        <w:rPr>
          <w:sz w:val="22"/>
        </w:rPr>
        <w:t xml:space="preserve">, 2022. </w:t>
      </w:r>
      <w:r w:rsidRPr="00231CA6">
        <w:rPr>
          <w:i/>
          <w:iCs/>
          <w:sz w:val="22"/>
        </w:rPr>
        <w:t xml:space="preserve">Parametric Levelling of Existing </w:t>
      </w:r>
      <w:r w:rsidR="00E3220E" w:rsidRPr="00231CA6">
        <w:rPr>
          <w:i/>
          <w:iCs/>
          <w:sz w:val="22"/>
        </w:rPr>
        <w:t xml:space="preserve">Geochemical </w:t>
      </w:r>
      <w:r w:rsidRPr="00231CA6">
        <w:rPr>
          <w:i/>
          <w:iCs/>
          <w:sz w:val="22"/>
        </w:rPr>
        <w:t>Data Sets</w:t>
      </w:r>
      <w:r w:rsidRPr="00231CA6">
        <w:rPr>
          <w:sz w:val="22"/>
        </w:rPr>
        <w:t xml:space="preserve">. </w:t>
      </w:r>
      <w:r w:rsidR="00614F18" w:rsidRPr="00231CA6">
        <w:rPr>
          <w:sz w:val="22"/>
        </w:rPr>
        <w:t>Annexe A2.2</w:t>
      </w:r>
      <w:r w:rsidR="005C59B5" w:rsidRPr="00231CA6">
        <w:rPr>
          <w:sz w:val="22"/>
        </w:rPr>
        <w:t xml:space="preserve"> in</w:t>
      </w:r>
      <w:r w:rsidR="00614F18" w:rsidRPr="00231CA6">
        <w:rPr>
          <w:sz w:val="22"/>
        </w:rPr>
        <w:t xml:space="preserve"> </w:t>
      </w:r>
      <w:r w:rsidRPr="00231CA6">
        <w:rPr>
          <w:sz w:val="22"/>
        </w:rPr>
        <w:t xml:space="preserve">Chapter 2 In: Demetriades, </w:t>
      </w:r>
      <w:r w:rsidR="001A1C96" w:rsidRPr="00231CA6">
        <w:rPr>
          <w:sz w:val="22"/>
        </w:rPr>
        <w:t xml:space="preserve">A., </w:t>
      </w:r>
      <w:r w:rsidRPr="00231CA6">
        <w:rPr>
          <w:sz w:val="22"/>
        </w:rPr>
        <w:t xml:space="preserve">Johnson, </w:t>
      </w:r>
      <w:r w:rsidR="001A1C96" w:rsidRPr="00231CA6">
        <w:rPr>
          <w:sz w:val="22"/>
        </w:rPr>
        <w:t xml:space="preserve">C.C., </w:t>
      </w:r>
      <w:r w:rsidRPr="00231CA6">
        <w:rPr>
          <w:sz w:val="22"/>
        </w:rPr>
        <w:t xml:space="preserve">Smith, </w:t>
      </w:r>
      <w:r w:rsidR="001A1C96" w:rsidRPr="00231CA6">
        <w:rPr>
          <w:sz w:val="22"/>
        </w:rPr>
        <w:t xml:space="preserve">D.B., </w:t>
      </w:r>
      <w:proofErr w:type="spellStart"/>
      <w:r w:rsidR="006F681B" w:rsidRPr="00231CA6">
        <w:rPr>
          <w:rFonts w:cs="Times New Roman"/>
          <w:sz w:val="22"/>
        </w:rPr>
        <w:t>Ladenberger</w:t>
      </w:r>
      <w:proofErr w:type="spellEnd"/>
      <w:r w:rsidR="006F681B" w:rsidRPr="00231CA6">
        <w:rPr>
          <w:rFonts w:cs="Times New Roman"/>
          <w:sz w:val="22"/>
        </w:rPr>
        <w:t xml:space="preserve">, A., </w:t>
      </w:r>
      <w:proofErr w:type="spellStart"/>
      <w:r w:rsidR="009A009E" w:rsidRPr="009A009E">
        <w:rPr>
          <w:rFonts w:cs="Times New Roman"/>
          <w:sz w:val="22"/>
        </w:rPr>
        <w:t>Adánez</w:t>
      </w:r>
      <w:proofErr w:type="spellEnd"/>
      <w:r w:rsidR="009A009E">
        <w:rPr>
          <w:rFonts w:cs="Times New Roman"/>
          <w:sz w:val="22"/>
        </w:rPr>
        <w:t xml:space="preserve"> </w:t>
      </w:r>
      <w:proofErr w:type="spellStart"/>
      <w:r w:rsidR="006F681B" w:rsidRPr="00231CA6">
        <w:rPr>
          <w:rFonts w:cs="Times New Roman"/>
          <w:sz w:val="22"/>
        </w:rPr>
        <w:t>Sanjuan</w:t>
      </w:r>
      <w:proofErr w:type="spellEnd"/>
      <w:r w:rsidR="006F681B" w:rsidRPr="00231CA6">
        <w:rPr>
          <w:rFonts w:cs="Times New Roman"/>
          <w:sz w:val="22"/>
        </w:rPr>
        <w:t>, P</w:t>
      </w:r>
      <w:r w:rsidR="00231CA6" w:rsidRPr="00231CA6">
        <w:rPr>
          <w:rFonts w:cs="Times New Roman"/>
          <w:sz w:val="22"/>
        </w:rPr>
        <w:t>.</w:t>
      </w:r>
      <w:r w:rsidR="006F681B" w:rsidRPr="00231CA6">
        <w:rPr>
          <w:rFonts w:cs="Times New Roman"/>
          <w:sz w:val="22"/>
        </w:rPr>
        <w:t xml:space="preserve">, </w:t>
      </w:r>
      <w:proofErr w:type="spellStart"/>
      <w:r w:rsidR="006F681B" w:rsidRPr="00231CA6">
        <w:rPr>
          <w:rFonts w:cs="Times New Roman"/>
          <w:sz w:val="22"/>
        </w:rPr>
        <w:t>Argyraki</w:t>
      </w:r>
      <w:proofErr w:type="spellEnd"/>
      <w:r w:rsidR="006F681B" w:rsidRPr="00231CA6">
        <w:rPr>
          <w:rFonts w:cs="Times New Roman"/>
          <w:sz w:val="22"/>
        </w:rPr>
        <w:t xml:space="preserve">, A., </w:t>
      </w:r>
      <w:proofErr w:type="spellStart"/>
      <w:r w:rsidR="006F681B" w:rsidRPr="00231CA6">
        <w:rPr>
          <w:rFonts w:cs="Times New Roman"/>
          <w:sz w:val="22"/>
        </w:rPr>
        <w:t>Stouraiti</w:t>
      </w:r>
      <w:proofErr w:type="spellEnd"/>
      <w:r w:rsidR="006F681B" w:rsidRPr="00231CA6">
        <w:rPr>
          <w:rFonts w:cs="Times New Roman"/>
          <w:sz w:val="22"/>
        </w:rPr>
        <w:t xml:space="preserve">, C., </w:t>
      </w:r>
      <w:proofErr w:type="spellStart"/>
      <w:r w:rsidR="006F681B" w:rsidRPr="00231CA6">
        <w:rPr>
          <w:rFonts w:cs="Times New Roman"/>
          <w:sz w:val="22"/>
        </w:rPr>
        <w:t>Caritat</w:t>
      </w:r>
      <w:proofErr w:type="spellEnd"/>
      <w:r w:rsidR="006F681B" w:rsidRPr="00231CA6">
        <w:rPr>
          <w:rFonts w:cs="Times New Roman"/>
          <w:sz w:val="22"/>
        </w:rPr>
        <w:t xml:space="preserve">, P. de, Knights, K.V., Prieto </w:t>
      </w:r>
      <w:proofErr w:type="spellStart"/>
      <w:r w:rsidR="006F681B" w:rsidRPr="00231CA6">
        <w:rPr>
          <w:rFonts w:cs="Times New Roman"/>
          <w:sz w:val="22"/>
        </w:rPr>
        <w:t>Rincón</w:t>
      </w:r>
      <w:proofErr w:type="spellEnd"/>
      <w:r w:rsidR="006F681B" w:rsidRPr="00231CA6">
        <w:rPr>
          <w:rFonts w:cs="Times New Roman"/>
          <w:sz w:val="22"/>
        </w:rPr>
        <w:t xml:space="preserve">, G. &amp; </w:t>
      </w:r>
      <w:proofErr w:type="spellStart"/>
      <w:r w:rsidR="006F681B" w:rsidRPr="00231CA6">
        <w:rPr>
          <w:rFonts w:cs="Times New Roman"/>
          <w:sz w:val="22"/>
        </w:rPr>
        <w:t>Simubali</w:t>
      </w:r>
      <w:proofErr w:type="spellEnd"/>
      <w:r w:rsidR="006F681B" w:rsidRPr="00231CA6">
        <w:rPr>
          <w:rFonts w:cs="Times New Roman"/>
          <w:sz w:val="22"/>
        </w:rPr>
        <w:t>, G.N.</w:t>
      </w:r>
      <w:r w:rsidRPr="00231CA6">
        <w:rPr>
          <w:sz w:val="22"/>
        </w:rPr>
        <w:t xml:space="preserve"> (Editors), International Union of Geological Sciences Manual of Standard Methods for Establishing the Global Geochemical Reference Network. IUGS Commission on Global Geochemical Baselines, Athens, Hell</w:t>
      </w:r>
      <w:r w:rsidR="00F02143" w:rsidRPr="00231CA6">
        <w:rPr>
          <w:sz w:val="22"/>
        </w:rPr>
        <w:t>enic Republic</w:t>
      </w:r>
      <w:r w:rsidRPr="00231CA6">
        <w:rPr>
          <w:sz w:val="22"/>
        </w:rPr>
        <w:t xml:space="preserve">, Special Publication, </w:t>
      </w:r>
      <w:r w:rsidRPr="00231CA6">
        <w:rPr>
          <w:b/>
          <w:bCs/>
          <w:sz w:val="22"/>
        </w:rPr>
        <w:t>2</w:t>
      </w:r>
      <w:r w:rsidRPr="00231CA6">
        <w:rPr>
          <w:sz w:val="22"/>
        </w:rPr>
        <w:t xml:space="preserve">, </w:t>
      </w:r>
      <w:r w:rsidR="00D96EA2" w:rsidRPr="00231CA6">
        <w:rPr>
          <w:sz w:val="22"/>
        </w:rPr>
        <w:t>41</w:t>
      </w:r>
      <w:r w:rsidRPr="00231CA6">
        <w:rPr>
          <w:rFonts w:cs="Times New Roman"/>
          <w:sz w:val="22"/>
        </w:rPr>
        <w:t>−</w:t>
      </w:r>
      <w:r w:rsidR="00581D5A" w:rsidRPr="00231CA6">
        <w:rPr>
          <w:sz w:val="22"/>
        </w:rPr>
        <w:t>59</w:t>
      </w:r>
      <w:r w:rsidRPr="00231CA6">
        <w:rPr>
          <w:sz w:val="22"/>
        </w:rPr>
        <w:t>.</w:t>
      </w:r>
    </w:p>
    <w:p w14:paraId="4DB86689" w14:textId="77777777" w:rsidR="00D46868" w:rsidRPr="001A1C96" w:rsidRDefault="00D46868" w:rsidP="00D46868">
      <w:pPr>
        <w:rPr>
          <w:sz w:val="22"/>
        </w:rPr>
      </w:pPr>
    </w:p>
    <w:p w14:paraId="36427022" w14:textId="77777777" w:rsidR="00D46868" w:rsidRDefault="00D46868" w:rsidP="00D46868"/>
    <w:p w14:paraId="2DD4A471" w14:textId="77777777" w:rsidR="00D46868" w:rsidRDefault="00D46868" w:rsidP="00D46868"/>
    <w:p w14:paraId="51B53F98" w14:textId="77777777" w:rsidR="00D46868" w:rsidRDefault="00D46868" w:rsidP="00D46868"/>
    <w:p w14:paraId="31557B11" w14:textId="77777777" w:rsidR="00D46868" w:rsidRDefault="00D46868" w:rsidP="00D46868"/>
    <w:p w14:paraId="375F14A4" w14:textId="77777777" w:rsidR="00D46868" w:rsidRDefault="00D46868" w:rsidP="00D46868"/>
    <w:p w14:paraId="55A7ACC5" w14:textId="77777777" w:rsidR="00D46868" w:rsidRDefault="00D46868" w:rsidP="00D46868"/>
    <w:p w14:paraId="7338752F" w14:textId="77777777" w:rsidR="00F02143" w:rsidRPr="00922A81" w:rsidRDefault="00D46868" w:rsidP="00D46868">
      <w:pPr>
        <w:rPr>
          <w:szCs w:val="24"/>
        </w:rPr>
      </w:pPr>
      <w:r w:rsidRPr="00922A81">
        <w:rPr>
          <w:szCs w:val="24"/>
        </w:rPr>
        <w:t>Published by</w:t>
      </w:r>
    </w:p>
    <w:p w14:paraId="08DB94F1" w14:textId="68E19E6C" w:rsidR="00D46868" w:rsidRPr="00922A81" w:rsidRDefault="00F02143" w:rsidP="00D46868">
      <w:pPr>
        <w:rPr>
          <w:szCs w:val="24"/>
        </w:rPr>
      </w:pPr>
      <w:r w:rsidRPr="00922A81">
        <w:rPr>
          <w:szCs w:val="24"/>
        </w:rPr>
        <w:t>T</w:t>
      </w:r>
      <w:r w:rsidR="00D46868" w:rsidRPr="00922A81">
        <w:rPr>
          <w:szCs w:val="24"/>
        </w:rPr>
        <w:t>he International Union of Geological Sciences</w:t>
      </w:r>
    </w:p>
    <w:p w14:paraId="6AEDA1FD" w14:textId="3287869A" w:rsidR="00D46868" w:rsidRPr="00922A81" w:rsidRDefault="00D46868" w:rsidP="00D46868">
      <w:pPr>
        <w:rPr>
          <w:szCs w:val="24"/>
        </w:rPr>
      </w:pPr>
      <w:r w:rsidRPr="00922A81">
        <w:rPr>
          <w:szCs w:val="24"/>
        </w:rPr>
        <w:t>Commission on Global Geochemical Baselines</w:t>
      </w:r>
    </w:p>
    <w:p w14:paraId="396C48D8" w14:textId="144394F8" w:rsidR="00D46868" w:rsidRPr="00922A81" w:rsidRDefault="00D46868" w:rsidP="00D46868">
      <w:pPr>
        <w:rPr>
          <w:szCs w:val="24"/>
        </w:rPr>
      </w:pPr>
      <w:r w:rsidRPr="00922A81">
        <w:rPr>
          <w:szCs w:val="24"/>
        </w:rPr>
        <w:t>P.</w:t>
      </w:r>
      <w:r w:rsidR="001A1C96" w:rsidRPr="00922A81">
        <w:rPr>
          <w:szCs w:val="24"/>
        </w:rPr>
        <w:t>O. Box</w:t>
      </w:r>
      <w:r w:rsidRPr="00922A81">
        <w:rPr>
          <w:szCs w:val="24"/>
        </w:rPr>
        <w:t xml:space="preserve"> 640 37, </w:t>
      </w:r>
      <w:proofErr w:type="spellStart"/>
      <w:r w:rsidRPr="00922A81">
        <w:rPr>
          <w:szCs w:val="24"/>
        </w:rPr>
        <w:t>Zografou</w:t>
      </w:r>
      <w:proofErr w:type="spellEnd"/>
    </w:p>
    <w:p w14:paraId="0A334988" w14:textId="7FB6AB75" w:rsidR="00D46868" w:rsidRPr="00922A81" w:rsidRDefault="00D46868" w:rsidP="00D46868">
      <w:pPr>
        <w:rPr>
          <w:szCs w:val="24"/>
        </w:rPr>
      </w:pPr>
      <w:r w:rsidRPr="00922A81">
        <w:rPr>
          <w:szCs w:val="24"/>
        </w:rPr>
        <w:t>GR-157 10 Athens</w:t>
      </w:r>
    </w:p>
    <w:p w14:paraId="6C98AFAF" w14:textId="252E0E9A" w:rsidR="00D46868" w:rsidRPr="00922A81" w:rsidRDefault="00D46868" w:rsidP="00D46868">
      <w:pPr>
        <w:rPr>
          <w:szCs w:val="24"/>
        </w:rPr>
      </w:pPr>
      <w:r w:rsidRPr="00922A81">
        <w:rPr>
          <w:szCs w:val="24"/>
        </w:rPr>
        <w:t>Hell</w:t>
      </w:r>
      <w:r w:rsidR="00F02143" w:rsidRPr="00922A81">
        <w:rPr>
          <w:szCs w:val="24"/>
        </w:rPr>
        <w:t>enic Republic</w:t>
      </w:r>
    </w:p>
    <w:p w14:paraId="3898BF24" w14:textId="6BCE5F89" w:rsidR="00D46868" w:rsidRPr="00922A81" w:rsidRDefault="00000000" w:rsidP="00D46868">
      <w:pPr>
        <w:rPr>
          <w:szCs w:val="24"/>
        </w:rPr>
      </w:pPr>
      <w:hyperlink r:id="rId10" w:history="1">
        <w:r w:rsidR="00CA7951" w:rsidRPr="00922A81">
          <w:rPr>
            <w:rStyle w:val="Hyperlink"/>
            <w:szCs w:val="24"/>
          </w:rPr>
          <w:t>http://www.iugs.org/</w:t>
        </w:r>
      </w:hyperlink>
      <w:r w:rsidR="00CA7951" w:rsidRPr="00922A81">
        <w:rPr>
          <w:szCs w:val="24"/>
        </w:rPr>
        <w:t xml:space="preserve"> </w:t>
      </w:r>
      <w:r w:rsidR="00D46868" w:rsidRPr="00922A81">
        <w:rPr>
          <w:szCs w:val="24"/>
        </w:rPr>
        <w:t xml:space="preserve"> </w:t>
      </w:r>
    </w:p>
    <w:p w14:paraId="56E99793" w14:textId="3859A62F" w:rsidR="00D46868" w:rsidRPr="00922A81" w:rsidRDefault="00000000" w:rsidP="00D46868">
      <w:pPr>
        <w:rPr>
          <w:szCs w:val="24"/>
        </w:rPr>
      </w:pPr>
      <w:hyperlink r:id="rId11" w:history="1">
        <w:r w:rsidR="00CA7951" w:rsidRPr="00922A81">
          <w:rPr>
            <w:rStyle w:val="Hyperlink"/>
            <w:szCs w:val="24"/>
          </w:rPr>
          <w:t>http://www.globalgeochemicalbaselines.eu/</w:t>
        </w:r>
      </w:hyperlink>
      <w:r w:rsidR="00CA7951" w:rsidRPr="00922A81">
        <w:rPr>
          <w:szCs w:val="24"/>
        </w:rPr>
        <w:t xml:space="preserve"> </w:t>
      </w:r>
    </w:p>
    <w:p w14:paraId="5A68D7E3" w14:textId="77777777" w:rsidR="00D46868" w:rsidRPr="00922A81" w:rsidRDefault="00D46868" w:rsidP="00D46868">
      <w:pPr>
        <w:rPr>
          <w:szCs w:val="24"/>
        </w:rPr>
      </w:pPr>
    </w:p>
    <w:p w14:paraId="032F187A" w14:textId="77777777" w:rsidR="00D46868" w:rsidRPr="00922A81" w:rsidRDefault="00D46868" w:rsidP="00D46868">
      <w:pPr>
        <w:rPr>
          <w:b/>
          <w:bCs/>
          <w:szCs w:val="24"/>
        </w:rPr>
      </w:pPr>
      <w:r w:rsidRPr="00922A81">
        <w:rPr>
          <w:b/>
          <w:bCs/>
          <w:szCs w:val="24"/>
        </w:rPr>
        <w:t>National Library of Greece Cataloguing in Publication Data</w:t>
      </w:r>
    </w:p>
    <w:p w14:paraId="40CAC135" w14:textId="77777777" w:rsidR="00D46868" w:rsidRPr="00922A81" w:rsidRDefault="00D46868" w:rsidP="00D46868">
      <w:pPr>
        <w:rPr>
          <w:szCs w:val="24"/>
        </w:rPr>
      </w:pPr>
      <w:r w:rsidRPr="00922A81">
        <w:rPr>
          <w:szCs w:val="24"/>
        </w:rPr>
        <w:t>A catalogue record for this electronic book is available from the</w:t>
      </w:r>
    </w:p>
    <w:p w14:paraId="3D62F3A2" w14:textId="77777777" w:rsidR="00D46868" w:rsidRPr="00922A81" w:rsidRDefault="00D46868" w:rsidP="00D46868">
      <w:pPr>
        <w:rPr>
          <w:szCs w:val="24"/>
        </w:rPr>
      </w:pPr>
      <w:r w:rsidRPr="00922A81">
        <w:rPr>
          <w:szCs w:val="24"/>
        </w:rPr>
        <w:t>National Library of Greece.</w:t>
      </w:r>
    </w:p>
    <w:p w14:paraId="1829757B" w14:textId="77777777" w:rsidR="00D46868" w:rsidRPr="00922A81" w:rsidRDefault="00D46868" w:rsidP="00D46868">
      <w:pPr>
        <w:rPr>
          <w:szCs w:val="24"/>
        </w:rPr>
      </w:pPr>
    </w:p>
    <w:p w14:paraId="1DEA6399" w14:textId="77777777" w:rsidR="00CD0D3D" w:rsidRPr="00922A81" w:rsidRDefault="00CD0D3D" w:rsidP="00CD0D3D">
      <w:pPr>
        <w:rPr>
          <w:color w:val="000000"/>
          <w:kern w:val="24"/>
          <w:szCs w:val="24"/>
        </w:rPr>
      </w:pPr>
      <w:r w:rsidRPr="00922A81">
        <w:rPr>
          <w:color w:val="000000"/>
          <w:kern w:val="24"/>
          <w:szCs w:val="24"/>
        </w:rPr>
        <w:t>ISBN: 978-618-85049-1-2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7077"/>
      </w:tblGrid>
      <w:tr w:rsidR="00CD0D3D" w14:paraId="7A1DCA8D" w14:textId="77777777" w:rsidTr="006D1FBC">
        <w:tc>
          <w:tcPr>
            <w:tcW w:w="2268" w:type="dxa"/>
          </w:tcPr>
          <w:p w14:paraId="43FBB01C" w14:textId="77777777" w:rsidR="00CD0D3D" w:rsidRDefault="00CD0D3D" w:rsidP="006D1FBC">
            <w:r>
              <w:rPr>
                <w:noProof/>
              </w:rPr>
              <w:drawing>
                <wp:inline distT="0" distB="0" distL="0" distR="0" wp14:anchorId="63F07CFB" wp14:editId="1BF78978">
                  <wp:extent cx="1144478" cy="1080000"/>
                  <wp:effectExtent l="0" t="0" r="0" b="6350"/>
                  <wp:docPr id="23" name="Picture 23"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Background pattern&#10;&#10;Description automatically generated with low confidence"/>
                          <pic:cNvPicPr/>
                        </pic:nvPicPr>
                        <pic:blipFill>
                          <a:blip r:embed="rId12">
                            <a:extLst>
                              <a:ext uri="{28A0092B-C50C-407E-A947-70E740481C1C}">
                                <a14:useLocalDpi xmlns:a14="http://schemas.microsoft.com/office/drawing/2010/main"/>
                              </a:ext>
                            </a:extLst>
                          </a:blip>
                          <a:stretch>
                            <a:fillRect/>
                          </a:stretch>
                        </pic:blipFill>
                        <pic:spPr>
                          <a:xfrm>
                            <a:off x="0" y="0"/>
                            <a:ext cx="1144478" cy="1080000"/>
                          </a:xfrm>
                          <a:prstGeom prst="rect">
                            <a:avLst/>
                          </a:prstGeom>
                        </pic:spPr>
                      </pic:pic>
                    </a:graphicData>
                  </a:graphic>
                </wp:inline>
              </w:drawing>
            </w:r>
          </w:p>
        </w:tc>
        <w:tc>
          <w:tcPr>
            <w:tcW w:w="7077" w:type="dxa"/>
          </w:tcPr>
          <w:p w14:paraId="299FFF9C" w14:textId="77777777" w:rsidR="00CD0D3D" w:rsidRDefault="00CD0D3D" w:rsidP="006D1FBC"/>
        </w:tc>
      </w:tr>
    </w:tbl>
    <w:p w14:paraId="2D14F919" w14:textId="77777777" w:rsidR="00D46868" w:rsidRDefault="00D46868" w:rsidP="00D46868"/>
    <w:bookmarkEnd w:id="2" w:displacedByCustomXml="next"/>
    <w:sdt>
      <w:sdtPr>
        <w:rPr>
          <w:rFonts w:ascii="Times New Roman" w:eastAsiaTheme="minorHAnsi" w:hAnsi="Times New Roman" w:cstheme="minorBidi"/>
          <w:color w:val="auto"/>
          <w:sz w:val="24"/>
          <w:szCs w:val="22"/>
          <w:lang w:val="en-GB"/>
        </w:rPr>
        <w:id w:val="999002587"/>
        <w:docPartObj>
          <w:docPartGallery w:val="Table of Contents"/>
          <w:docPartUnique/>
        </w:docPartObj>
      </w:sdtPr>
      <w:sdtEndPr>
        <w:rPr>
          <w:b/>
          <w:bCs/>
          <w:noProof/>
        </w:rPr>
      </w:sdtEndPr>
      <w:sdtContent>
        <w:p w14:paraId="2C3D51F6" w14:textId="1090AFAB" w:rsidR="009E0B2A" w:rsidRDefault="004977EE" w:rsidP="00922A81">
          <w:pPr>
            <w:pStyle w:val="TOCHeading"/>
          </w:pPr>
          <w:r w:rsidRPr="0003652C">
            <w:rPr>
              <w:rFonts w:ascii="Times New Roman" w:hAnsi="Times New Roman" w:cs="Times New Roman"/>
              <w:b/>
              <w:bCs/>
              <w:color w:val="auto"/>
              <w:sz w:val="28"/>
              <w:szCs w:val="28"/>
            </w:rPr>
            <w:t>Contents</w:t>
          </w:r>
        </w:p>
        <w:p w14:paraId="31236834" w14:textId="77777777" w:rsidR="00922A81" w:rsidRDefault="00922A81" w:rsidP="009E0B2A">
          <w:pPr>
            <w:pStyle w:val="TOC2"/>
            <w:tabs>
              <w:tab w:val="right" w:leader="dot" w:pos="9345"/>
            </w:tabs>
            <w:spacing w:after="0"/>
          </w:pPr>
        </w:p>
        <w:p w14:paraId="27C3E7EF" w14:textId="7EB54A7D" w:rsidR="009E0B2A" w:rsidRPr="00E81757" w:rsidRDefault="00D84E22" w:rsidP="009E0B2A">
          <w:pPr>
            <w:pStyle w:val="TOC2"/>
            <w:tabs>
              <w:tab w:val="right" w:leader="dot" w:pos="9345"/>
            </w:tabs>
            <w:spacing w:after="0"/>
            <w:rPr>
              <w:rFonts w:asciiTheme="minorHAnsi" w:eastAsiaTheme="minorEastAsia" w:hAnsiTheme="minorHAnsi"/>
              <w:noProof/>
              <w:sz w:val="22"/>
              <w:lang w:eastAsia="en-GB"/>
            </w:rPr>
          </w:pPr>
          <w:r>
            <w:fldChar w:fldCharType="begin"/>
          </w:r>
          <w:r>
            <w:instrText xml:space="preserve"> TOC \o "1-4" \h \z \u </w:instrText>
          </w:r>
          <w:r>
            <w:fldChar w:fldCharType="separate"/>
          </w:r>
          <w:hyperlink w:anchor="_Toc106199679" w:history="1">
            <w:r w:rsidR="009E0B2A" w:rsidRPr="00E81757">
              <w:rPr>
                <w:rStyle w:val="Hyperlink"/>
                <w:noProof/>
                <w:sz w:val="22"/>
              </w:rPr>
              <w:t>A2.2.1. Levelling</w:t>
            </w:r>
            <w:r w:rsidR="009E0B2A" w:rsidRPr="00E81757">
              <w:rPr>
                <w:noProof/>
                <w:webHidden/>
                <w:sz w:val="22"/>
              </w:rPr>
              <w:tab/>
            </w:r>
            <w:r w:rsidR="009E0B2A" w:rsidRPr="00E81757">
              <w:rPr>
                <w:noProof/>
                <w:webHidden/>
                <w:sz w:val="22"/>
              </w:rPr>
              <w:fldChar w:fldCharType="begin"/>
            </w:r>
            <w:r w:rsidR="009E0B2A" w:rsidRPr="00E81757">
              <w:rPr>
                <w:noProof/>
                <w:webHidden/>
                <w:sz w:val="22"/>
              </w:rPr>
              <w:instrText xml:space="preserve"> PAGEREF _Toc106199679 \h </w:instrText>
            </w:r>
            <w:r w:rsidR="009E0B2A" w:rsidRPr="00E81757">
              <w:rPr>
                <w:noProof/>
                <w:webHidden/>
                <w:sz w:val="22"/>
              </w:rPr>
            </w:r>
            <w:r w:rsidR="009E0B2A" w:rsidRPr="00E81757">
              <w:rPr>
                <w:noProof/>
                <w:webHidden/>
                <w:sz w:val="22"/>
              </w:rPr>
              <w:fldChar w:fldCharType="separate"/>
            </w:r>
            <w:r w:rsidR="00435E67">
              <w:rPr>
                <w:noProof/>
                <w:webHidden/>
                <w:sz w:val="22"/>
              </w:rPr>
              <w:t>45</w:t>
            </w:r>
            <w:r w:rsidR="009E0B2A" w:rsidRPr="00E81757">
              <w:rPr>
                <w:noProof/>
                <w:webHidden/>
                <w:sz w:val="22"/>
              </w:rPr>
              <w:fldChar w:fldCharType="end"/>
            </w:r>
          </w:hyperlink>
        </w:p>
        <w:p w14:paraId="21A59225" w14:textId="09C108E3" w:rsidR="009E0B2A" w:rsidRPr="00E81757" w:rsidRDefault="00000000" w:rsidP="009E0B2A">
          <w:pPr>
            <w:pStyle w:val="TOC3"/>
            <w:tabs>
              <w:tab w:val="right" w:leader="dot" w:pos="9345"/>
            </w:tabs>
            <w:spacing w:after="0"/>
            <w:rPr>
              <w:rFonts w:asciiTheme="minorHAnsi" w:eastAsiaTheme="minorEastAsia" w:hAnsiTheme="minorHAnsi"/>
              <w:noProof/>
              <w:sz w:val="22"/>
              <w:lang w:eastAsia="en-GB"/>
            </w:rPr>
          </w:pPr>
          <w:hyperlink w:anchor="_Toc106199680" w:history="1">
            <w:r w:rsidR="009E0B2A" w:rsidRPr="00E81757">
              <w:rPr>
                <w:rStyle w:val="Hyperlink"/>
                <w:noProof/>
                <w:sz w:val="22"/>
              </w:rPr>
              <w:t>A2.2.1.1. Parametric levelling method</w:t>
            </w:r>
            <w:r w:rsidR="009E0B2A" w:rsidRPr="00E81757">
              <w:rPr>
                <w:noProof/>
                <w:webHidden/>
                <w:sz w:val="22"/>
              </w:rPr>
              <w:tab/>
            </w:r>
            <w:r w:rsidR="009E0B2A" w:rsidRPr="00E81757">
              <w:rPr>
                <w:noProof/>
                <w:webHidden/>
                <w:sz w:val="22"/>
              </w:rPr>
              <w:fldChar w:fldCharType="begin"/>
            </w:r>
            <w:r w:rsidR="009E0B2A" w:rsidRPr="00E81757">
              <w:rPr>
                <w:noProof/>
                <w:webHidden/>
                <w:sz w:val="22"/>
              </w:rPr>
              <w:instrText xml:space="preserve"> PAGEREF _Toc106199680 \h </w:instrText>
            </w:r>
            <w:r w:rsidR="009E0B2A" w:rsidRPr="00E81757">
              <w:rPr>
                <w:noProof/>
                <w:webHidden/>
                <w:sz w:val="22"/>
              </w:rPr>
            </w:r>
            <w:r w:rsidR="009E0B2A" w:rsidRPr="00E81757">
              <w:rPr>
                <w:noProof/>
                <w:webHidden/>
                <w:sz w:val="22"/>
              </w:rPr>
              <w:fldChar w:fldCharType="separate"/>
            </w:r>
            <w:r w:rsidR="00435E67">
              <w:rPr>
                <w:noProof/>
                <w:webHidden/>
                <w:sz w:val="22"/>
              </w:rPr>
              <w:t>45</w:t>
            </w:r>
            <w:r w:rsidR="009E0B2A" w:rsidRPr="00E81757">
              <w:rPr>
                <w:noProof/>
                <w:webHidden/>
                <w:sz w:val="22"/>
              </w:rPr>
              <w:fldChar w:fldCharType="end"/>
            </w:r>
          </w:hyperlink>
        </w:p>
        <w:p w14:paraId="67E45281" w14:textId="0F827E70" w:rsidR="009E0B2A" w:rsidRPr="00E81757" w:rsidRDefault="00000000" w:rsidP="009E0B2A">
          <w:pPr>
            <w:pStyle w:val="TOC3"/>
            <w:tabs>
              <w:tab w:val="right" w:leader="dot" w:pos="9345"/>
            </w:tabs>
            <w:spacing w:after="0"/>
            <w:rPr>
              <w:rFonts w:asciiTheme="minorHAnsi" w:eastAsiaTheme="minorEastAsia" w:hAnsiTheme="minorHAnsi"/>
              <w:noProof/>
              <w:sz w:val="22"/>
              <w:lang w:eastAsia="en-GB"/>
            </w:rPr>
          </w:pPr>
          <w:hyperlink w:anchor="_Toc106199681" w:history="1">
            <w:r w:rsidR="009E0B2A" w:rsidRPr="00E81757">
              <w:rPr>
                <w:rStyle w:val="Hyperlink"/>
                <w:noProof/>
                <w:sz w:val="22"/>
              </w:rPr>
              <w:t>A2.2.1.2. Parametric levelling examples</w:t>
            </w:r>
            <w:r w:rsidR="009E0B2A" w:rsidRPr="00E81757">
              <w:rPr>
                <w:noProof/>
                <w:webHidden/>
                <w:sz w:val="22"/>
              </w:rPr>
              <w:tab/>
            </w:r>
            <w:r w:rsidR="009E0B2A" w:rsidRPr="00E81757">
              <w:rPr>
                <w:noProof/>
                <w:webHidden/>
                <w:sz w:val="22"/>
              </w:rPr>
              <w:fldChar w:fldCharType="begin"/>
            </w:r>
            <w:r w:rsidR="009E0B2A" w:rsidRPr="00E81757">
              <w:rPr>
                <w:noProof/>
                <w:webHidden/>
                <w:sz w:val="22"/>
              </w:rPr>
              <w:instrText xml:space="preserve"> PAGEREF _Toc106199681 \h </w:instrText>
            </w:r>
            <w:r w:rsidR="009E0B2A" w:rsidRPr="00E81757">
              <w:rPr>
                <w:noProof/>
                <w:webHidden/>
                <w:sz w:val="22"/>
              </w:rPr>
            </w:r>
            <w:r w:rsidR="009E0B2A" w:rsidRPr="00E81757">
              <w:rPr>
                <w:noProof/>
                <w:webHidden/>
                <w:sz w:val="22"/>
              </w:rPr>
              <w:fldChar w:fldCharType="separate"/>
            </w:r>
            <w:r w:rsidR="00435E67">
              <w:rPr>
                <w:noProof/>
                <w:webHidden/>
                <w:sz w:val="22"/>
              </w:rPr>
              <w:t>47</w:t>
            </w:r>
            <w:r w:rsidR="009E0B2A" w:rsidRPr="00E81757">
              <w:rPr>
                <w:noProof/>
                <w:webHidden/>
                <w:sz w:val="22"/>
              </w:rPr>
              <w:fldChar w:fldCharType="end"/>
            </w:r>
          </w:hyperlink>
        </w:p>
        <w:p w14:paraId="3D3E207D" w14:textId="5ED99254" w:rsidR="009E0B2A" w:rsidRPr="00E81757" w:rsidRDefault="00000000" w:rsidP="009E0B2A">
          <w:pPr>
            <w:pStyle w:val="TOC4"/>
            <w:tabs>
              <w:tab w:val="right" w:leader="dot" w:pos="9345"/>
            </w:tabs>
            <w:spacing w:after="0"/>
            <w:rPr>
              <w:rFonts w:asciiTheme="minorHAnsi" w:eastAsiaTheme="minorEastAsia" w:hAnsiTheme="minorHAnsi"/>
              <w:noProof/>
              <w:sz w:val="22"/>
              <w:lang w:eastAsia="en-GB"/>
            </w:rPr>
          </w:pPr>
          <w:hyperlink w:anchor="_Toc106199682" w:history="1">
            <w:r w:rsidR="009E0B2A" w:rsidRPr="00E81757">
              <w:rPr>
                <w:rStyle w:val="Hyperlink"/>
                <w:noProof/>
                <w:sz w:val="22"/>
              </w:rPr>
              <w:t>A2.2.1.2.1. Example from Finland</w:t>
            </w:r>
            <w:r w:rsidR="009E0B2A" w:rsidRPr="00E81757">
              <w:rPr>
                <w:noProof/>
                <w:webHidden/>
                <w:sz w:val="22"/>
              </w:rPr>
              <w:tab/>
            </w:r>
            <w:r w:rsidR="009E0B2A" w:rsidRPr="00E81757">
              <w:rPr>
                <w:noProof/>
                <w:webHidden/>
                <w:sz w:val="22"/>
              </w:rPr>
              <w:fldChar w:fldCharType="begin"/>
            </w:r>
            <w:r w:rsidR="009E0B2A" w:rsidRPr="00E81757">
              <w:rPr>
                <w:noProof/>
                <w:webHidden/>
                <w:sz w:val="22"/>
              </w:rPr>
              <w:instrText xml:space="preserve"> PAGEREF _Toc106199682 \h </w:instrText>
            </w:r>
            <w:r w:rsidR="009E0B2A" w:rsidRPr="00E81757">
              <w:rPr>
                <w:noProof/>
                <w:webHidden/>
                <w:sz w:val="22"/>
              </w:rPr>
            </w:r>
            <w:r w:rsidR="009E0B2A" w:rsidRPr="00E81757">
              <w:rPr>
                <w:noProof/>
                <w:webHidden/>
                <w:sz w:val="22"/>
              </w:rPr>
              <w:fldChar w:fldCharType="separate"/>
            </w:r>
            <w:r w:rsidR="00435E67">
              <w:rPr>
                <w:noProof/>
                <w:webHidden/>
                <w:sz w:val="22"/>
              </w:rPr>
              <w:t>47</w:t>
            </w:r>
            <w:r w:rsidR="009E0B2A" w:rsidRPr="00E81757">
              <w:rPr>
                <w:noProof/>
                <w:webHidden/>
                <w:sz w:val="22"/>
              </w:rPr>
              <w:fldChar w:fldCharType="end"/>
            </w:r>
          </w:hyperlink>
        </w:p>
        <w:p w14:paraId="13713E65" w14:textId="44F6FFCE" w:rsidR="009E0B2A" w:rsidRPr="00E81757" w:rsidRDefault="00000000" w:rsidP="009E0B2A">
          <w:pPr>
            <w:pStyle w:val="TOC4"/>
            <w:tabs>
              <w:tab w:val="right" w:leader="dot" w:pos="9345"/>
            </w:tabs>
            <w:spacing w:after="0"/>
            <w:rPr>
              <w:rFonts w:asciiTheme="minorHAnsi" w:eastAsiaTheme="minorEastAsia" w:hAnsiTheme="minorHAnsi"/>
              <w:noProof/>
              <w:sz w:val="22"/>
              <w:lang w:eastAsia="en-GB"/>
            </w:rPr>
          </w:pPr>
          <w:hyperlink w:anchor="_Toc106199683" w:history="1">
            <w:r w:rsidR="009E0B2A" w:rsidRPr="00E81757">
              <w:rPr>
                <w:rStyle w:val="Hyperlink"/>
                <w:noProof/>
                <w:sz w:val="22"/>
              </w:rPr>
              <w:t>A2.2.1.2.2. Example from Germany</w:t>
            </w:r>
            <w:r w:rsidR="009E0B2A" w:rsidRPr="00E81757">
              <w:rPr>
                <w:noProof/>
                <w:webHidden/>
                <w:sz w:val="22"/>
              </w:rPr>
              <w:tab/>
            </w:r>
            <w:r w:rsidR="009E0B2A" w:rsidRPr="00E81757">
              <w:rPr>
                <w:noProof/>
                <w:webHidden/>
                <w:sz w:val="22"/>
              </w:rPr>
              <w:fldChar w:fldCharType="begin"/>
            </w:r>
            <w:r w:rsidR="009E0B2A" w:rsidRPr="00E81757">
              <w:rPr>
                <w:noProof/>
                <w:webHidden/>
                <w:sz w:val="22"/>
              </w:rPr>
              <w:instrText xml:space="preserve"> PAGEREF _Toc106199683 \h </w:instrText>
            </w:r>
            <w:r w:rsidR="009E0B2A" w:rsidRPr="00E81757">
              <w:rPr>
                <w:noProof/>
                <w:webHidden/>
                <w:sz w:val="22"/>
              </w:rPr>
            </w:r>
            <w:r w:rsidR="009E0B2A" w:rsidRPr="00E81757">
              <w:rPr>
                <w:noProof/>
                <w:webHidden/>
                <w:sz w:val="22"/>
              </w:rPr>
              <w:fldChar w:fldCharType="separate"/>
            </w:r>
            <w:r w:rsidR="00435E67">
              <w:rPr>
                <w:noProof/>
                <w:webHidden/>
                <w:sz w:val="22"/>
              </w:rPr>
              <w:t>48</w:t>
            </w:r>
            <w:r w:rsidR="009E0B2A" w:rsidRPr="00E81757">
              <w:rPr>
                <w:noProof/>
                <w:webHidden/>
                <w:sz w:val="22"/>
              </w:rPr>
              <w:fldChar w:fldCharType="end"/>
            </w:r>
          </w:hyperlink>
        </w:p>
        <w:p w14:paraId="7A735A24" w14:textId="368D0469" w:rsidR="009E0B2A" w:rsidRPr="00E81757" w:rsidRDefault="00000000" w:rsidP="009E0B2A">
          <w:pPr>
            <w:pStyle w:val="TOC4"/>
            <w:tabs>
              <w:tab w:val="right" w:leader="dot" w:pos="9345"/>
            </w:tabs>
            <w:spacing w:after="0"/>
            <w:rPr>
              <w:rFonts w:asciiTheme="minorHAnsi" w:eastAsiaTheme="minorEastAsia" w:hAnsiTheme="minorHAnsi"/>
              <w:noProof/>
              <w:sz w:val="22"/>
              <w:lang w:eastAsia="en-GB"/>
            </w:rPr>
          </w:pPr>
          <w:hyperlink w:anchor="_Toc106199684" w:history="1">
            <w:r w:rsidR="009E0B2A" w:rsidRPr="00E81757">
              <w:rPr>
                <w:rStyle w:val="Hyperlink"/>
                <w:noProof/>
                <w:sz w:val="22"/>
              </w:rPr>
              <w:t>A2.2.1.2.3. Example from the Hellenic Republic</w:t>
            </w:r>
            <w:r w:rsidR="009E0B2A" w:rsidRPr="00E81757">
              <w:rPr>
                <w:noProof/>
                <w:webHidden/>
                <w:sz w:val="22"/>
              </w:rPr>
              <w:tab/>
            </w:r>
            <w:r w:rsidR="009E0B2A" w:rsidRPr="00E81757">
              <w:rPr>
                <w:noProof/>
                <w:webHidden/>
                <w:sz w:val="22"/>
              </w:rPr>
              <w:fldChar w:fldCharType="begin"/>
            </w:r>
            <w:r w:rsidR="009E0B2A" w:rsidRPr="00E81757">
              <w:rPr>
                <w:noProof/>
                <w:webHidden/>
                <w:sz w:val="22"/>
              </w:rPr>
              <w:instrText xml:space="preserve"> PAGEREF _Toc106199684 \h </w:instrText>
            </w:r>
            <w:r w:rsidR="009E0B2A" w:rsidRPr="00E81757">
              <w:rPr>
                <w:noProof/>
                <w:webHidden/>
                <w:sz w:val="22"/>
              </w:rPr>
            </w:r>
            <w:r w:rsidR="009E0B2A" w:rsidRPr="00E81757">
              <w:rPr>
                <w:noProof/>
                <w:webHidden/>
                <w:sz w:val="22"/>
              </w:rPr>
              <w:fldChar w:fldCharType="separate"/>
            </w:r>
            <w:r w:rsidR="00435E67">
              <w:rPr>
                <w:noProof/>
                <w:webHidden/>
                <w:sz w:val="22"/>
              </w:rPr>
              <w:t>50</w:t>
            </w:r>
            <w:r w:rsidR="009E0B2A" w:rsidRPr="00E81757">
              <w:rPr>
                <w:noProof/>
                <w:webHidden/>
                <w:sz w:val="22"/>
              </w:rPr>
              <w:fldChar w:fldCharType="end"/>
            </w:r>
          </w:hyperlink>
        </w:p>
        <w:p w14:paraId="365612C9" w14:textId="1F61BA17" w:rsidR="009E0B2A" w:rsidRPr="00E81757" w:rsidRDefault="00000000" w:rsidP="009E0B2A">
          <w:pPr>
            <w:pStyle w:val="TOC4"/>
            <w:tabs>
              <w:tab w:val="right" w:leader="dot" w:pos="9345"/>
            </w:tabs>
            <w:spacing w:after="0"/>
            <w:rPr>
              <w:rFonts w:asciiTheme="minorHAnsi" w:eastAsiaTheme="minorEastAsia" w:hAnsiTheme="minorHAnsi"/>
              <w:noProof/>
              <w:sz w:val="22"/>
              <w:lang w:eastAsia="en-GB"/>
            </w:rPr>
          </w:pPr>
          <w:hyperlink w:anchor="_Toc106199685" w:history="1">
            <w:r w:rsidR="009E0B2A" w:rsidRPr="00E81757">
              <w:rPr>
                <w:rStyle w:val="Hyperlink"/>
                <w:noProof/>
                <w:sz w:val="22"/>
              </w:rPr>
              <w:t>A2.2.1.2.4. Example from the United Kingdom</w:t>
            </w:r>
            <w:r w:rsidR="009E0B2A" w:rsidRPr="00E81757">
              <w:rPr>
                <w:noProof/>
                <w:webHidden/>
                <w:sz w:val="22"/>
              </w:rPr>
              <w:tab/>
            </w:r>
            <w:r w:rsidR="009E0B2A" w:rsidRPr="00E81757">
              <w:rPr>
                <w:noProof/>
                <w:webHidden/>
                <w:sz w:val="22"/>
              </w:rPr>
              <w:fldChar w:fldCharType="begin"/>
            </w:r>
            <w:r w:rsidR="009E0B2A" w:rsidRPr="00E81757">
              <w:rPr>
                <w:noProof/>
                <w:webHidden/>
                <w:sz w:val="22"/>
              </w:rPr>
              <w:instrText xml:space="preserve"> PAGEREF _Toc106199685 \h </w:instrText>
            </w:r>
            <w:r w:rsidR="009E0B2A" w:rsidRPr="00E81757">
              <w:rPr>
                <w:noProof/>
                <w:webHidden/>
                <w:sz w:val="22"/>
              </w:rPr>
            </w:r>
            <w:r w:rsidR="009E0B2A" w:rsidRPr="00E81757">
              <w:rPr>
                <w:noProof/>
                <w:webHidden/>
                <w:sz w:val="22"/>
              </w:rPr>
              <w:fldChar w:fldCharType="separate"/>
            </w:r>
            <w:r w:rsidR="00435E67">
              <w:rPr>
                <w:noProof/>
                <w:webHidden/>
                <w:sz w:val="22"/>
              </w:rPr>
              <w:t>51</w:t>
            </w:r>
            <w:r w:rsidR="009E0B2A" w:rsidRPr="00E81757">
              <w:rPr>
                <w:noProof/>
                <w:webHidden/>
                <w:sz w:val="22"/>
              </w:rPr>
              <w:fldChar w:fldCharType="end"/>
            </w:r>
          </w:hyperlink>
        </w:p>
        <w:p w14:paraId="1F1B7EAA" w14:textId="6AA59DB9" w:rsidR="009E0B2A" w:rsidRPr="00E81757" w:rsidRDefault="00000000" w:rsidP="009E0B2A">
          <w:pPr>
            <w:pStyle w:val="TOC3"/>
            <w:tabs>
              <w:tab w:val="right" w:leader="dot" w:pos="9345"/>
            </w:tabs>
            <w:spacing w:after="0"/>
            <w:rPr>
              <w:rFonts w:asciiTheme="minorHAnsi" w:eastAsiaTheme="minorEastAsia" w:hAnsiTheme="minorHAnsi"/>
              <w:noProof/>
              <w:sz w:val="22"/>
              <w:lang w:eastAsia="en-GB"/>
            </w:rPr>
          </w:pPr>
          <w:hyperlink w:anchor="_Toc106199686" w:history="1">
            <w:r w:rsidR="009E0B2A" w:rsidRPr="00E81757">
              <w:rPr>
                <w:rStyle w:val="Hyperlink"/>
                <w:noProof/>
                <w:sz w:val="22"/>
              </w:rPr>
              <w:t>A2.2.1.3. Reduced major axis line method</w:t>
            </w:r>
            <w:r w:rsidR="009E0B2A" w:rsidRPr="00E81757">
              <w:rPr>
                <w:noProof/>
                <w:webHidden/>
                <w:sz w:val="22"/>
              </w:rPr>
              <w:tab/>
            </w:r>
            <w:r w:rsidR="009E0B2A" w:rsidRPr="00E81757">
              <w:rPr>
                <w:noProof/>
                <w:webHidden/>
                <w:sz w:val="22"/>
              </w:rPr>
              <w:fldChar w:fldCharType="begin"/>
            </w:r>
            <w:r w:rsidR="009E0B2A" w:rsidRPr="00E81757">
              <w:rPr>
                <w:noProof/>
                <w:webHidden/>
                <w:sz w:val="22"/>
              </w:rPr>
              <w:instrText xml:space="preserve"> PAGEREF _Toc106199686 \h </w:instrText>
            </w:r>
            <w:r w:rsidR="009E0B2A" w:rsidRPr="00E81757">
              <w:rPr>
                <w:noProof/>
                <w:webHidden/>
                <w:sz w:val="22"/>
              </w:rPr>
            </w:r>
            <w:r w:rsidR="009E0B2A" w:rsidRPr="00E81757">
              <w:rPr>
                <w:noProof/>
                <w:webHidden/>
                <w:sz w:val="22"/>
              </w:rPr>
              <w:fldChar w:fldCharType="separate"/>
            </w:r>
            <w:r w:rsidR="00435E67">
              <w:rPr>
                <w:noProof/>
                <w:webHidden/>
                <w:sz w:val="22"/>
              </w:rPr>
              <w:t>54</w:t>
            </w:r>
            <w:r w:rsidR="009E0B2A" w:rsidRPr="00E81757">
              <w:rPr>
                <w:noProof/>
                <w:webHidden/>
                <w:sz w:val="22"/>
              </w:rPr>
              <w:fldChar w:fldCharType="end"/>
            </w:r>
          </w:hyperlink>
        </w:p>
        <w:p w14:paraId="7CD70AD5" w14:textId="25AB9D36" w:rsidR="009E0B2A" w:rsidRPr="00E81757" w:rsidRDefault="00000000" w:rsidP="009E0B2A">
          <w:pPr>
            <w:pStyle w:val="TOC2"/>
            <w:tabs>
              <w:tab w:val="right" w:leader="dot" w:pos="9345"/>
            </w:tabs>
            <w:spacing w:after="0"/>
            <w:rPr>
              <w:rFonts w:asciiTheme="minorHAnsi" w:eastAsiaTheme="minorEastAsia" w:hAnsiTheme="minorHAnsi"/>
              <w:noProof/>
              <w:sz w:val="22"/>
              <w:lang w:eastAsia="en-GB"/>
            </w:rPr>
          </w:pPr>
          <w:hyperlink w:anchor="_Toc106199687" w:history="1">
            <w:r w:rsidR="009E0B2A" w:rsidRPr="00E81757">
              <w:rPr>
                <w:rStyle w:val="Hyperlink"/>
                <w:noProof/>
                <w:sz w:val="22"/>
              </w:rPr>
              <w:t>A2.2.2. Conclusions and recommendations</w:t>
            </w:r>
            <w:r w:rsidR="009E0B2A" w:rsidRPr="00E81757">
              <w:rPr>
                <w:noProof/>
                <w:webHidden/>
                <w:sz w:val="22"/>
              </w:rPr>
              <w:tab/>
            </w:r>
            <w:r w:rsidR="009E0B2A" w:rsidRPr="00E81757">
              <w:rPr>
                <w:noProof/>
                <w:webHidden/>
                <w:sz w:val="22"/>
              </w:rPr>
              <w:fldChar w:fldCharType="begin"/>
            </w:r>
            <w:r w:rsidR="009E0B2A" w:rsidRPr="00E81757">
              <w:rPr>
                <w:noProof/>
                <w:webHidden/>
                <w:sz w:val="22"/>
              </w:rPr>
              <w:instrText xml:space="preserve"> PAGEREF _Toc106199687 \h </w:instrText>
            </w:r>
            <w:r w:rsidR="009E0B2A" w:rsidRPr="00E81757">
              <w:rPr>
                <w:noProof/>
                <w:webHidden/>
                <w:sz w:val="22"/>
              </w:rPr>
            </w:r>
            <w:r w:rsidR="009E0B2A" w:rsidRPr="00E81757">
              <w:rPr>
                <w:noProof/>
                <w:webHidden/>
                <w:sz w:val="22"/>
              </w:rPr>
              <w:fldChar w:fldCharType="separate"/>
            </w:r>
            <w:r w:rsidR="00435E67">
              <w:rPr>
                <w:noProof/>
                <w:webHidden/>
                <w:sz w:val="22"/>
              </w:rPr>
              <w:t>56</w:t>
            </w:r>
            <w:r w:rsidR="009E0B2A" w:rsidRPr="00E81757">
              <w:rPr>
                <w:noProof/>
                <w:webHidden/>
                <w:sz w:val="22"/>
              </w:rPr>
              <w:fldChar w:fldCharType="end"/>
            </w:r>
          </w:hyperlink>
        </w:p>
        <w:p w14:paraId="60C78DBB" w14:textId="77272C2C" w:rsidR="009E0B2A" w:rsidRDefault="00000000" w:rsidP="009E0B2A">
          <w:pPr>
            <w:pStyle w:val="TOC2"/>
            <w:tabs>
              <w:tab w:val="right" w:leader="dot" w:pos="9345"/>
            </w:tabs>
            <w:spacing w:after="0"/>
            <w:rPr>
              <w:rFonts w:asciiTheme="minorHAnsi" w:eastAsiaTheme="minorEastAsia" w:hAnsiTheme="minorHAnsi"/>
              <w:noProof/>
              <w:sz w:val="22"/>
              <w:lang w:eastAsia="en-GB"/>
            </w:rPr>
          </w:pPr>
          <w:hyperlink w:anchor="_Toc106199688" w:history="1">
            <w:r w:rsidR="009E0B2A" w:rsidRPr="00E81757">
              <w:rPr>
                <w:rStyle w:val="Hyperlink"/>
                <w:noProof/>
                <w:sz w:val="22"/>
              </w:rPr>
              <w:t>References</w:t>
            </w:r>
            <w:r w:rsidR="009E0B2A" w:rsidRPr="00E81757">
              <w:rPr>
                <w:noProof/>
                <w:webHidden/>
                <w:sz w:val="22"/>
              </w:rPr>
              <w:tab/>
            </w:r>
            <w:r w:rsidR="009E0B2A" w:rsidRPr="00E81757">
              <w:rPr>
                <w:noProof/>
                <w:webHidden/>
                <w:sz w:val="22"/>
              </w:rPr>
              <w:fldChar w:fldCharType="begin"/>
            </w:r>
            <w:r w:rsidR="009E0B2A" w:rsidRPr="00E81757">
              <w:rPr>
                <w:noProof/>
                <w:webHidden/>
                <w:sz w:val="22"/>
              </w:rPr>
              <w:instrText xml:space="preserve"> PAGEREF _Toc106199688 \h </w:instrText>
            </w:r>
            <w:r w:rsidR="009E0B2A" w:rsidRPr="00E81757">
              <w:rPr>
                <w:noProof/>
                <w:webHidden/>
                <w:sz w:val="22"/>
              </w:rPr>
            </w:r>
            <w:r w:rsidR="009E0B2A" w:rsidRPr="00E81757">
              <w:rPr>
                <w:noProof/>
                <w:webHidden/>
                <w:sz w:val="22"/>
              </w:rPr>
              <w:fldChar w:fldCharType="separate"/>
            </w:r>
            <w:r w:rsidR="00435E67">
              <w:rPr>
                <w:noProof/>
                <w:webHidden/>
                <w:sz w:val="22"/>
              </w:rPr>
              <w:t>58</w:t>
            </w:r>
            <w:r w:rsidR="009E0B2A" w:rsidRPr="00E81757">
              <w:rPr>
                <w:noProof/>
                <w:webHidden/>
                <w:sz w:val="22"/>
              </w:rPr>
              <w:fldChar w:fldCharType="end"/>
            </w:r>
          </w:hyperlink>
        </w:p>
        <w:p w14:paraId="7EF3B465" w14:textId="62951E9E" w:rsidR="004977EE" w:rsidRDefault="00D84E22" w:rsidP="009E0B2A">
          <w:r>
            <w:fldChar w:fldCharType="end"/>
          </w:r>
        </w:p>
      </w:sdtContent>
    </w:sdt>
    <w:p w14:paraId="617EB2D5" w14:textId="72DEA9C4" w:rsidR="00DD7B7F" w:rsidRDefault="00DD7B7F" w:rsidP="00D95D29"/>
    <w:p w14:paraId="6323A875" w14:textId="6A026BD7" w:rsidR="00DD7B7F" w:rsidRDefault="00DD7B7F" w:rsidP="00D95D29"/>
    <w:p w14:paraId="79F0010D" w14:textId="60AA3BCA" w:rsidR="00DD7B7F" w:rsidRDefault="00DD7B7F" w:rsidP="00D95D29"/>
    <w:p w14:paraId="7DC4AC7D" w14:textId="738FDC72" w:rsidR="00DD7B7F" w:rsidRDefault="00DD7B7F" w:rsidP="00D95D29"/>
    <w:p w14:paraId="7108EF08" w14:textId="0E334B3D" w:rsidR="00DD7B7F" w:rsidRDefault="00DD7B7F" w:rsidP="00D95D29"/>
    <w:p w14:paraId="60DA2924" w14:textId="171966DF" w:rsidR="00DD7B7F" w:rsidRDefault="00DD7B7F" w:rsidP="00D95D29"/>
    <w:p w14:paraId="448C2AEA" w14:textId="71702DC8" w:rsidR="00DD7B7F" w:rsidRDefault="00DD7B7F" w:rsidP="00D95D29"/>
    <w:p w14:paraId="779940FF" w14:textId="32F0EAED" w:rsidR="00DD7B7F" w:rsidRDefault="00DD7B7F" w:rsidP="00D95D29"/>
    <w:p w14:paraId="5F716794" w14:textId="698F8FF8" w:rsidR="00DD7B7F" w:rsidRDefault="00DD7B7F" w:rsidP="00D95D29"/>
    <w:p w14:paraId="43930146" w14:textId="7B170252" w:rsidR="00DD7B7F" w:rsidRDefault="00DD7B7F" w:rsidP="00D95D29"/>
    <w:p w14:paraId="3CC1099D" w14:textId="5753128C" w:rsidR="00DD7B7F" w:rsidRDefault="00DD7B7F" w:rsidP="00D95D29"/>
    <w:p w14:paraId="28FB7C26" w14:textId="06C20CCA" w:rsidR="00DD7B7F" w:rsidRDefault="00DD7B7F" w:rsidP="00D95D29"/>
    <w:p w14:paraId="5D7143D9" w14:textId="0858A5DF" w:rsidR="00DD7B7F" w:rsidRDefault="00DD7B7F" w:rsidP="00D95D29"/>
    <w:p w14:paraId="4BE0218B" w14:textId="1885B210" w:rsidR="00DD7B7F" w:rsidRDefault="00DD7B7F" w:rsidP="00D95D29"/>
    <w:p w14:paraId="5C0CBE6B" w14:textId="329C7EDE" w:rsidR="00DD7B7F" w:rsidRDefault="00DD7B7F" w:rsidP="00D95D29"/>
    <w:p w14:paraId="38BBD521" w14:textId="47452079" w:rsidR="00DD7B7F" w:rsidRDefault="00DD7B7F" w:rsidP="00D95D29"/>
    <w:p w14:paraId="41FBAD1B" w14:textId="24CF056D" w:rsidR="00DD7B7F" w:rsidRDefault="00DD7B7F" w:rsidP="00D95D29"/>
    <w:p w14:paraId="350FEA7C" w14:textId="35CCF261" w:rsidR="00DD7B7F" w:rsidRDefault="00DD7B7F" w:rsidP="00D95D29"/>
    <w:p w14:paraId="127B3B06" w14:textId="6371DC1F" w:rsidR="00DD7B7F" w:rsidRDefault="00DD7B7F" w:rsidP="00D95D29"/>
    <w:p w14:paraId="2216882D" w14:textId="026131C9" w:rsidR="00DD7B7F" w:rsidRDefault="00DD7B7F" w:rsidP="00D95D29"/>
    <w:p w14:paraId="65BFA018" w14:textId="0F088B01" w:rsidR="00DD7B7F" w:rsidRDefault="00DD7B7F" w:rsidP="00D95D29"/>
    <w:p w14:paraId="55C955C4" w14:textId="1680177D" w:rsidR="00DD7B7F" w:rsidRDefault="00DD7B7F" w:rsidP="00D95D29"/>
    <w:p w14:paraId="4B11D919" w14:textId="5ADC1E32" w:rsidR="00DD7B7F" w:rsidRDefault="00DD7B7F" w:rsidP="00D95D29"/>
    <w:p w14:paraId="497F3DEE" w14:textId="1CB7007E" w:rsidR="00DD7B7F" w:rsidRDefault="00DD7B7F" w:rsidP="00D95D29"/>
    <w:p w14:paraId="339A928E" w14:textId="29D0DE8D" w:rsidR="00D54C0F" w:rsidRDefault="00D54C0F" w:rsidP="00D95D29"/>
    <w:p w14:paraId="4CF69EAA" w14:textId="1B78DA6D" w:rsidR="00D54C0F" w:rsidRDefault="00D54C0F" w:rsidP="00D95D29"/>
    <w:p w14:paraId="066050F5" w14:textId="7BE9B62D" w:rsidR="00D54C0F" w:rsidRDefault="00D54C0F" w:rsidP="00D95D29"/>
    <w:p w14:paraId="4FFED5F5" w14:textId="32B78A8D" w:rsidR="00D54C0F" w:rsidRDefault="00D54C0F" w:rsidP="00D95D29"/>
    <w:p w14:paraId="464B2049" w14:textId="265AC5A2" w:rsidR="00D54C0F" w:rsidRDefault="00D54C0F" w:rsidP="00D95D29"/>
    <w:p w14:paraId="035CA5A2" w14:textId="65C2D383" w:rsidR="00D54C0F" w:rsidRDefault="00D54C0F" w:rsidP="00D95D29"/>
    <w:p w14:paraId="7E3929B2" w14:textId="38C81B5D" w:rsidR="00D54C0F" w:rsidRDefault="00D54C0F" w:rsidP="00D95D29"/>
    <w:p w14:paraId="6FCE910E" w14:textId="6B3A721D" w:rsidR="00D54C0F" w:rsidRDefault="00D54C0F" w:rsidP="00D95D29"/>
    <w:p w14:paraId="3C38BAF2" w14:textId="072B3C04" w:rsidR="00D54C0F" w:rsidRDefault="00D54C0F" w:rsidP="00D95D29"/>
    <w:p w14:paraId="20AA10B0" w14:textId="265931F2" w:rsidR="00D54C0F" w:rsidRDefault="00D54C0F" w:rsidP="00D95D29"/>
    <w:p w14:paraId="46DDE090" w14:textId="6071FDCB" w:rsidR="00D54C0F" w:rsidRDefault="00D54C0F" w:rsidP="00D95D29"/>
    <w:p w14:paraId="10223316" w14:textId="0EC220B3" w:rsidR="00D54C0F" w:rsidRDefault="00D54C0F" w:rsidP="00D95D29"/>
    <w:p w14:paraId="486D2B4C" w14:textId="21CAD119" w:rsidR="00D54C0F" w:rsidRDefault="00D54C0F" w:rsidP="00D95D29"/>
    <w:p w14:paraId="7CC47CA0" w14:textId="27371FCF" w:rsidR="00D54C0F" w:rsidRDefault="00D54C0F" w:rsidP="00D95D29"/>
    <w:p w14:paraId="08CC1A8D" w14:textId="39306185" w:rsidR="00D54C0F" w:rsidRDefault="00D54C0F" w:rsidP="00D95D29"/>
    <w:p w14:paraId="1019FDF7" w14:textId="5E1081EA" w:rsidR="00D54C0F" w:rsidRDefault="00D54C0F" w:rsidP="00D95D29"/>
    <w:p w14:paraId="3A54D8EE" w14:textId="09C91913" w:rsidR="00D54C0F" w:rsidRDefault="00D54C0F" w:rsidP="00D95D29"/>
    <w:p w14:paraId="02D395FE" w14:textId="5406A2AB" w:rsidR="00D54C0F" w:rsidRDefault="00D54C0F" w:rsidP="00D95D29"/>
    <w:p w14:paraId="1D9B5220" w14:textId="25E59762" w:rsidR="00D54C0F" w:rsidRDefault="00D54C0F" w:rsidP="00D95D29"/>
    <w:p w14:paraId="73ED6018" w14:textId="66214E1F" w:rsidR="00D54C0F" w:rsidRDefault="00D54C0F" w:rsidP="00D95D29"/>
    <w:p w14:paraId="26BEDA6C" w14:textId="74FBF381" w:rsidR="00D54C0F" w:rsidRDefault="00D54C0F" w:rsidP="00D95D29"/>
    <w:p w14:paraId="00B99121" w14:textId="567E47AF" w:rsidR="00D54C0F" w:rsidRDefault="00D54C0F" w:rsidP="00D95D29"/>
    <w:p w14:paraId="4590D81F" w14:textId="141812A4" w:rsidR="00D54C0F" w:rsidRDefault="00D54C0F" w:rsidP="00D95D29"/>
    <w:p w14:paraId="7A8FDE3D" w14:textId="51562460" w:rsidR="00D54C0F" w:rsidRDefault="00D54C0F" w:rsidP="00D95D29"/>
    <w:p w14:paraId="70BE61B8" w14:textId="4076C513" w:rsidR="00D54C0F" w:rsidRDefault="00D54C0F" w:rsidP="00D95D29"/>
    <w:p w14:paraId="277337C1" w14:textId="5641DDDE" w:rsidR="00D54C0F" w:rsidRDefault="00D54C0F" w:rsidP="00D95D29"/>
    <w:p w14:paraId="37E973C7" w14:textId="0B804A4C" w:rsidR="00D54C0F" w:rsidRDefault="00D54C0F" w:rsidP="00D95D29"/>
    <w:p w14:paraId="53AF0F43" w14:textId="5090051F" w:rsidR="00D54C0F" w:rsidRDefault="00D54C0F" w:rsidP="00D95D29"/>
    <w:p w14:paraId="402168D4" w14:textId="1B357F06" w:rsidR="00D54C0F" w:rsidRDefault="00D54C0F" w:rsidP="00D95D29"/>
    <w:p w14:paraId="6E56C9B1" w14:textId="5D98AE29" w:rsidR="00D54C0F" w:rsidRDefault="00D54C0F" w:rsidP="00D95D29"/>
    <w:p w14:paraId="455E4E36" w14:textId="7285A836" w:rsidR="00D54C0F" w:rsidRDefault="00D54C0F" w:rsidP="00D95D29"/>
    <w:p w14:paraId="0C9309A5" w14:textId="360898B9" w:rsidR="00D54C0F" w:rsidRDefault="00D54C0F" w:rsidP="00D95D29"/>
    <w:p w14:paraId="02D7D1DE" w14:textId="120A2C4B" w:rsidR="00D54C0F" w:rsidRDefault="00D54C0F" w:rsidP="00D95D29"/>
    <w:p w14:paraId="2B51EE5F" w14:textId="40C147AD" w:rsidR="00D54C0F" w:rsidRDefault="00D54C0F" w:rsidP="00D95D29"/>
    <w:p w14:paraId="51E78E5A" w14:textId="11F3D7F7" w:rsidR="00D54C0F" w:rsidRDefault="00D54C0F" w:rsidP="00D95D29"/>
    <w:p w14:paraId="52B0C791" w14:textId="013541D9" w:rsidR="00D54C0F" w:rsidRDefault="00D54C0F" w:rsidP="00D95D29"/>
    <w:p w14:paraId="732BC891" w14:textId="43E83179" w:rsidR="00D54C0F" w:rsidRDefault="00D54C0F" w:rsidP="00D95D29"/>
    <w:p w14:paraId="3DBED1DD" w14:textId="36FC701F" w:rsidR="00D54C0F" w:rsidRDefault="00D54C0F" w:rsidP="00D95D29"/>
    <w:p w14:paraId="0D661CE6" w14:textId="56F655D6" w:rsidR="00D54C0F" w:rsidRDefault="00D54C0F" w:rsidP="00D95D29"/>
    <w:p w14:paraId="4347CA42" w14:textId="72F9EC39" w:rsidR="00D54C0F" w:rsidRDefault="00D54C0F" w:rsidP="00D95D29"/>
    <w:p w14:paraId="78E832E6" w14:textId="1792DFF6" w:rsidR="00D54C0F" w:rsidRDefault="00D54C0F" w:rsidP="00D95D29"/>
    <w:p w14:paraId="78A69C28" w14:textId="3E108532" w:rsidR="00D54C0F" w:rsidRDefault="00D54C0F" w:rsidP="00D95D29"/>
    <w:p w14:paraId="1AD2B5E5" w14:textId="7F6C337E" w:rsidR="00D54C0F" w:rsidRDefault="00D54C0F" w:rsidP="00D95D29"/>
    <w:p w14:paraId="750062FB" w14:textId="15B0D207" w:rsidR="00D54C0F" w:rsidRDefault="00D54C0F" w:rsidP="00D95D29"/>
    <w:p w14:paraId="3B760560" w14:textId="68F2E920" w:rsidR="00D54C0F" w:rsidRDefault="00D54C0F" w:rsidP="00D95D29"/>
    <w:p w14:paraId="49E656E7" w14:textId="496AA995" w:rsidR="00D54C0F" w:rsidRDefault="00D54C0F" w:rsidP="00D95D29"/>
    <w:p w14:paraId="1BF8A21B" w14:textId="71792366" w:rsidR="00D54C0F" w:rsidRDefault="00D54C0F" w:rsidP="00D95D29"/>
    <w:p w14:paraId="4F5003B4" w14:textId="3753A01C" w:rsidR="00D54C0F" w:rsidRDefault="00D54C0F" w:rsidP="00D95D29"/>
    <w:p w14:paraId="1E3215D6" w14:textId="39C6B3A5" w:rsidR="00D54C0F" w:rsidRDefault="00D54C0F" w:rsidP="00D95D29"/>
    <w:p w14:paraId="16E68401" w14:textId="79D343DD" w:rsidR="00D54C0F" w:rsidRDefault="00D54C0F" w:rsidP="00D95D29"/>
    <w:p w14:paraId="38DF63CE" w14:textId="72A35C3D" w:rsidR="00D54C0F" w:rsidRDefault="00D54C0F" w:rsidP="00D95D29"/>
    <w:p w14:paraId="00168919" w14:textId="6511F218" w:rsidR="00D54C0F" w:rsidRDefault="00D54C0F" w:rsidP="00D95D29"/>
    <w:p w14:paraId="7C817774" w14:textId="72E81B0E" w:rsidR="00292601" w:rsidRDefault="00292601" w:rsidP="00D95D29"/>
    <w:p w14:paraId="4D62D7CE" w14:textId="63FDCD14" w:rsidR="00292601" w:rsidRDefault="00292601" w:rsidP="00D95D29"/>
    <w:p w14:paraId="1AB170E7" w14:textId="24451254" w:rsidR="00292601" w:rsidRDefault="00292601" w:rsidP="00D95D29"/>
    <w:p w14:paraId="08DCF424" w14:textId="1F8EB177" w:rsidR="00292601" w:rsidRDefault="00292601" w:rsidP="00D95D29"/>
    <w:p w14:paraId="403AF866" w14:textId="44A6EC6A" w:rsidR="00292601" w:rsidRDefault="00292601" w:rsidP="00D95D29"/>
    <w:p w14:paraId="52C88442" w14:textId="77777777" w:rsidR="00704D09" w:rsidRDefault="00704D09" w:rsidP="00D95D29"/>
    <w:p w14:paraId="20317C5E" w14:textId="4F36EBFA" w:rsidR="00292601" w:rsidRDefault="00292601" w:rsidP="00D95D29"/>
    <w:p w14:paraId="0907C0AC" w14:textId="09773AB7" w:rsidR="00CB01EB" w:rsidRDefault="00CB01EB" w:rsidP="00D95D29"/>
    <w:p w14:paraId="3E1422BF" w14:textId="2585CFEE" w:rsidR="00CB01EB" w:rsidRDefault="00CB01EB" w:rsidP="00D95D29"/>
    <w:p w14:paraId="1986AF6F" w14:textId="77777777" w:rsidR="00CB01EB" w:rsidRDefault="00CB01EB" w:rsidP="00D95D29"/>
    <w:p w14:paraId="12B46EA5" w14:textId="77777777" w:rsidR="00E81757" w:rsidRDefault="00E81757" w:rsidP="00D54C0F">
      <w:pPr>
        <w:rPr>
          <w:rFonts w:cs="Times New Roman"/>
          <w:i/>
          <w:iCs/>
          <w:sz w:val="16"/>
          <w:szCs w:val="16"/>
        </w:rPr>
      </w:pPr>
    </w:p>
    <w:p w14:paraId="00084BEA" w14:textId="77777777" w:rsidR="00E81757" w:rsidRDefault="00E81757" w:rsidP="00D54C0F">
      <w:pPr>
        <w:rPr>
          <w:rFonts w:cs="Times New Roman"/>
          <w:i/>
          <w:iCs/>
          <w:sz w:val="16"/>
          <w:szCs w:val="16"/>
        </w:rPr>
      </w:pPr>
    </w:p>
    <w:p w14:paraId="2BE3EFB3" w14:textId="77777777" w:rsidR="00E81757" w:rsidRDefault="00E81757" w:rsidP="00D54C0F">
      <w:pPr>
        <w:rPr>
          <w:rFonts w:cs="Times New Roman"/>
          <w:i/>
          <w:iCs/>
          <w:sz w:val="16"/>
          <w:szCs w:val="16"/>
        </w:rPr>
      </w:pPr>
    </w:p>
    <w:p w14:paraId="35393124" w14:textId="5954F911" w:rsidR="00D54C0F" w:rsidRPr="00D95D29" w:rsidRDefault="00D54C0F" w:rsidP="00D54C0F">
      <w:pPr>
        <w:rPr>
          <w:rFonts w:cs="Times New Roman"/>
          <w:i/>
          <w:iCs/>
          <w:sz w:val="16"/>
          <w:szCs w:val="16"/>
        </w:rPr>
      </w:pPr>
      <w:r w:rsidRPr="00D95D29">
        <w:rPr>
          <w:rFonts w:cs="Times New Roman"/>
          <w:i/>
          <w:iCs/>
          <w:sz w:val="16"/>
          <w:szCs w:val="16"/>
        </w:rPr>
        <w:t>Blank back page</w:t>
      </w:r>
    </w:p>
    <w:p w14:paraId="0A04AFB6" w14:textId="12B67C7C" w:rsidR="00FE1BF2" w:rsidRPr="000C308E" w:rsidRDefault="00885D3B" w:rsidP="000C308E">
      <w:pPr>
        <w:pStyle w:val="Heading2"/>
      </w:pPr>
      <w:bookmarkStart w:id="3" w:name="_Toc106199679"/>
      <w:r w:rsidRPr="000C308E">
        <w:lastRenderedPageBreak/>
        <w:t>A</w:t>
      </w:r>
      <w:r w:rsidR="00C23DA1" w:rsidRPr="000C308E">
        <w:t>2</w:t>
      </w:r>
      <w:r w:rsidR="00FE1BF2" w:rsidRPr="000C308E">
        <w:t>.</w:t>
      </w:r>
      <w:r w:rsidR="00A9420D">
        <w:t>2</w:t>
      </w:r>
      <w:r w:rsidR="00FE1BF2" w:rsidRPr="000C308E">
        <w:t>.</w:t>
      </w:r>
      <w:r w:rsidRPr="000C308E">
        <w:t>1.</w:t>
      </w:r>
      <w:r w:rsidR="00FE1BF2" w:rsidRPr="000C308E">
        <w:t xml:space="preserve"> </w:t>
      </w:r>
      <w:r w:rsidRPr="000C308E">
        <w:t>Levelling</w:t>
      </w:r>
      <w:bookmarkEnd w:id="3"/>
    </w:p>
    <w:p w14:paraId="7AC8A252" w14:textId="3A75FCB3" w:rsidR="00C37E15" w:rsidRDefault="00C37E15" w:rsidP="00C80CCD">
      <w:pPr>
        <w:pStyle w:val="BodyText"/>
      </w:pPr>
      <w:r w:rsidRPr="00F27999">
        <w:t>Procedures of statistical levelling and normalisation of existing data sets with respect to GTN random site data</w:t>
      </w:r>
      <w:r w:rsidR="007C3F9E" w:rsidRPr="00F27999">
        <w:t>,</w:t>
      </w:r>
      <w:r w:rsidRPr="00F27999">
        <w:t xml:space="preserve"> as pointed out by </w:t>
      </w:r>
      <w:r w:rsidR="00125E0B" w:rsidRPr="00F27999">
        <w:t xml:space="preserve">Darnley </w:t>
      </w:r>
      <w:r w:rsidR="00125E0B" w:rsidRPr="00F27999">
        <w:rPr>
          <w:i/>
          <w:iCs/>
        </w:rPr>
        <w:t>et al</w:t>
      </w:r>
      <w:r w:rsidR="00125E0B" w:rsidRPr="00F27999">
        <w:t>. (1995</w:t>
      </w:r>
      <w:r w:rsidR="00F65066" w:rsidRPr="00F27999">
        <w:t>, p.75</w:t>
      </w:r>
      <w:r w:rsidR="00125E0B" w:rsidRPr="00F27999">
        <w:t>)</w:t>
      </w:r>
      <w:r w:rsidR="007C3F9E" w:rsidRPr="00F27999">
        <w:t>,</w:t>
      </w:r>
      <w:r w:rsidR="00125E0B" w:rsidRPr="00F27999">
        <w:t xml:space="preserve"> </w:t>
      </w:r>
      <w:r w:rsidRPr="00F27999">
        <w:t>are ‘</w:t>
      </w:r>
      <w:r w:rsidRPr="00F27999">
        <w:rPr>
          <w:i/>
          <w:iCs/>
        </w:rPr>
        <w:t>geochemically blind</w:t>
      </w:r>
      <w:r w:rsidRPr="00F27999">
        <w:t>’ because they simply manipulate numbers.</w:t>
      </w:r>
      <w:r w:rsidR="00A73CB4" w:rsidRPr="00F27999">
        <w:t xml:space="preserve"> The procedure used by surveyors</w:t>
      </w:r>
      <w:r w:rsidR="00DA13D2" w:rsidRPr="00F27999">
        <w:t xml:space="preserve">, as envisaged by Arthur G. Darnley himself, </w:t>
      </w:r>
      <w:r w:rsidR="00A73CB4" w:rsidRPr="00F27999">
        <w:t xml:space="preserve">to level elevations </w:t>
      </w:r>
      <w:r w:rsidR="00161D3C">
        <w:t>in relation</w:t>
      </w:r>
      <w:r w:rsidR="00161D3C" w:rsidRPr="00F27999">
        <w:t xml:space="preserve"> to the reference</w:t>
      </w:r>
      <w:r w:rsidR="00DA13D2" w:rsidRPr="00F27999">
        <w:t xml:space="preserve"> values of trigonometric points is cumbersome and requires the assistance of an experienced ‘traditional’ surveyor</w:t>
      </w:r>
      <w:r w:rsidR="00823033" w:rsidRPr="00F27999">
        <w:t xml:space="preserve"> (see Annex</w:t>
      </w:r>
      <w:r w:rsidR="00161D3C">
        <w:t>e</w:t>
      </w:r>
      <w:r w:rsidR="00823033" w:rsidRPr="00F27999">
        <w:t xml:space="preserve"> </w:t>
      </w:r>
      <w:r w:rsidR="00B96B58" w:rsidRPr="00F27999">
        <w:t>A</w:t>
      </w:r>
      <w:r w:rsidR="00823033" w:rsidRPr="00F27999">
        <w:t>2.1</w:t>
      </w:r>
      <w:r w:rsidR="00F27999">
        <w:t xml:space="preserve"> of Chapter 2 in this Manual</w:t>
      </w:r>
      <w:r w:rsidR="00823033" w:rsidRPr="00F27999">
        <w:t>)</w:t>
      </w:r>
      <w:r w:rsidR="00DA13D2" w:rsidRPr="00F27999">
        <w:t>.</w:t>
      </w:r>
    </w:p>
    <w:p w14:paraId="5C119AD9" w14:textId="32F56BF5" w:rsidR="00C80CCD" w:rsidRDefault="00C80CCD" w:rsidP="00C80CCD">
      <w:pPr>
        <w:pStyle w:val="Paragraph"/>
      </w:pPr>
      <w:r>
        <w:t xml:space="preserve">In Darnley </w:t>
      </w:r>
      <w:r w:rsidRPr="005D44B6">
        <w:rPr>
          <w:i/>
          <w:iCs/>
        </w:rPr>
        <w:t>et al</w:t>
      </w:r>
      <w:r>
        <w:t xml:space="preserve">. (1995, p.75-78), there is a </w:t>
      </w:r>
      <w:r w:rsidR="00683269">
        <w:t xml:space="preserve">concise </w:t>
      </w:r>
      <w:r>
        <w:t xml:space="preserve">description of the following </w:t>
      </w:r>
      <w:r w:rsidR="00823033">
        <w:t xml:space="preserve">statistical </w:t>
      </w:r>
      <w:r>
        <w:t>levelling procedures:</w:t>
      </w:r>
    </w:p>
    <w:p w14:paraId="406511C6" w14:textId="58910EE4" w:rsidR="00C80CCD" w:rsidRDefault="00C80CCD" w:rsidP="00540947">
      <w:pPr>
        <w:pStyle w:val="ListParagraph"/>
        <w:numPr>
          <w:ilvl w:val="0"/>
          <w:numId w:val="43"/>
        </w:numPr>
        <w:ind w:left="2268" w:hanging="218"/>
      </w:pPr>
      <w:r>
        <w:t>Parametric levelling (</w:t>
      </w:r>
      <w:r w:rsidRPr="005D44B6">
        <w:rPr>
          <w:rFonts w:cs="Times New Roman"/>
        </w:rPr>
        <w:t>§</w:t>
      </w:r>
      <w:r>
        <w:t>8.4.2, p.75-76)</w:t>
      </w:r>
      <w:r w:rsidR="00A20C35">
        <w:t xml:space="preserve">, which </w:t>
      </w:r>
      <w:r w:rsidR="004B4255">
        <w:t>was</w:t>
      </w:r>
      <w:r w:rsidR="00A20C35">
        <w:t xml:space="preserve"> abstracted, and modified for the purpose of this Manual</w:t>
      </w:r>
      <w:r w:rsidR="004B4255">
        <w:t>.</w:t>
      </w:r>
    </w:p>
    <w:p w14:paraId="321B20E6" w14:textId="42FB4B94" w:rsidR="00C80CCD" w:rsidRDefault="00C80CCD" w:rsidP="00540947">
      <w:pPr>
        <w:pStyle w:val="ListParagraph"/>
        <w:numPr>
          <w:ilvl w:val="0"/>
          <w:numId w:val="43"/>
        </w:numPr>
        <w:ind w:left="2268" w:hanging="218"/>
      </w:pPr>
      <w:r>
        <w:t>Non-parametric normalisation (</w:t>
      </w:r>
      <w:r w:rsidRPr="005D44B6">
        <w:rPr>
          <w:rFonts w:cs="Times New Roman"/>
        </w:rPr>
        <w:t>§</w:t>
      </w:r>
      <w:r>
        <w:t>8.4.3, p.76)</w:t>
      </w:r>
      <w:r w:rsidR="004B4255">
        <w:t>.</w:t>
      </w:r>
    </w:p>
    <w:p w14:paraId="46B289A0" w14:textId="3D8F3A9E" w:rsidR="00C80CCD" w:rsidRDefault="00C80CCD" w:rsidP="00540947">
      <w:pPr>
        <w:pStyle w:val="ListParagraph"/>
        <w:numPr>
          <w:ilvl w:val="0"/>
          <w:numId w:val="43"/>
        </w:numPr>
        <w:ind w:left="2268" w:hanging="218"/>
      </w:pPr>
      <w:r>
        <w:t>Fractile normalisation (</w:t>
      </w:r>
      <w:r w:rsidRPr="005D44B6">
        <w:rPr>
          <w:rFonts w:cs="Times New Roman"/>
        </w:rPr>
        <w:t>§</w:t>
      </w:r>
      <w:r>
        <w:t>8.4.3.1, p.76)</w:t>
      </w:r>
      <w:r w:rsidR="004B4255">
        <w:t>.</w:t>
      </w:r>
    </w:p>
    <w:p w14:paraId="6263669D" w14:textId="2B4A5579" w:rsidR="00C80CCD" w:rsidRDefault="00C80CCD" w:rsidP="00540947">
      <w:pPr>
        <w:pStyle w:val="ListParagraph"/>
        <w:numPr>
          <w:ilvl w:val="0"/>
          <w:numId w:val="43"/>
        </w:numPr>
        <w:ind w:left="2268" w:hanging="218"/>
      </w:pPr>
      <w:r>
        <w:t>Clarke normalisation (</w:t>
      </w:r>
      <w:r w:rsidRPr="005D44B6">
        <w:rPr>
          <w:rFonts w:cs="Times New Roman"/>
        </w:rPr>
        <w:t>§</w:t>
      </w:r>
      <w:r>
        <w:t>8.4.3.2, p.76-77)</w:t>
      </w:r>
      <w:r w:rsidR="004B4255">
        <w:t>, and</w:t>
      </w:r>
    </w:p>
    <w:p w14:paraId="67473817" w14:textId="0D2A7A2D" w:rsidR="00C80CCD" w:rsidRDefault="00C80CCD" w:rsidP="00540947">
      <w:pPr>
        <w:pStyle w:val="ListParagraph"/>
        <w:numPr>
          <w:ilvl w:val="0"/>
          <w:numId w:val="43"/>
        </w:numPr>
        <w:ind w:left="2268" w:hanging="218"/>
      </w:pPr>
      <w:r>
        <w:t>Quantile regression (</w:t>
      </w:r>
      <w:r w:rsidRPr="005D44B6">
        <w:rPr>
          <w:rFonts w:cs="Times New Roman"/>
        </w:rPr>
        <w:t>§</w:t>
      </w:r>
      <w:r>
        <w:t>8.4.3.3, p.77</w:t>
      </w:r>
      <w:r w:rsidR="005D44B6">
        <w:t>).</w:t>
      </w:r>
    </w:p>
    <w:p w14:paraId="319DC3C0" w14:textId="0C6B6775" w:rsidR="005D44B6" w:rsidRDefault="005D44B6" w:rsidP="00C80CCD"/>
    <w:p w14:paraId="0F6CAAA8" w14:textId="27AA3FEA" w:rsidR="005D44B6" w:rsidRDefault="005D44B6" w:rsidP="00C80CCD">
      <w:r>
        <w:t>There is also a “Comparison of non-parametric methods” (p.77-78).</w:t>
      </w:r>
    </w:p>
    <w:p w14:paraId="2729EF9D" w14:textId="7183D23F" w:rsidR="00A20C35" w:rsidRDefault="005D44B6" w:rsidP="0075185D">
      <w:pPr>
        <w:pStyle w:val="Paragraph"/>
      </w:pPr>
      <w:r>
        <w:t xml:space="preserve">The examples that will be discussed </w:t>
      </w:r>
      <w:r w:rsidR="005D5D79">
        <w:t xml:space="preserve">are </w:t>
      </w:r>
      <w:r>
        <w:t>us</w:t>
      </w:r>
      <w:r w:rsidR="005D5D79">
        <w:t>ing</w:t>
      </w:r>
      <w:r>
        <w:t xml:space="preserve"> parametric levelling, as this is the simplest procedure </w:t>
      </w:r>
      <w:r w:rsidR="005D5D79">
        <w:t>concerning</w:t>
      </w:r>
      <w:r>
        <w:t xml:space="preserve"> the calculations involved.</w:t>
      </w:r>
      <w:r w:rsidR="00683269">
        <w:t xml:space="preserve"> There are, however, certain conditions that must be observed</w:t>
      </w:r>
      <w:r w:rsidR="00A07356">
        <w:t xml:space="preserve"> by the applied geochemist</w:t>
      </w:r>
      <w:r w:rsidR="00A20C35">
        <w:t>, namely</w:t>
      </w:r>
      <w:r w:rsidR="00256999">
        <w:t>:</w:t>
      </w:r>
    </w:p>
    <w:p w14:paraId="5B984D2C" w14:textId="77777777" w:rsidR="00823033" w:rsidRDefault="00823033" w:rsidP="0075185D">
      <w:pPr>
        <w:pStyle w:val="Paragraph"/>
      </w:pPr>
    </w:p>
    <w:p w14:paraId="6C1EB368" w14:textId="3F7B5D0E" w:rsidR="00256999" w:rsidRDefault="00256999" w:rsidP="00EE150E">
      <w:pPr>
        <w:pStyle w:val="ListParagraph"/>
        <w:numPr>
          <w:ilvl w:val="0"/>
          <w:numId w:val="47"/>
        </w:numPr>
        <w:ind w:left="1276" w:hanging="207"/>
      </w:pPr>
      <w:r>
        <w:t>T</w:t>
      </w:r>
      <w:r w:rsidR="00BF2327">
        <w:t xml:space="preserve">he two data sets must be </w:t>
      </w:r>
      <w:r w:rsidR="001A1C96">
        <w:t>comparable:</w:t>
      </w:r>
      <w:r w:rsidR="00A20C35">
        <w:t xml:space="preserve"> </w:t>
      </w:r>
      <w:r w:rsidR="00A20C35" w:rsidRPr="004B4255">
        <w:rPr>
          <w:i/>
          <w:iCs/>
        </w:rPr>
        <w:t>f</w:t>
      </w:r>
      <w:r w:rsidR="00A07356" w:rsidRPr="004B4255">
        <w:rPr>
          <w:i/>
          <w:iCs/>
        </w:rPr>
        <w:t>or example</w:t>
      </w:r>
      <w:r w:rsidR="00A07356">
        <w:t xml:space="preserve">, stream sediment data with GTN stream sediment, soil C horizon data with GTN C horizon data, overbank sediment data with GTN overbank sediment data, </w:t>
      </w:r>
      <w:r w:rsidR="00A07356" w:rsidRPr="001A3375">
        <w:rPr>
          <w:i/>
          <w:iCs/>
        </w:rPr>
        <w:t>etc</w:t>
      </w:r>
      <w:r w:rsidR="00A07356">
        <w:t>.</w:t>
      </w:r>
      <w:r w:rsidR="00DB533C">
        <w:t xml:space="preserve"> It is inappropriate to try to level stream sediment results with heavy mineral concentrate data.</w:t>
      </w:r>
    </w:p>
    <w:p w14:paraId="0DD83B99" w14:textId="4888122C" w:rsidR="00256999" w:rsidRDefault="005D5D79" w:rsidP="00EE150E">
      <w:pPr>
        <w:pStyle w:val="ListParagraph"/>
        <w:numPr>
          <w:ilvl w:val="0"/>
          <w:numId w:val="47"/>
        </w:numPr>
        <w:ind w:left="1276" w:hanging="207"/>
      </w:pPr>
      <w:r>
        <w:t xml:space="preserve">The </w:t>
      </w:r>
      <w:r w:rsidR="00B85F22">
        <w:t>grain size</w:t>
      </w:r>
      <w:r w:rsidR="00256999">
        <w:t xml:space="preserve"> should be similar.</w:t>
      </w:r>
    </w:p>
    <w:p w14:paraId="15BE0BC7" w14:textId="59262780" w:rsidR="00256999" w:rsidRDefault="005D5D79" w:rsidP="00EE150E">
      <w:pPr>
        <w:pStyle w:val="ListParagraph"/>
        <w:numPr>
          <w:ilvl w:val="0"/>
          <w:numId w:val="47"/>
        </w:numPr>
        <w:ind w:left="1276" w:hanging="207"/>
      </w:pPr>
      <w:r>
        <w:t>The a</w:t>
      </w:r>
      <w:r w:rsidR="00256999">
        <w:t xml:space="preserve">nalytical method should be </w:t>
      </w:r>
      <w:r w:rsidR="00DB533C">
        <w:t>comparable</w:t>
      </w:r>
      <w:r w:rsidR="00256999">
        <w:t xml:space="preserve">. It is inappropriate to </w:t>
      </w:r>
      <w:r w:rsidR="002D1BED">
        <w:t>try</w:t>
      </w:r>
      <w:r w:rsidR="00256999">
        <w:t xml:space="preserve"> to level data sets of cold partial extraction and total element concentrations</w:t>
      </w:r>
      <w:r w:rsidR="00513B85">
        <w:t xml:space="preserve">, or </w:t>
      </w:r>
      <w:r w:rsidR="00513B85" w:rsidRPr="00BD060F">
        <w:rPr>
          <w:i/>
          <w:iCs/>
        </w:rPr>
        <w:t>aqua regia</w:t>
      </w:r>
      <w:r w:rsidR="00513B85">
        <w:t xml:space="preserve"> extraction results with total element concentrations</w:t>
      </w:r>
      <w:r w:rsidR="00AA75EB">
        <w:t>.</w:t>
      </w:r>
    </w:p>
    <w:p w14:paraId="21DD58EC" w14:textId="77777777" w:rsidR="00823033" w:rsidRDefault="00823033" w:rsidP="0075185D">
      <w:pPr>
        <w:pStyle w:val="Paragraph"/>
      </w:pPr>
    </w:p>
    <w:p w14:paraId="2083B10A" w14:textId="7CD56700" w:rsidR="00125E0B" w:rsidRPr="001A3375" w:rsidRDefault="0075185D" w:rsidP="0075185D">
      <w:pPr>
        <w:pStyle w:val="Paragraph"/>
      </w:pPr>
      <w:r>
        <w:t>Ideally, there should be no major problem in merging data from total determinations in like sample media.</w:t>
      </w:r>
    </w:p>
    <w:p w14:paraId="2D2E9FAD" w14:textId="38773480" w:rsidR="000C308E" w:rsidRPr="000A0A6B" w:rsidRDefault="000C308E" w:rsidP="000C308E">
      <w:pPr>
        <w:pStyle w:val="Heading3"/>
      </w:pPr>
      <w:bookmarkStart w:id="4" w:name="_Toc106199680"/>
      <w:r>
        <w:t>A2</w:t>
      </w:r>
      <w:r w:rsidRPr="000A0A6B">
        <w:t>.</w:t>
      </w:r>
      <w:r w:rsidR="00A9420D">
        <w:t>2</w:t>
      </w:r>
      <w:r w:rsidRPr="000A0A6B">
        <w:t>.</w:t>
      </w:r>
      <w:r>
        <w:t>1.1.</w:t>
      </w:r>
      <w:r w:rsidRPr="000A0A6B">
        <w:t xml:space="preserve"> </w:t>
      </w:r>
      <w:r>
        <w:t>Parametric levelling</w:t>
      </w:r>
      <w:r w:rsidR="0007182E">
        <w:t xml:space="preserve"> method</w:t>
      </w:r>
      <w:bookmarkEnd w:id="4"/>
    </w:p>
    <w:p w14:paraId="7DA7B92B" w14:textId="1446135B" w:rsidR="00DB75FB" w:rsidRDefault="000C308E" w:rsidP="008301BD">
      <w:pPr>
        <w:pStyle w:val="BodyText"/>
      </w:pPr>
      <w:r w:rsidRPr="000C308E">
        <w:t xml:space="preserve">Where </w:t>
      </w:r>
      <w:r w:rsidR="008301BD">
        <w:t xml:space="preserve">geochemical </w:t>
      </w:r>
      <w:r w:rsidRPr="000C308E">
        <w:t>data for the same sites or samples, or control samples, are available</w:t>
      </w:r>
      <w:r w:rsidR="00DB75FB" w:rsidRPr="00DB75FB">
        <w:t xml:space="preserve"> </w:t>
      </w:r>
      <w:r w:rsidR="00DB75FB">
        <w:t xml:space="preserve">the following </w:t>
      </w:r>
      <w:r w:rsidR="007159CC">
        <w:t>procedure</w:t>
      </w:r>
      <w:r w:rsidR="00F77B3F">
        <w:t xml:space="preserve"> and conditions</w:t>
      </w:r>
      <w:r w:rsidR="00DB75FB">
        <w:t xml:space="preserve"> should be </w:t>
      </w:r>
      <w:r w:rsidR="001A3375">
        <w:t>followed</w:t>
      </w:r>
      <w:r w:rsidR="00DB75FB">
        <w:t>:</w:t>
      </w:r>
    </w:p>
    <w:p w14:paraId="6F5372F0" w14:textId="77777777" w:rsidR="00DB75FB" w:rsidRDefault="00DB75FB" w:rsidP="008301BD">
      <w:pPr>
        <w:pStyle w:val="BodyText"/>
      </w:pPr>
    </w:p>
    <w:p w14:paraId="35D91150" w14:textId="7DCB52D0" w:rsidR="001A3375" w:rsidRDefault="001A3375" w:rsidP="001A3375">
      <w:pPr>
        <w:pStyle w:val="ListParagraph"/>
        <w:numPr>
          <w:ilvl w:val="0"/>
          <w:numId w:val="46"/>
        </w:numPr>
        <w:ind w:left="567" w:hanging="207"/>
      </w:pPr>
      <w:r>
        <w:t>T</w:t>
      </w:r>
      <w:r w:rsidR="000C308E" w:rsidRPr="000C308E">
        <w:t xml:space="preserve">hey should be displayed as simple </w:t>
      </w:r>
      <w:r w:rsidR="00912D92">
        <w:t>X</w:t>
      </w:r>
      <w:r w:rsidR="000C308E" w:rsidRPr="000C308E">
        <w:t>-</w:t>
      </w:r>
      <w:r w:rsidR="00912D92">
        <w:t>Y</w:t>
      </w:r>
      <w:r w:rsidR="000C308E" w:rsidRPr="000C308E">
        <w:t xml:space="preserve"> plots with similar </w:t>
      </w:r>
      <w:r w:rsidR="00912D92">
        <w:t>X</w:t>
      </w:r>
      <w:r w:rsidR="000C308E" w:rsidRPr="000C308E">
        <w:t xml:space="preserve">- and </w:t>
      </w:r>
      <w:r w:rsidR="00912D92">
        <w:t>Y</w:t>
      </w:r>
      <w:r w:rsidR="000C308E" w:rsidRPr="000C308E">
        <w:t>-axis scaling</w:t>
      </w:r>
      <w:r w:rsidR="008301BD">
        <w:t xml:space="preserve">; this condition is </w:t>
      </w:r>
      <w:r w:rsidR="001A1C96">
        <w:t>particularly important</w:t>
      </w:r>
      <w:r w:rsidR="00513B85">
        <w:t xml:space="preserve"> as the 45</w:t>
      </w:r>
      <w:r w:rsidR="005D5D79">
        <w:t>-</w:t>
      </w:r>
      <w:r w:rsidR="00513B85">
        <w:t>degree diagonal should be plotted</w:t>
      </w:r>
      <w:r w:rsidR="000C308E" w:rsidRPr="000C308E">
        <w:t>.</w:t>
      </w:r>
    </w:p>
    <w:p w14:paraId="27B0019C" w14:textId="4D6BD53E" w:rsidR="001A3375" w:rsidRDefault="001A3375" w:rsidP="001A3375">
      <w:pPr>
        <w:pStyle w:val="ListParagraph"/>
        <w:numPr>
          <w:ilvl w:val="0"/>
          <w:numId w:val="46"/>
        </w:numPr>
        <w:ind w:left="567" w:hanging="207"/>
      </w:pPr>
      <w:r>
        <w:t>The data that will be levelled</w:t>
      </w:r>
      <w:r w:rsidRPr="001A3375">
        <w:t xml:space="preserve"> </w:t>
      </w:r>
      <w:r w:rsidRPr="000C308E">
        <w:t xml:space="preserve">should be plotted on the </w:t>
      </w:r>
      <w:r>
        <w:t>Y</w:t>
      </w:r>
      <w:r w:rsidRPr="000C308E">
        <w:t>-axis.</w:t>
      </w:r>
    </w:p>
    <w:p w14:paraId="425F440F" w14:textId="030FBD51" w:rsidR="001A3375" w:rsidRDefault="001A3375" w:rsidP="001A3375">
      <w:pPr>
        <w:pStyle w:val="ListParagraph"/>
        <w:numPr>
          <w:ilvl w:val="0"/>
          <w:numId w:val="46"/>
        </w:numPr>
        <w:ind w:left="567" w:hanging="207"/>
      </w:pPr>
      <w:r w:rsidRPr="000C308E">
        <w:t xml:space="preserve">The user </w:t>
      </w:r>
      <w:r w:rsidR="002D1BED" w:rsidRPr="000C308E">
        <w:t>must</w:t>
      </w:r>
      <w:r w:rsidRPr="000C308E">
        <w:t xml:space="preserve"> </w:t>
      </w:r>
      <w:r w:rsidR="002D1BED" w:rsidRPr="000C308E">
        <w:t>decide</w:t>
      </w:r>
      <w:r w:rsidRPr="000C308E">
        <w:t xml:space="preserve"> if </w:t>
      </w:r>
      <w:r>
        <w:t xml:space="preserve">the data </w:t>
      </w:r>
      <w:r w:rsidRPr="000C308E">
        <w:t xml:space="preserve">should be plotted with or without a logarithmic transformation. A good initial guide is, if when plotted without a logarithmic transformation the data </w:t>
      </w:r>
      <w:r>
        <w:t>‘</w:t>
      </w:r>
      <w:r w:rsidRPr="000C308E">
        <w:t>fan out</w:t>
      </w:r>
      <w:r>
        <w:t>’</w:t>
      </w:r>
      <w:r w:rsidRPr="000C308E">
        <w:t xml:space="preserve"> at higher levels</w:t>
      </w:r>
      <w:r w:rsidR="00C374B0">
        <w:t>. Then,</w:t>
      </w:r>
      <w:r>
        <w:t xml:space="preserve"> the</w:t>
      </w:r>
      <w:r w:rsidRPr="000C308E">
        <w:t xml:space="preserve"> data should be logarithmically transformed for reasons related to </w:t>
      </w:r>
      <w:r w:rsidR="005D5D79">
        <w:t xml:space="preserve">the </w:t>
      </w:r>
      <w:r w:rsidRPr="000C308E">
        <w:t>homogeneity of variance and the subsequent numerical steps.</w:t>
      </w:r>
    </w:p>
    <w:p w14:paraId="49850F40" w14:textId="77777777" w:rsidR="00823033" w:rsidRDefault="00823033" w:rsidP="008301BD">
      <w:pPr>
        <w:pStyle w:val="BodyText"/>
      </w:pPr>
    </w:p>
    <w:p w14:paraId="2A565E41" w14:textId="7FBCD21C" w:rsidR="000C308E" w:rsidRPr="000C308E" w:rsidRDefault="000C308E" w:rsidP="00963193">
      <w:pPr>
        <w:pStyle w:val="BodyText"/>
      </w:pPr>
      <w:r w:rsidRPr="00F27999">
        <w:t>If the data plot close to the 45</w:t>
      </w:r>
      <w:r w:rsidR="0088672B">
        <w:t>-</w:t>
      </w:r>
      <w:r w:rsidRPr="00F27999">
        <w:t xml:space="preserve">degree diagonal, no further work is required and the data for that variable can be merged </w:t>
      </w:r>
      <w:r w:rsidR="002F104A" w:rsidRPr="00F27999">
        <w:t>(</w:t>
      </w:r>
      <w:r w:rsidRPr="00F27999">
        <w:t>Fig.</w:t>
      </w:r>
      <w:r w:rsidR="002F104A" w:rsidRPr="00F27999">
        <w:t xml:space="preserve"> </w:t>
      </w:r>
      <w:r w:rsidR="00170686" w:rsidRPr="00F27999">
        <w:t>A</w:t>
      </w:r>
      <w:r w:rsidR="00D0649E" w:rsidRPr="00F27999">
        <w:t>2.2</w:t>
      </w:r>
      <w:r w:rsidR="00856D0E" w:rsidRPr="00F27999">
        <w:t>.1</w:t>
      </w:r>
      <w:r w:rsidR="00D0649E" w:rsidRPr="00F27999">
        <w:t>a</w:t>
      </w:r>
      <w:r w:rsidRPr="00F27999">
        <w:t xml:space="preserve">). </w:t>
      </w:r>
      <w:r w:rsidR="002F104A" w:rsidRPr="00F27999">
        <w:t>T</w:t>
      </w:r>
      <w:r w:rsidRPr="00F27999">
        <w:t xml:space="preserve">he regression of </w:t>
      </w:r>
      <w:r w:rsidR="00912D92" w:rsidRPr="00F27999">
        <w:t>X</w:t>
      </w:r>
      <w:r w:rsidRPr="00F27999">
        <w:t xml:space="preserve"> on </w:t>
      </w:r>
      <w:r w:rsidR="00912D92" w:rsidRPr="00F27999">
        <w:t>Y</w:t>
      </w:r>
      <w:r w:rsidRPr="00F27999">
        <w:t xml:space="preserve"> may be computed</w:t>
      </w:r>
      <w:r w:rsidR="00884C94" w:rsidRPr="00F27999">
        <w:t xml:space="preserve"> by using the linear relationship equation</w:t>
      </w:r>
      <w:r w:rsidR="004D3E73" w:rsidRPr="00F27999">
        <w:t xml:space="preserve">, Y = B*X + </w:t>
      </w:r>
      <w:r w:rsidR="00947F1C" w:rsidRPr="00F27999">
        <w:t>A</w:t>
      </w:r>
      <w:r w:rsidR="00912D92" w:rsidRPr="00F27999">
        <w:t>,</w:t>
      </w:r>
      <w:r w:rsidRPr="00F27999">
        <w:t xml:space="preserve"> and a formal statistical test </w:t>
      </w:r>
      <w:r w:rsidR="0088672B">
        <w:t xml:space="preserve">is </w:t>
      </w:r>
      <w:r w:rsidRPr="00F27999">
        <w:t xml:space="preserve">undertaken to determine if </w:t>
      </w:r>
      <w:r w:rsidR="00947F1C" w:rsidRPr="00F27999">
        <w:t xml:space="preserve">the </w:t>
      </w:r>
      <w:r w:rsidRPr="00F27999">
        <w:t xml:space="preserve">slope </w:t>
      </w:r>
      <w:r w:rsidR="00947F1C" w:rsidRPr="00F27999">
        <w:t>term</w:t>
      </w:r>
      <w:r w:rsidRPr="00F27999">
        <w:t xml:space="preserve"> </w:t>
      </w:r>
      <w:r w:rsidR="00294BEE" w:rsidRPr="00F27999">
        <w:t>(</w:t>
      </w:r>
      <w:r w:rsidR="00947F1C" w:rsidRPr="00F27999">
        <w:t>B</w:t>
      </w:r>
      <w:r w:rsidR="00294BEE" w:rsidRPr="00F27999">
        <w:t xml:space="preserve">) </w:t>
      </w:r>
      <w:r w:rsidRPr="00F27999">
        <w:t>differ</w:t>
      </w:r>
      <w:r w:rsidR="00D00831" w:rsidRPr="00F27999">
        <w:t>s</w:t>
      </w:r>
      <w:r w:rsidRPr="00F27999">
        <w:t xml:space="preserve"> significantly </w:t>
      </w:r>
      <w:r w:rsidR="00947F1C" w:rsidRPr="00F27999">
        <w:t xml:space="preserve">from </w:t>
      </w:r>
      <w:r w:rsidR="00D00831" w:rsidRPr="00F27999">
        <w:t>unity</w:t>
      </w:r>
      <w:r w:rsidRPr="00F27999">
        <w:t>.</w:t>
      </w:r>
    </w:p>
    <w:p w14:paraId="6CF09822" w14:textId="6B677800" w:rsidR="00884C94" w:rsidRDefault="000C308E" w:rsidP="008301BD">
      <w:pPr>
        <w:pStyle w:val="Paragraph"/>
      </w:pPr>
      <w:r w:rsidRPr="000C308E">
        <w:lastRenderedPageBreak/>
        <w:t xml:space="preserve">If the data </w:t>
      </w:r>
      <w:r w:rsidR="003A1277">
        <w:t xml:space="preserve">points generally </w:t>
      </w:r>
      <w:r w:rsidRPr="000C308E">
        <w:t>fall along a straight line but off the 45</w:t>
      </w:r>
      <w:r w:rsidR="0088672B">
        <w:t>-</w:t>
      </w:r>
      <w:r w:rsidRPr="000C308E">
        <w:t>degree diagonal</w:t>
      </w:r>
      <w:r w:rsidR="00912D92">
        <w:t>, then</w:t>
      </w:r>
      <w:r w:rsidRPr="000C308E">
        <w:t xml:space="preserve"> it </w:t>
      </w:r>
      <w:r w:rsidR="002D1BED" w:rsidRPr="000C308E">
        <w:t>must</w:t>
      </w:r>
      <w:r w:rsidRPr="000C308E">
        <w:t xml:space="preserve"> be determined if the levelling</w:t>
      </w:r>
      <w:r w:rsidR="00884C94">
        <w:t>:</w:t>
      </w:r>
    </w:p>
    <w:p w14:paraId="7B7382EB" w14:textId="77777777" w:rsidR="003A1277" w:rsidRDefault="003A1277" w:rsidP="008301BD">
      <w:pPr>
        <w:pStyle w:val="Paragraph"/>
      </w:pPr>
    </w:p>
    <w:p w14:paraId="620FA4EE" w14:textId="19BD3251" w:rsidR="006F1377" w:rsidRDefault="00A8458D" w:rsidP="006F1377">
      <w:pPr>
        <w:pStyle w:val="Paragraph"/>
        <w:numPr>
          <w:ilvl w:val="0"/>
          <w:numId w:val="48"/>
        </w:numPr>
        <w:ind w:left="2835" w:hanging="218"/>
      </w:pPr>
      <w:r>
        <w:t>I</w:t>
      </w:r>
      <w:r w:rsidR="000C308E" w:rsidRPr="000C308E">
        <w:t>nvolves</w:t>
      </w:r>
      <w:r w:rsidR="000C308E">
        <w:t xml:space="preserve"> </w:t>
      </w:r>
      <w:r w:rsidR="000C308E" w:rsidRPr="000C308E">
        <w:t>a simple positive or negative shift</w:t>
      </w:r>
      <w:r>
        <w:t>.</w:t>
      </w:r>
      <w:r w:rsidR="000C308E" w:rsidRPr="000C308E">
        <w:t xml:space="preserve"> </w:t>
      </w:r>
    </w:p>
    <w:p w14:paraId="19AB659B" w14:textId="02854530" w:rsidR="006F1377" w:rsidRDefault="00A8458D" w:rsidP="006F1377">
      <w:pPr>
        <w:pStyle w:val="Paragraph"/>
        <w:numPr>
          <w:ilvl w:val="0"/>
          <w:numId w:val="48"/>
        </w:numPr>
        <w:ind w:left="2835" w:hanging="218"/>
      </w:pPr>
      <w:r>
        <w:t>I</w:t>
      </w:r>
      <w:r w:rsidR="002F104A">
        <w:t xml:space="preserve">t </w:t>
      </w:r>
      <w:r w:rsidR="000C308E" w:rsidRPr="000C308E">
        <w:t xml:space="preserve">is </w:t>
      </w:r>
      <w:r w:rsidR="002F104A" w:rsidRPr="000C308E">
        <w:t>dependent</w:t>
      </w:r>
      <w:r w:rsidR="000C308E" w:rsidRPr="000C308E">
        <w:t xml:space="preserve"> on </w:t>
      </w:r>
      <w:r w:rsidR="0088672B">
        <w:t xml:space="preserve">the </w:t>
      </w:r>
      <w:r w:rsidR="000C308E" w:rsidRPr="000C308E">
        <w:t>absolute</w:t>
      </w:r>
      <w:r w:rsidR="000C308E">
        <w:t xml:space="preserve"> </w:t>
      </w:r>
      <w:r w:rsidR="000C308E" w:rsidRPr="000C308E">
        <w:t xml:space="preserve">level, or </w:t>
      </w:r>
    </w:p>
    <w:p w14:paraId="5ECF2EC0" w14:textId="58D28BDA" w:rsidR="006F1377" w:rsidRDefault="00A8458D" w:rsidP="006F1377">
      <w:pPr>
        <w:pStyle w:val="Paragraph"/>
        <w:numPr>
          <w:ilvl w:val="0"/>
          <w:numId w:val="48"/>
        </w:numPr>
        <w:ind w:left="2835" w:hanging="218"/>
      </w:pPr>
      <w:r>
        <w:t xml:space="preserve">It </w:t>
      </w:r>
      <w:r w:rsidR="000C308E" w:rsidRPr="000C308E">
        <w:t>is a combination of both.</w:t>
      </w:r>
    </w:p>
    <w:p w14:paraId="612694E0" w14:textId="77777777" w:rsidR="006F1377" w:rsidRDefault="006F1377" w:rsidP="008301BD">
      <w:pPr>
        <w:pStyle w:val="Paragraph"/>
      </w:pPr>
    </w:p>
    <w:p w14:paraId="178BE4D3" w14:textId="643B4507" w:rsidR="006F1377" w:rsidRDefault="006F1377" w:rsidP="006F1377">
      <w:pPr>
        <w:pStyle w:val="BodyText"/>
      </w:pPr>
      <w:r>
        <w:t>T</w:t>
      </w:r>
      <w:r w:rsidR="000C308E" w:rsidRPr="000C308E">
        <w:t>o do this the regression of</w:t>
      </w:r>
      <w:r w:rsidR="000C308E">
        <w:t xml:space="preserve"> </w:t>
      </w:r>
      <w:r w:rsidR="00912D92">
        <w:t>X</w:t>
      </w:r>
      <w:r w:rsidR="000C308E" w:rsidRPr="000C308E">
        <w:t xml:space="preserve"> on </w:t>
      </w:r>
      <w:r w:rsidR="00912D92">
        <w:t>Y</w:t>
      </w:r>
      <w:r w:rsidR="000C308E" w:rsidRPr="000C308E">
        <w:t xml:space="preserve"> is computed and the </w:t>
      </w:r>
      <w:r w:rsidR="00D00831">
        <w:t xml:space="preserve">slope (B term) and </w:t>
      </w:r>
      <w:r w:rsidR="000C308E" w:rsidRPr="000C308E">
        <w:t>intercept (</w:t>
      </w:r>
      <w:r w:rsidR="00947F1C">
        <w:t>A</w:t>
      </w:r>
      <w:r w:rsidR="000C308E" w:rsidRPr="000C308E">
        <w:t xml:space="preserve"> term) of the regression (</w:t>
      </w:r>
      <w:r w:rsidR="00665286">
        <w:t>Y</w:t>
      </w:r>
      <w:r w:rsidR="000C308E" w:rsidRPr="000C308E">
        <w:t xml:space="preserve"> = </w:t>
      </w:r>
      <w:r w:rsidR="00665286">
        <w:t xml:space="preserve">B*X + </w:t>
      </w:r>
      <w:r w:rsidR="00947F1C">
        <w:t>A</w:t>
      </w:r>
      <w:r w:rsidR="000C308E" w:rsidRPr="000C308E">
        <w:t xml:space="preserve">) </w:t>
      </w:r>
      <w:r w:rsidR="00ED6899">
        <w:t xml:space="preserve">are </w:t>
      </w:r>
      <w:r w:rsidR="000C308E" w:rsidRPr="000C308E">
        <w:t>tested for being</w:t>
      </w:r>
      <w:r w:rsidR="000C308E">
        <w:t xml:space="preserve"> </w:t>
      </w:r>
      <w:r w:rsidR="000C308E" w:rsidRPr="000C308E">
        <w:t xml:space="preserve">significantly different from </w:t>
      </w:r>
      <w:r w:rsidR="008934A1">
        <w:t>one (1)</w:t>
      </w:r>
      <w:r w:rsidR="00D00831">
        <w:t xml:space="preserve"> and</w:t>
      </w:r>
      <w:r w:rsidR="000C308E" w:rsidRPr="000C308E">
        <w:t xml:space="preserve"> </w:t>
      </w:r>
      <w:r w:rsidR="00D00831" w:rsidRPr="000C308E">
        <w:t xml:space="preserve">zero </w:t>
      </w:r>
      <w:r w:rsidR="00D00831">
        <w:t xml:space="preserve">(0), </w:t>
      </w:r>
      <w:r w:rsidR="000C308E" w:rsidRPr="000C308E">
        <w:t xml:space="preserve">respectively. </w:t>
      </w:r>
      <w:r>
        <w:t>The necessary linear corrections are carried out according to the following conditions:</w:t>
      </w:r>
    </w:p>
    <w:p w14:paraId="70D1B704" w14:textId="0192842E" w:rsidR="006F1377" w:rsidRPr="00F27999" w:rsidRDefault="000C308E" w:rsidP="001E2C25">
      <w:pPr>
        <w:pStyle w:val="BodyText"/>
        <w:numPr>
          <w:ilvl w:val="0"/>
          <w:numId w:val="49"/>
        </w:numPr>
        <w:ind w:left="1276" w:hanging="207"/>
      </w:pPr>
      <w:r w:rsidRPr="00F27999">
        <w:t>If only the intercept is significant</w:t>
      </w:r>
      <w:r w:rsidR="002C65AA" w:rsidRPr="00F27999">
        <w:t>,</w:t>
      </w:r>
      <w:r w:rsidRPr="00F27999">
        <w:t xml:space="preserve"> a simple positive or negative shift equal to the value of the intercept may be applied (Fig</w:t>
      </w:r>
      <w:r w:rsidR="00963193" w:rsidRPr="00F27999">
        <w:t>.</w:t>
      </w:r>
      <w:r w:rsidRPr="00F27999">
        <w:t xml:space="preserve"> </w:t>
      </w:r>
      <w:r w:rsidR="00170686" w:rsidRPr="00F27999">
        <w:t>A</w:t>
      </w:r>
      <w:r w:rsidR="00963193" w:rsidRPr="00F27999">
        <w:t>2.2.1b</w:t>
      </w:r>
      <w:r w:rsidRPr="00F27999">
        <w:t xml:space="preserve">). </w:t>
      </w:r>
    </w:p>
    <w:p w14:paraId="64C14C16" w14:textId="2AD26FEA" w:rsidR="006F1377" w:rsidRPr="00F27999" w:rsidRDefault="000C308E" w:rsidP="001E2C25">
      <w:pPr>
        <w:pStyle w:val="BodyText"/>
        <w:numPr>
          <w:ilvl w:val="0"/>
          <w:numId w:val="49"/>
        </w:numPr>
        <w:ind w:left="1276" w:hanging="207"/>
      </w:pPr>
      <w:r w:rsidRPr="00F27999">
        <w:t>If only the slope is significant</w:t>
      </w:r>
      <w:r w:rsidR="00665286" w:rsidRPr="00F27999">
        <w:t>,</w:t>
      </w:r>
      <w:r w:rsidRPr="00F27999">
        <w:t xml:space="preserve"> a multiplier equal to the slope is applied (Fig</w:t>
      </w:r>
      <w:r w:rsidR="00963193" w:rsidRPr="00F27999">
        <w:t>.</w:t>
      </w:r>
      <w:r w:rsidRPr="00F27999">
        <w:t xml:space="preserve"> </w:t>
      </w:r>
      <w:r w:rsidR="00170686" w:rsidRPr="00F27999">
        <w:t>A</w:t>
      </w:r>
      <w:r w:rsidR="00963193" w:rsidRPr="00F27999">
        <w:t>2.2.1</w:t>
      </w:r>
      <w:r w:rsidRPr="00F27999">
        <w:t>c)</w:t>
      </w:r>
      <w:r w:rsidR="001E2C25" w:rsidRPr="00F27999">
        <w:t>,</w:t>
      </w:r>
      <w:r w:rsidRPr="00F27999">
        <w:t xml:space="preserve"> and</w:t>
      </w:r>
    </w:p>
    <w:p w14:paraId="48381879" w14:textId="1111B50C" w:rsidR="005E72AD" w:rsidRPr="00F27999" w:rsidRDefault="006F1377" w:rsidP="001E2C25">
      <w:pPr>
        <w:pStyle w:val="BodyText"/>
        <w:numPr>
          <w:ilvl w:val="0"/>
          <w:numId w:val="49"/>
        </w:numPr>
        <w:ind w:left="1276" w:hanging="207"/>
      </w:pPr>
      <w:r w:rsidRPr="00F27999">
        <w:t>I</w:t>
      </w:r>
      <w:r w:rsidR="000C308E" w:rsidRPr="00F27999">
        <w:t>f both are significant both shift and multiplier terms must be applied (Fig</w:t>
      </w:r>
      <w:r w:rsidR="00963193" w:rsidRPr="00F27999">
        <w:t>.</w:t>
      </w:r>
      <w:r w:rsidR="000C308E" w:rsidRPr="00F27999">
        <w:t xml:space="preserve"> </w:t>
      </w:r>
      <w:r w:rsidR="00170686" w:rsidRPr="00F27999">
        <w:t>A</w:t>
      </w:r>
      <w:r w:rsidR="00963193" w:rsidRPr="00F27999">
        <w:t>2.2.1</w:t>
      </w:r>
      <w:r w:rsidR="000C308E" w:rsidRPr="00F27999">
        <w:t>d).</w:t>
      </w:r>
    </w:p>
    <w:p w14:paraId="32065580" w14:textId="77777777" w:rsidR="006F1377" w:rsidRDefault="006F1377" w:rsidP="008301BD">
      <w:pPr>
        <w:pStyle w:val="Paragraph"/>
      </w:pPr>
    </w:p>
    <w:p w14:paraId="6F4E4F5C" w14:textId="3B95DDA0" w:rsidR="000C308E" w:rsidRDefault="000C308E" w:rsidP="008301BD">
      <w:pPr>
        <w:pStyle w:val="Paragraph"/>
      </w:pPr>
      <w:r w:rsidRPr="000C308E">
        <w:t>If</w:t>
      </w:r>
      <w:r>
        <w:t xml:space="preserve"> </w:t>
      </w:r>
      <w:r w:rsidRPr="000C308E">
        <w:t xml:space="preserve">a logarithmic plot </w:t>
      </w:r>
      <w:r w:rsidR="00665286">
        <w:t>is</w:t>
      </w:r>
      <w:r w:rsidRPr="000C308E">
        <w:t xml:space="preserve"> required to obtain homogeneity of</w:t>
      </w:r>
      <w:r>
        <w:t xml:space="preserve"> </w:t>
      </w:r>
      <w:r w:rsidRPr="000C308E">
        <w:t>variance, then all calculations need to be completed in</w:t>
      </w:r>
      <w:r>
        <w:t xml:space="preserve"> </w:t>
      </w:r>
      <w:r w:rsidRPr="000C308E">
        <w:t>logarithms, with a final conversion back to the original scale.</w:t>
      </w:r>
    </w:p>
    <w:p w14:paraId="40A0AB6B" w14:textId="77777777" w:rsidR="001E2C25" w:rsidRDefault="001E2C25" w:rsidP="001E2C25">
      <w:pPr>
        <w:pStyle w:val="Paragraph"/>
      </w:pPr>
      <w:r w:rsidRPr="000C308E">
        <w:t xml:space="preserve">If an inspection of the initial </w:t>
      </w:r>
      <w:r>
        <w:t>X</w:t>
      </w:r>
      <w:r w:rsidRPr="000C308E">
        <w:t>-</w:t>
      </w:r>
      <w:r>
        <w:t>Y</w:t>
      </w:r>
      <w:r w:rsidRPr="000C308E">
        <w:t xml:space="preserve"> plots exhibits non-linearity,</w:t>
      </w:r>
      <w:r>
        <w:t xml:space="preserve"> </w:t>
      </w:r>
      <w:r w:rsidRPr="000C308E">
        <w:t>transformations may be investigated that lineari</w:t>
      </w:r>
      <w:r>
        <w:t>s</w:t>
      </w:r>
      <w:r w:rsidRPr="000C308E">
        <w:t>e the plot. In</w:t>
      </w:r>
      <w:r>
        <w:t xml:space="preserve"> </w:t>
      </w:r>
      <w:r w:rsidRPr="000C308E">
        <w:t>selecting appropriate transformations</w:t>
      </w:r>
      <w:r>
        <w:t>,</w:t>
      </w:r>
      <w:r w:rsidRPr="000C308E">
        <w:t xml:space="preserve"> the user is well advised</w:t>
      </w:r>
      <w:r>
        <w:t xml:space="preserve"> </w:t>
      </w:r>
      <w:r w:rsidRPr="000C308E">
        <w:t>to consider the underlying physical processes involved in the</w:t>
      </w:r>
      <w:r>
        <w:t xml:space="preserve"> </w:t>
      </w:r>
      <w:r w:rsidRPr="000C308E">
        <w:t xml:space="preserve">chemical or physical measurement </w:t>
      </w:r>
      <w:r>
        <w:t>p</w:t>
      </w:r>
      <w:r w:rsidRPr="000C308E">
        <w:t>rocedures. If a logarithmic</w:t>
      </w:r>
      <w:r>
        <w:t xml:space="preserve"> </w:t>
      </w:r>
      <w:r w:rsidRPr="000C308E">
        <w:t>rule or a Poisson counting process is involved a logarithmic or</w:t>
      </w:r>
      <w:r>
        <w:t xml:space="preserve"> </w:t>
      </w:r>
      <w:r w:rsidRPr="000C308E">
        <w:t>square-root transformation may be adequate.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07"/>
        <w:gridCol w:w="1535"/>
        <w:gridCol w:w="1536"/>
        <w:gridCol w:w="1536"/>
        <w:gridCol w:w="1535"/>
        <w:gridCol w:w="1606"/>
      </w:tblGrid>
      <w:tr w:rsidR="005D1DA9" w14:paraId="6A411C21" w14:textId="3A9620B8" w:rsidTr="00B61F4D">
        <w:trPr>
          <w:trHeight w:hRule="exact" w:val="113"/>
          <w:jc w:val="center"/>
        </w:trPr>
        <w:tc>
          <w:tcPr>
            <w:tcW w:w="9355" w:type="dxa"/>
            <w:gridSpan w:val="6"/>
            <w:vAlign w:val="center"/>
          </w:tcPr>
          <w:p w14:paraId="2C7210BB" w14:textId="77777777" w:rsidR="005D1DA9" w:rsidRDefault="005D1DA9" w:rsidP="00D0649E">
            <w:pPr>
              <w:jc w:val="center"/>
              <w:rPr>
                <w:noProof/>
              </w:rPr>
            </w:pPr>
          </w:p>
        </w:tc>
      </w:tr>
      <w:tr w:rsidR="007C35F3" w14:paraId="1C1EE183" w14:textId="2EF8A044" w:rsidTr="007C35F3">
        <w:trPr>
          <w:jc w:val="center"/>
        </w:trPr>
        <w:tc>
          <w:tcPr>
            <w:tcW w:w="3118" w:type="dxa"/>
            <w:gridSpan w:val="2"/>
            <w:vAlign w:val="center"/>
          </w:tcPr>
          <w:p w14:paraId="62A7D19B" w14:textId="25220544" w:rsidR="007C35F3" w:rsidRDefault="007C35F3" w:rsidP="00D0649E">
            <w:pPr>
              <w:jc w:val="center"/>
            </w:pPr>
            <w:r>
              <w:rPr>
                <w:noProof/>
              </w:rPr>
              <w:drawing>
                <wp:inline distT="0" distB="0" distL="0" distR="0" wp14:anchorId="2530D28D" wp14:editId="39AA3373">
                  <wp:extent cx="1853889" cy="180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3" cstate="print">
                            <a:extLst>
                              <a:ext uri="{28A0092B-C50C-407E-A947-70E740481C1C}">
                                <a14:useLocalDpi xmlns:a14="http://schemas.microsoft.com/office/drawing/2010/main"/>
                              </a:ext>
                            </a:extLst>
                          </a:blip>
                          <a:stretch>
                            <a:fillRect/>
                          </a:stretch>
                        </pic:blipFill>
                        <pic:spPr>
                          <a:xfrm>
                            <a:off x="0" y="0"/>
                            <a:ext cx="1853889" cy="1800000"/>
                          </a:xfrm>
                          <a:prstGeom prst="rect">
                            <a:avLst/>
                          </a:prstGeom>
                        </pic:spPr>
                      </pic:pic>
                    </a:graphicData>
                  </a:graphic>
                </wp:inline>
              </w:drawing>
            </w:r>
          </w:p>
        </w:tc>
        <w:tc>
          <w:tcPr>
            <w:tcW w:w="3118" w:type="dxa"/>
            <w:gridSpan w:val="2"/>
            <w:vAlign w:val="center"/>
          </w:tcPr>
          <w:p w14:paraId="5B21008C" w14:textId="459CD3DC" w:rsidR="007C35F3" w:rsidRDefault="007C35F3" w:rsidP="00D0649E">
            <w:pPr>
              <w:jc w:val="center"/>
            </w:pPr>
            <w:r>
              <w:rPr>
                <w:noProof/>
              </w:rPr>
              <w:drawing>
                <wp:inline distT="0" distB="0" distL="0" distR="0" wp14:anchorId="2C788041" wp14:editId="62387D9E">
                  <wp:extent cx="1853888" cy="180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4" cstate="print">
                            <a:extLst>
                              <a:ext uri="{28A0092B-C50C-407E-A947-70E740481C1C}">
                                <a14:useLocalDpi xmlns:a14="http://schemas.microsoft.com/office/drawing/2010/main"/>
                              </a:ext>
                            </a:extLst>
                          </a:blip>
                          <a:stretch>
                            <a:fillRect/>
                          </a:stretch>
                        </pic:blipFill>
                        <pic:spPr>
                          <a:xfrm>
                            <a:off x="0" y="0"/>
                            <a:ext cx="1853888" cy="1800000"/>
                          </a:xfrm>
                          <a:prstGeom prst="rect">
                            <a:avLst/>
                          </a:prstGeom>
                        </pic:spPr>
                      </pic:pic>
                    </a:graphicData>
                  </a:graphic>
                </wp:inline>
              </w:drawing>
            </w:r>
          </w:p>
        </w:tc>
        <w:tc>
          <w:tcPr>
            <w:tcW w:w="3119" w:type="dxa"/>
            <w:gridSpan w:val="2"/>
          </w:tcPr>
          <w:p w14:paraId="13290B60" w14:textId="54DD0413" w:rsidR="007C35F3" w:rsidRDefault="005D1DA9" w:rsidP="00D0649E">
            <w:pPr>
              <w:jc w:val="center"/>
              <w:rPr>
                <w:noProof/>
              </w:rPr>
            </w:pPr>
            <w:r>
              <w:rPr>
                <w:noProof/>
              </w:rPr>
              <w:drawing>
                <wp:inline distT="0" distB="0" distL="0" distR="0" wp14:anchorId="3DF2289D" wp14:editId="3A18D641">
                  <wp:extent cx="1853887" cy="180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 cstate="print">
                            <a:extLst>
                              <a:ext uri="{28A0092B-C50C-407E-A947-70E740481C1C}">
                                <a14:useLocalDpi xmlns:a14="http://schemas.microsoft.com/office/drawing/2010/main"/>
                              </a:ext>
                            </a:extLst>
                          </a:blip>
                          <a:stretch>
                            <a:fillRect/>
                          </a:stretch>
                        </pic:blipFill>
                        <pic:spPr>
                          <a:xfrm>
                            <a:off x="0" y="0"/>
                            <a:ext cx="1853887" cy="1800000"/>
                          </a:xfrm>
                          <a:prstGeom prst="rect">
                            <a:avLst/>
                          </a:prstGeom>
                        </pic:spPr>
                      </pic:pic>
                    </a:graphicData>
                  </a:graphic>
                </wp:inline>
              </w:drawing>
            </w:r>
          </w:p>
        </w:tc>
      </w:tr>
      <w:tr w:rsidR="005D1DA9" w:rsidRPr="00FD6401" w14:paraId="47331726" w14:textId="28A61DF8" w:rsidTr="00B61F4D">
        <w:trPr>
          <w:trHeight w:hRule="exact" w:val="113"/>
          <w:jc w:val="center"/>
        </w:trPr>
        <w:tc>
          <w:tcPr>
            <w:tcW w:w="9355" w:type="dxa"/>
            <w:gridSpan w:val="6"/>
            <w:vAlign w:val="center"/>
          </w:tcPr>
          <w:p w14:paraId="07D88080" w14:textId="77777777" w:rsidR="005D1DA9" w:rsidRPr="00FD6401" w:rsidRDefault="005D1DA9" w:rsidP="00FD6401"/>
        </w:tc>
      </w:tr>
      <w:tr w:rsidR="005D1DA9" w14:paraId="6075CDC5" w14:textId="17C653F8" w:rsidTr="005D1DA9">
        <w:trPr>
          <w:jc w:val="center"/>
        </w:trPr>
        <w:tc>
          <w:tcPr>
            <w:tcW w:w="1528" w:type="dxa"/>
            <w:vAlign w:val="center"/>
          </w:tcPr>
          <w:p w14:paraId="0EF7EE16" w14:textId="77777777" w:rsidR="005D1DA9" w:rsidRDefault="005D1DA9" w:rsidP="00D0649E">
            <w:pPr>
              <w:jc w:val="center"/>
              <w:rPr>
                <w:noProof/>
              </w:rPr>
            </w:pPr>
          </w:p>
        </w:tc>
        <w:tc>
          <w:tcPr>
            <w:tcW w:w="3149" w:type="dxa"/>
            <w:gridSpan w:val="2"/>
            <w:vAlign w:val="center"/>
          </w:tcPr>
          <w:p w14:paraId="587573D1" w14:textId="50C4BFA6" w:rsidR="005D1DA9" w:rsidRDefault="005D1DA9" w:rsidP="00D0649E">
            <w:pPr>
              <w:jc w:val="center"/>
              <w:rPr>
                <w:noProof/>
              </w:rPr>
            </w:pPr>
            <w:r>
              <w:rPr>
                <w:noProof/>
              </w:rPr>
              <w:drawing>
                <wp:inline distT="0" distB="0" distL="0" distR="0" wp14:anchorId="26F933EC" wp14:editId="254A9822">
                  <wp:extent cx="1853902" cy="1800000"/>
                  <wp:effectExtent l="0" t="0" r="0" b="0"/>
                  <wp:docPr id="4" name="Picture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16" cstate="print">
                            <a:extLst>
                              <a:ext uri="{28A0092B-C50C-407E-A947-70E740481C1C}">
                                <a14:useLocalDpi xmlns:a14="http://schemas.microsoft.com/office/drawing/2010/main"/>
                              </a:ext>
                            </a:extLst>
                          </a:blip>
                          <a:stretch>
                            <a:fillRect/>
                          </a:stretch>
                        </pic:blipFill>
                        <pic:spPr>
                          <a:xfrm>
                            <a:off x="0" y="0"/>
                            <a:ext cx="1853902" cy="1800000"/>
                          </a:xfrm>
                          <a:prstGeom prst="rect">
                            <a:avLst/>
                          </a:prstGeom>
                        </pic:spPr>
                      </pic:pic>
                    </a:graphicData>
                  </a:graphic>
                </wp:inline>
              </w:drawing>
            </w:r>
          </w:p>
        </w:tc>
        <w:tc>
          <w:tcPr>
            <w:tcW w:w="3150" w:type="dxa"/>
            <w:gridSpan w:val="2"/>
            <w:vAlign w:val="center"/>
          </w:tcPr>
          <w:p w14:paraId="2CE9111D" w14:textId="0BBFAA41" w:rsidR="005D1DA9" w:rsidRDefault="005D1DA9" w:rsidP="00D0649E">
            <w:pPr>
              <w:jc w:val="center"/>
              <w:rPr>
                <w:noProof/>
              </w:rPr>
            </w:pPr>
            <w:r>
              <w:rPr>
                <w:noProof/>
              </w:rPr>
              <w:drawing>
                <wp:inline distT="0" distB="0" distL="0" distR="0" wp14:anchorId="52F336C2" wp14:editId="00F4D93C">
                  <wp:extent cx="1853902" cy="1800000"/>
                  <wp:effectExtent l="0" t="0" r="0" b="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scatter chart&#10;&#10;Description automatically generated"/>
                          <pic:cNvPicPr/>
                        </pic:nvPicPr>
                        <pic:blipFill>
                          <a:blip r:embed="rId17" cstate="print">
                            <a:extLst>
                              <a:ext uri="{28A0092B-C50C-407E-A947-70E740481C1C}">
                                <a14:useLocalDpi xmlns:a14="http://schemas.microsoft.com/office/drawing/2010/main"/>
                              </a:ext>
                            </a:extLst>
                          </a:blip>
                          <a:stretch>
                            <a:fillRect/>
                          </a:stretch>
                        </pic:blipFill>
                        <pic:spPr>
                          <a:xfrm>
                            <a:off x="0" y="0"/>
                            <a:ext cx="1853902" cy="1800000"/>
                          </a:xfrm>
                          <a:prstGeom prst="rect">
                            <a:avLst/>
                          </a:prstGeom>
                        </pic:spPr>
                      </pic:pic>
                    </a:graphicData>
                  </a:graphic>
                </wp:inline>
              </w:drawing>
            </w:r>
          </w:p>
        </w:tc>
        <w:tc>
          <w:tcPr>
            <w:tcW w:w="1528" w:type="dxa"/>
            <w:vAlign w:val="center"/>
          </w:tcPr>
          <w:p w14:paraId="2E8FFDAD" w14:textId="3832C68D" w:rsidR="005D1DA9" w:rsidRDefault="005D1DA9" w:rsidP="00D0649E">
            <w:pPr>
              <w:jc w:val="center"/>
              <w:rPr>
                <w:noProof/>
              </w:rPr>
            </w:pPr>
          </w:p>
        </w:tc>
      </w:tr>
    </w:tbl>
    <w:p w14:paraId="4A1FCAB3" w14:textId="0321DDE6" w:rsidR="00D0649E" w:rsidRPr="004A08A9" w:rsidRDefault="00856D0E" w:rsidP="004A08A9">
      <w:pPr>
        <w:pStyle w:val="Caption"/>
      </w:pPr>
      <w:r w:rsidRPr="004A08A9">
        <w:t xml:space="preserve">Figure </w:t>
      </w:r>
      <w:r w:rsidR="00170686" w:rsidRPr="004A08A9">
        <w:t>A</w:t>
      </w:r>
      <w:r w:rsidRPr="004A08A9">
        <w:t>2.2.1.</w:t>
      </w:r>
      <w:r w:rsidR="00F278D8" w:rsidRPr="004A08A9">
        <w:t xml:space="preserve"> Various situations that may occur in parametric levelling: </w:t>
      </w:r>
      <w:r w:rsidR="00F278D8" w:rsidRPr="0003652C">
        <w:rPr>
          <w:b/>
          <w:bCs w:val="0"/>
        </w:rPr>
        <w:t>(a)</w:t>
      </w:r>
      <w:r w:rsidR="00F278D8" w:rsidRPr="004A08A9">
        <w:t xml:space="preserve"> </w:t>
      </w:r>
      <w:r w:rsidR="0003652C">
        <w:t>N</w:t>
      </w:r>
      <w:r w:rsidR="00F278D8" w:rsidRPr="004A08A9">
        <w:t>o levelling</w:t>
      </w:r>
      <w:r w:rsidR="00B566D0" w:rsidRPr="004A08A9">
        <w:t xml:space="preserve"> needed</w:t>
      </w:r>
      <w:r w:rsidR="0003652C">
        <w:t>.</w:t>
      </w:r>
      <w:r w:rsidR="00F278D8" w:rsidRPr="004A08A9">
        <w:t xml:space="preserve"> </w:t>
      </w:r>
      <w:r w:rsidR="00F278D8" w:rsidRPr="0003652C">
        <w:rPr>
          <w:b/>
          <w:bCs w:val="0"/>
        </w:rPr>
        <w:t>(b)</w:t>
      </w:r>
      <w:r w:rsidR="00F278D8" w:rsidRPr="004A08A9">
        <w:t xml:space="preserve"> </w:t>
      </w:r>
      <w:r w:rsidR="0003652C">
        <w:t>S</w:t>
      </w:r>
      <w:r w:rsidR="00F278D8" w:rsidRPr="004A08A9">
        <w:t>hift</w:t>
      </w:r>
      <w:r w:rsidR="0003652C">
        <w:t>.</w:t>
      </w:r>
      <w:r w:rsidR="00F278D8" w:rsidRPr="004A08A9">
        <w:t xml:space="preserve"> </w:t>
      </w:r>
      <w:r w:rsidR="00F278D8" w:rsidRPr="0003652C">
        <w:rPr>
          <w:b/>
          <w:bCs w:val="0"/>
        </w:rPr>
        <w:t>(c)</w:t>
      </w:r>
      <w:r w:rsidR="00F278D8" w:rsidRPr="004A08A9">
        <w:t xml:space="preserve"> </w:t>
      </w:r>
      <w:r w:rsidR="0003652C">
        <w:t>M</w:t>
      </w:r>
      <w:r w:rsidR="00F278D8" w:rsidRPr="004A08A9">
        <w:t>ultiplier</w:t>
      </w:r>
      <w:r w:rsidR="0003652C">
        <w:t>.</w:t>
      </w:r>
      <w:r w:rsidR="00F278D8" w:rsidRPr="004A08A9">
        <w:t xml:space="preserve"> </w:t>
      </w:r>
      <w:r w:rsidR="00F278D8" w:rsidRPr="0003652C">
        <w:rPr>
          <w:b/>
          <w:bCs w:val="0"/>
        </w:rPr>
        <w:t>(d)</w:t>
      </w:r>
      <w:r w:rsidR="00F278D8" w:rsidRPr="004A08A9">
        <w:t xml:space="preserve"> </w:t>
      </w:r>
      <w:r w:rsidR="0003652C">
        <w:t>B</w:t>
      </w:r>
      <w:r w:rsidR="00F278D8" w:rsidRPr="004A08A9">
        <w:t xml:space="preserve">oth shift and multiplier </w:t>
      </w:r>
      <w:proofErr w:type="gramStart"/>
      <w:r w:rsidR="00F278D8" w:rsidRPr="004A08A9">
        <w:t>required</w:t>
      </w:r>
      <w:proofErr w:type="gramEnd"/>
      <w:r w:rsidR="00F278D8" w:rsidRPr="004A08A9">
        <w:t xml:space="preserve">, and </w:t>
      </w:r>
      <w:r w:rsidR="00F278D8" w:rsidRPr="0003652C">
        <w:rPr>
          <w:b/>
          <w:bCs w:val="0"/>
        </w:rPr>
        <w:t>(e)</w:t>
      </w:r>
      <w:r w:rsidR="00F278D8" w:rsidRPr="004A08A9">
        <w:t xml:space="preserve"> </w:t>
      </w:r>
      <w:r w:rsidR="0003652C">
        <w:t>P</w:t>
      </w:r>
      <w:r w:rsidR="00F278D8" w:rsidRPr="004A08A9">
        <w:t>arametric levelling impossible (From Darnley et al., 1995, Fig. 8-3, p.</w:t>
      </w:r>
      <w:r w:rsidR="00EF1AEA" w:rsidRPr="004A08A9">
        <w:t>76</w:t>
      </w:r>
      <w:r w:rsidR="002C58D6">
        <w:t>;</w:t>
      </w:r>
      <w:r w:rsidR="00EF1AEA" w:rsidRPr="004A08A9">
        <w:t xml:space="preserve"> modified and redrawn by Alecos Demetriades</w:t>
      </w:r>
      <w:r w:rsidR="00F27999">
        <w:t xml:space="preserve">, </w:t>
      </w:r>
      <w:r w:rsidR="0003652C">
        <w:t xml:space="preserve">Hellenic </w:t>
      </w:r>
      <w:r w:rsidR="00F27999">
        <w:t>Institute of Geology and Mineral Exploration</w:t>
      </w:r>
      <w:r w:rsidR="00EF1AEA" w:rsidRPr="004A08A9">
        <w:t xml:space="preserve"> (IGME</w:t>
      </w:r>
      <w:r w:rsidR="00F27999">
        <w:t xml:space="preserve">) </w:t>
      </w:r>
      <w:r w:rsidR="001264CE">
        <w:t>&amp;</w:t>
      </w:r>
      <w:r w:rsidR="00F27999">
        <w:t xml:space="preserve"> IUGS Commission on Global Geochemical Baselines (</w:t>
      </w:r>
      <w:r w:rsidR="00EF1AEA" w:rsidRPr="004A08A9">
        <w:t xml:space="preserve">IUGS-CGGB) with Golden Software’s </w:t>
      </w:r>
      <w:proofErr w:type="spellStart"/>
      <w:r w:rsidR="00EF1AEA" w:rsidRPr="004A08A9">
        <w:t>Grapher</w:t>
      </w:r>
      <w:r w:rsidR="004A08A9" w:rsidRPr="004A08A9">
        <w:rPr>
          <w:vertAlign w:val="superscript"/>
        </w:rPr>
        <w:t>TM</w:t>
      </w:r>
      <w:proofErr w:type="spellEnd"/>
      <w:r w:rsidR="00EF1AEA" w:rsidRPr="004A08A9">
        <w:t xml:space="preserve"> v</w:t>
      </w:r>
      <w:r w:rsidR="002C65AA" w:rsidRPr="004A08A9">
        <w:t>20</w:t>
      </w:r>
      <w:r w:rsidR="00BA71B7">
        <w:t>)</w:t>
      </w:r>
      <w:r w:rsidR="00F278D8" w:rsidRPr="004A08A9">
        <w:t>.</w:t>
      </w:r>
    </w:p>
    <w:p w14:paraId="211884B6" w14:textId="0275D59C" w:rsidR="001E2C25" w:rsidRDefault="001E2C25" w:rsidP="001E2C25">
      <w:pPr>
        <w:pStyle w:val="Paragraph"/>
      </w:pPr>
      <w:r w:rsidRPr="00B10FE8">
        <w:lastRenderedPageBreak/>
        <w:t xml:space="preserve">In the most serious cases of non-linearity, some form of polynomial or non-linear curve fitting might be considered. </w:t>
      </w:r>
      <w:r w:rsidR="00453BCB">
        <w:t>I</w:t>
      </w:r>
      <w:r w:rsidRPr="00B10FE8">
        <w:t>f it is necessary</w:t>
      </w:r>
      <w:r w:rsidR="00453BCB">
        <w:t>, however,</w:t>
      </w:r>
      <w:r w:rsidRPr="00B10FE8">
        <w:t xml:space="preserve"> to go to these lengths to merge data sets, it might be wise to reconsider the desirability of the act and the credibility of the results. Situations may arise where no correlation - linear nor non-linear - is shown between the data sets to be levelled (Fig. A2.2.1e). Then levelling with this procedure or any direct method must be considered impossible.</w:t>
      </w:r>
    </w:p>
    <w:p w14:paraId="1A011F6C" w14:textId="44F4A70B" w:rsidR="001E2C25" w:rsidRPr="001E2C25" w:rsidRDefault="002C65AA" w:rsidP="001E2C25">
      <w:pPr>
        <w:pStyle w:val="Paragraph"/>
      </w:pPr>
      <w:r>
        <w:t>Field d</w:t>
      </w:r>
      <w:r w:rsidR="001E2C25" w:rsidRPr="00A32B41">
        <w:t>uplicate samples and analyses provide important data to be</w:t>
      </w:r>
      <w:r w:rsidR="001E2C25">
        <w:t xml:space="preserve"> </w:t>
      </w:r>
      <w:r w:rsidR="001E2C25" w:rsidRPr="00A32B41">
        <w:t xml:space="preserve">used in estimating the </w:t>
      </w:r>
      <w:r w:rsidR="001E2C25">
        <w:t>g</w:t>
      </w:r>
      <w:r w:rsidR="001E2C25" w:rsidRPr="00A32B41">
        <w:t>oodness</w:t>
      </w:r>
      <w:r w:rsidR="0072339F">
        <w:t>-</w:t>
      </w:r>
      <w:r w:rsidR="001E2C25" w:rsidRPr="00A32B41">
        <w:t>of</w:t>
      </w:r>
      <w:r w:rsidR="0072339F">
        <w:t>-</w:t>
      </w:r>
      <w:r w:rsidR="001E2C25" w:rsidRPr="00A32B41">
        <w:t>fit and the significance of</w:t>
      </w:r>
      <w:r w:rsidR="001E2C25">
        <w:t xml:space="preserve"> </w:t>
      </w:r>
      <w:r w:rsidR="001E2C25" w:rsidRPr="00A32B41">
        <w:t>the regression model.</w:t>
      </w:r>
    </w:p>
    <w:p w14:paraId="4CA16239" w14:textId="539D5DDE" w:rsidR="005D1DA9" w:rsidRPr="0095698E" w:rsidRDefault="005D1DA9" w:rsidP="005D1DA9">
      <w:pPr>
        <w:pStyle w:val="Heading3"/>
      </w:pPr>
      <w:bookmarkStart w:id="5" w:name="_Toc106199681"/>
      <w:r>
        <w:t>A2</w:t>
      </w:r>
      <w:r w:rsidRPr="000A0A6B">
        <w:t>.</w:t>
      </w:r>
      <w:r w:rsidR="00A9420D">
        <w:t>2</w:t>
      </w:r>
      <w:r w:rsidRPr="000A0A6B">
        <w:t>.</w:t>
      </w:r>
      <w:r>
        <w:t>1.2.</w:t>
      </w:r>
      <w:r w:rsidRPr="000A0A6B">
        <w:t xml:space="preserve"> </w:t>
      </w:r>
      <w:r>
        <w:t>Parametric levelling example</w:t>
      </w:r>
      <w:r w:rsidR="00D14387">
        <w:t>s</w:t>
      </w:r>
      <w:bookmarkEnd w:id="5"/>
    </w:p>
    <w:p w14:paraId="66420C08" w14:textId="4964AD58" w:rsidR="005D1DA9" w:rsidRDefault="005D1DA9" w:rsidP="000F7883">
      <w:r>
        <w:t xml:space="preserve">Parametric levelling was tested on regional data sets from </w:t>
      </w:r>
      <w:r w:rsidR="001D6059">
        <w:t>(</w:t>
      </w:r>
      <w:proofErr w:type="spellStart"/>
      <w:r w:rsidR="00BD033D">
        <w:t>i</w:t>
      </w:r>
      <w:proofErr w:type="spellEnd"/>
      <w:r w:rsidR="001D6059">
        <w:t xml:space="preserve">) </w:t>
      </w:r>
      <w:r>
        <w:t>Finland (</w:t>
      </w:r>
      <w:proofErr w:type="spellStart"/>
      <w:r w:rsidRPr="002C65AA">
        <w:t>Tarvainen</w:t>
      </w:r>
      <w:proofErr w:type="spellEnd"/>
      <w:r w:rsidRPr="002C65AA">
        <w:t xml:space="preserve">, </w:t>
      </w:r>
      <w:r>
        <w:t xml:space="preserve">1995, 1996), </w:t>
      </w:r>
      <w:r w:rsidR="0072339F">
        <w:t>(</w:t>
      </w:r>
      <w:r w:rsidR="00BD033D">
        <w:t>ii</w:t>
      </w:r>
      <w:r w:rsidR="0072339F">
        <w:t xml:space="preserve">) </w:t>
      </w:r>
      <w:r>
        <w:t>Germany (</w:t>
      </w:r>
      <w:proofErr w:type="spellStart"/>
      <w:r>
        <w:t>Fauth</w:t>
      </w:r>
      <w:proofErr w:type="spellEnd"/>
      <w:r>
        <w:t xml:space="preserve"> </w:t>
      </w:r>
      <w:r w:rsidRPr="008A1374">
        <w:rPr>
          <w:i/>
          <w:iCs/>
        </w:rPr>
        <w:t>et al.</w:t>
      </w:r>
      <w:r>
        <w:t>, 1985</w:t>
      </w:r>
      <w:r w:rsidR="00F142F0">
        <w:t xml:space="preserve">; Birke </w:t>
      </w:r>
      <w:r w:rsidR="00F142F0" w:rsidRPr="00F142F0">
        <w:rPr>
          <w:i/>
          <w:iCs/>
        </w:rPr>
        <w:t>et al</w:t>
      </w:r>
      <w:r w:rsidR="00F142F0">
        <w:t>., 2015</w:t>
      </w:r>
      <w:r>
        <w:t xml:space="preserve">), </w:t>
      </w:r>
      <w:r w:rsidR="00BD033D">
        <w:t xml:space="preserve">(iii) the Hellenic Republic (Demetriades, 2014, 2021) and </w:t>
      </w:r>
      <w:r w:rsidR="001D6059">
        <w:t>(</w:t>
      </w:r>
      <w:r w:rsidR="00BD033D">
        <w:t>iv</w:t>
      </w:r>
      <w:r w:rsidR="001D6059">
        <w:t xml:space="preserve">) </w:t>
      </w:r>
      <w:r w:rsidR="00A9420D">
        <w:t>the United Kingdom (</w:t>
      </w:r>
      <w:r w:rsidR="00A9420D" w:rsidRPr="00586815">
        <w:t xml:space="preserve">Johnson </w:t>
      </w:r>
      <w:r w:rsidR="00A9420D" w:rsidRPr="00586815">
        <w:rPr>
          <w:i/>
          <w:iCs/>
        </w:rPr>
        <w:t>et al.</w:t>
      </w:r>
      <w:r w:rsidR="00A9420D" w:rsidRPr="00586815">
        <w:t>, 2005</w:t>
      </w:r>
      <w:r w:rsidR="00A9420D">
        <w:t xml:space="preserve">; </w:t>
      </w:r>
      <w:r w:rsidR="00A9420D" w:rsidRPr="00BF77D5">
        <w:t>Johnson</w:t>
      </w:r>
      <w:r w:rsidR="00A9420D">
        <w:t>,</w:t>
      </w:r>
      <w:r w:rsidR="00A9420D" w:rsidRPr="00BF77D5">
        <w:t xml:space="preserve"> 2011</w:t>
      </w:r>
      <w:r w:rsidR="00A9420D">
        <w:t xml:space="preserve">; </w:t>
      </w:r>
      <w:r w:rsidR="00A9420D" w:rsidRPr="008A1374">
        <w:t>Everett</w:t>
      </w:r>
      <w:r w:rsidR="00A9420D">
        <w:t xml:space="preserve"> </w:t>
      </w:r>
      <w:r w:rsidR="00A9420D" w:rsidRPr="008A1374">
        <w:rPr>
          <w:i/>
          <w:iCs/>
        </w:rPr>
        <w:t>et al.</w:t>
      </w:r>
      <w:r w:rsidR="00A9420D" w:rsidRPr="008A1374">
        <w:t>,</w:t>
      </w:r>
      <w:r w:rsidR="00A9420D">
        <w:t xml:space="preserve"> 2019) </w:t>
      </w:r>
      <w:r>
        <w:t xml:space="preserve">with the corresponding GTN data sets from the FOREGS Geochemical Atlas of Europe (Salminen </w:t>
      </w:r>
      <w:r w:rsidRPr="00712BA3">
        <w:rPr>
          <w:i/>
          <w:iCs/>
        </w:rPr>
        <w:t>et al</w:t>
      </w:r>
      <w:r>
        <w:t xml:space="preserve">., 2005). </w:t>
      </w:r>
      <w:r w:rsidR="00A9420D">
        <w:t xml:space="preserve">In all cases studied, the geochemical results were plotted </w:t>
      </w:r>
      <w:r w:rsidR="000F7883">
        <w:t xml:space="preserve">first </w:t>
      </w:r>
      <w:r w:rsidR="00A9420D">
        <w:t xml:space="preserve">on a map and the </w:t>
      </w:r>
      <w:r w:rsidR="002C65AA">
        <w:t>nearest</w:t>
      </w:r>
      <w:r w:rsidR="00A9420D">
        <w:t xml:space="preserve"> national samples to the corresponding FOREGS GTN samples were selected</w:t>
      </w:r>
      <w:r w:rsidR="00F823A1" w:rsidRPr="00F823A1">
        <w:t xml:space="preserve"> (</w:t>
      </w:r>
      <w:r w:rsidR="00F823A1" w:rsidRPr="00F823A1">
        <w:rPr>
          <w:i/>
          <w:iCs/>
        </w:rPr>
        <w:t>e.g</w:t>
      </w:r>
      <w:r w:rsidR="00F823A1">
        <w:t>., Fig. A2.1.1 in Annex</w:t>
      </w:r>
      <w:r w:rsidR="001D6059">
        <w:t>e</w:t>
      </w:r>
      <w:r w:rsidR="00F823A1">
        <w:t xml:space="preserve"> 2.1)</w:t>
      </w:r>
      <w:r w:rsidR="00A9420D">
        <w:t>.</w:t>
      </w:r>
      <w:r w:rsidR="00203B7D">
        <w:t xml:space="preserve"> </w:t>
      </w:r>
      <w:r w:rsidR="00203B7D" w:rsidRPr="00203B7D">
        <w:t>The parametric levelling method should work when dealing with the variability due to within</w:t>
      </w:r>
      <w:r w:rsidR="00ED6899">
        <w:t>-</w:t>
      </w:r>
      <w:r w:rsidR="00203B7D" w:rsidRPr="00203B7D">
        <w:t>sample analytical variation</w:t>
      </w:r>
      <w:r w:rsidR="00D22DC5">
        <w:t>. If, however,</w:t>
      </w:r>
      <w:r w:rsidR="00203B7D" w:rsidRPr="00203B7D">
        <w:t xml:space="preserve"> the between</w:t>
      </w:r>
      <w:r w:rsidR="0072339F">
        <w:t>-</w:t>
      </w:r>
      <w:r w:rsidR="00203B7D" w:rsidRPr="00203B7D">
        <w:t>site variability needs to be accommodated</w:t>
      </w:r>
      <w:r w:rsidR="00203B7D">
        <w:t xml:space="preserve"> too</w:t>
      </w:r>
      <w:r w:rsidR="00203B7D" w:rsidRPr="00203B7D">
        <w:t>, then the variability is too great to give meaningful results.</w:t>
      </w:r>
    </w:p>
    <w:p w14:paraId="433EE6FC" w14:textId="41894095" w:rsidR="004E044A" w:rsidRPr="0095698E" w:rsidRDefault="00A73A63" w:rsidP="004E044A">
      <w:pPr>
        <w:pStyle w:val="Heading4"/>
      </w:pPr>
      <w:bookmarkStart w:id="6" w:name="_Toc106199682"/>
      <w:r w:rsidRPr="00A73A63">
        <w:t>A2.2.1.2.</w:t>
      </w:r>
      <w:r>
        <w:t>1.</w:t>
      </w:r>
      <w:r w:rsidRPr="00A73A63">
        <w:t xml:space="preserve"> </w:t>
      </w:r>
      <w:r w:rsidR="004E044A">
        <w:t>Example from Finland</w:t>
      </w:r>
      <w:bookmarkEnd w:id="6"/>
    </w:p>
    <w:p w14:paraId="4036A9CA" w14:textId="3CA596C8" w:rsidR="00D0649E" w:rsidRDefault="007C47E4" w:rsidP="00D0649E">
      <w:r>
        <w:t xml:space="preserve">The </w:t>
      </w:r>
      <w:r w:rsidR="00374A3F">
        <w:t xml:space="preserve">analytical </w:t>
      </w:r>
      <w:r>
        <w:t xml:space="preserve">data set from Finland that was considered compatible with the </w:t>
      </w:r>
      <w:r w:rsidR="00B81EF8">
        <w:t xml:space="preserve">corresponding results of the </w:t>
      </w:r>
      <w:r>
        <w:t xml:space="preserve">FOREGS GTN </w:t>
      </w:r>
      <w:r w:rsidR="00CD6C17">
        <w:t>su</w:t>
      </w:r>
      <w:r w:rsidR="008358AC">
        <w:t>r</w:t>
      </w:r>
      <w:r w:rsidR="00CD6C17">
        <w:t>vey</w:t>
      </w:r>
      <w:r>
        <w:t xml:space="preserve"> </w:t>
      </w:r>
      <w:r w:rsidR="003F1094">
        <w:t>was the subsoil or C horizon till</w:t>
      </w:r>
      <w:r w:rsidR="00586815" w:rsidRPr="00586815">
        <w:t xml:space="preserve"> </w:t>
      </w:r>
      <w:r w:rsidR="00586815">
        <w:t>(</w:t>
      </w:r>
      <w:proofErr w:type="spellStart"/>
      <w:r w:rsidR="00586815">
        <w:t>Tarvainen</w:t>
      </w:r>
      <w:proofErr w:type="spellEnd"/>
      <w:r w:rsidR="00586815">
        <w:t>, 1995, 1996)</w:t>
      </w:r>
      <w:r w:rsidR="003F1094">
        <w:t>. The determinations were made by ICP-AES following a</w:t>
      </w:r>
      <w:r w:rsidR="00BE3AD4">
        <w:t xml:space="preserve"> hot</w:t>
      </w:r>
      <w:r w:rsidR="003F1094">
        <w:t xml:space="preserve"> </w:t>
      </w:r>
      <w:r w:rsidR="003F1094" w:rsidRPr="003934A7">
        <w:rPr>
          <w:i/>
          <w:iCs/>
        </w:rPr>
        <w:t>aqua regia</w:t>
      </w:r>
      <w:r w:rsidR="003F1094">
        <w:t xml:space="preserve"> extraction on the &lt;2 mm </w:t>
      </w:r>
      <w:r w:rsidR="00B85F22">
        <w:t>grain size</w:t>
      </w:r>
      <w:r w:rsidR="00101660">
        <w:t xml:space="preserve"> </w:t>
      </w:r>
      <w:r w:rsidR="003F1094">
        <w:t>fraction</w:t>
      </w:r>
      <w:r w:rsidR="00101660">
        <w:t xml:space="preserve">. Both sampling and analytical methods are </w:t>
      </w:r>
      <w:proofErr w:type="gramStart"/>
      <w:r w:rsidR="00101660">
        <w:t>similar to</w:t>
      </w:r>
      <w:proofErr w:type="gramEnd"/>
      <w:r w:rsidR="00101660">
        <w:t xml:space="preserve"> those of the FOREGS GTN survey (Salminen, Tarvainen </w:t>
      </w:r>
      <w:r w:rsidR="00101660" w:rsidRPr="007C47E4">
        <w:rPr>
          <w:i/>
          <w:iCs/>
        </w:rPr>
        <w:t>et al.</w:t>
      </w:r>
      <w:r w:rsidR="00101660">
        <w:t xml:space="preserve">, 1998; Salminen </w:t>
      </w:r>
      <w:r w:rsidR="00101660" w:rsidRPr="007C47E4">
        <w:rPr>
          <w:i/>
          <w:iCs/>
        </w:rPr>
        <w:t>et al.</w:t>
      </w:r>
      <w:r w:rsidR="00101660">
        <w:t>, 2005</w:t>
      </w:r>
      <w:r w:rsidR="0057569D">
        <w:t xml:space="preserve">; </w:t>
      </w:r>
      <w:r w:rsidR="0057569D" w:rsidRPr="0057569D">
        <w:t>Sandström</w:t>
      </w:r>
      <w:r w:rsidR="0057569D">
        <w:t xml:space="preserve"> </w:t>
      </w:r>
      <w:r w:rsidR="0057569D" w:rsidRPr="0057569D">
        <w:rPr>
          <w:i/>
          <w:iCs/>
        </w:rPr>
        <w:t>et al</w:t>
      </w:r>
      <w:r w:rsidR="0057569D">
        <w:t>., 2005</w:t>
      </w:r>
      <w:r w:rsidR="00101660">
        <w:t>)</w:t>
      </w:r>
      <w:r w:rsidR="0057569D">
        <w:t>.</w:t>
      </w:r>
    </w:p>
    <w:p w14:paraId="5B5DAFA6" w14:textId="365AE44F" w:rsidR="006F5D8C" w:rsidRDefault="006F5D8C" w:rsidP="006F5D8C">
      <w:pPr>
        <w:pStyle w:val="Paragraph"/>
      </w:pPr>
      <w:r w:rsidRPr="00CF5E31">
        <w:t>Distances between the two</w:t>
      </w:r>
      <w:r w:rsidR="00B81EF8">
        <w:t xml:space="preserve"> subsoil</w:t>
      </w:r>
      <w:r w:rsidRPr="00CF5E31">
        <w:t xml:space="preserve"> sample sets var</w:t>
      </w:r>
      <w:r w:rsidR="00F86732" w:rsidRPr="00CF5E31">
        <w:t>y</w:t>
      </w:r>
      <w:r w:rsidRPr="00CF5E31">
        <w:t xml:space="preserve"> from about </w:t>
      </w:r>
      <w:r w:rsidR="00F86732" w:rsidRPr="00CF5E31">
        <w:t>975</w:t>
      </w:r>
      <w:r w:rsidRPr="00CF5E31">
        <w:t xml:space="preserve"> to </w:t>
      </w:r>
      <w:r w:rsidR="00F86732" w:rsidRPr="00CF5E31">
        <w:t>13</w:t>
      </w:r>
      <w:r w:rsidR="00A61863" w:rsidRPr="00CF5E31">
        <w:t>,</w:t>
      </w:r>
      <w:r w:rsidR="00F86732" w:rsidRPr="00CF5E31">
        <w:t>305</w:t>
      </w:r>
      <w:r w:rsidRPr="00CF5E31">
        <w:t xml:space="preserve"> metres</w:t>
      </w:r>
      <w:r w:rsidR="00F86732" w:rsidRPr="00CF5E31">
        <w:t xml:space="preserve"> (Table A2.2.1)</w:t>
      </w:r>
      <w:r w:rsidRPr="00CF5E31">
        <w:t>.</w:t>
      </w:r>
      <w:r w:rsidR="00A61863" w:rsidRPr="00CF5E31">
        <w:t xml:space="preserve"> The X-Y plot of FOREGS GTN </w:t>
      </w:r>
      <w:r w:rsidR="00B81EF8">
        <w:t xml:space="preserve">subsoil </w:t>
      </w:r>
      <w:r w:rsidR="00A61863" w:rsidRPr="00CF5E31">
        <w:t xml:space="preserve">vs. Finnish regional subsoil </w:t>
      </w:r>
      <w:r w:rsidR="00E06E23" w:rsidRPr="00CF5E31">
        <w:t xml:space="preserve">Ni </w:t>
      </w:r>
      <w:r w:rsidR="00A61863" w:rsidRPr="00CF5E31">
        <w:t>results show</w:t>
      </w:r>
      <w:r w:rsidR="001D6059">
        <w:t>s</w:t>
      </w:r>
      <w:r w:rsidR="00F86732" w:rsidRPr="00CF5E31">
        <w:t xml:space="preserve"> a small</w:t>
      </w:r>
      <w:r w:rsidR="00A61863">
        <w:t xml:space="preserve"> </w:t>
      </w:r>
      <w:r w:rsidR="00A61863" w:rsidRPr="00CF5E31">
        <w:t xml:space="preserve">scatter </w:t>
      </w:r>
      <w:r w:rsidR="00F86732" w:rsidRPr="00CF5E31">
        <w:t>about the 45</w:t>
      </w:r>
      <w:r w:rsidR="001D6059">
        <w:t>-</w:t>
      </w:r>
      <w:r w:rsidR="00F86732" w:rsidRPr="00CF5E31">
        <w:t xml:space="preserve">degree diagonal </w:t>
      </w:r>
      <w:r w:rsidR="00A61863" w:rsidRPr="00CF5E31">
        <w:t>(Fig. A2.2.</w:t>
      </w:r>
      <w:r w:rsidR="00897DF2" w:rsidRPr="00CF5E31">
        <w:t>2</w:t>
      </w:r>
      <w:r w:rsidR="00A171F1" w:rsidRPr="00CF5E31">
        <w:t>a</w:t>
      </w:r>
      <w:r w:rsidR="00A61863" w:rsidRPr="00CF5E31">
        <w:t>).</w:t>
      </w:r>
      <w:r w:rsidR="00415137" w:rsidRPr="00CF5E31">
        <w:t xml:space="preserve"> Th</w:t>
      </w:r>
      <w:r w:rsidR="00E06E23" w:rsidRPr="00CF5E31">
        <w:t xml:space="preserve">is plot </w:t>
      </w:r>
      <w:r w:rsidR="00CD6C17" w:rsidRPr="00CF5E31">
        <w:t>display</w:t>
      </w:r>
      <w:r w:rsidR="00E06E23" w:rsidRPr="00CF5E31">
        <w:t>s</w:t>
      </w:r>
      <w:r w:rsidR="002D4657" w:rsidRPr="00CF5E31">
        <w:t xml:space="preserve"> the between</w:t>
      </w:r>
      <w:r w:rsidR="00B81EF8">
        <w:t>-</w:t>
      </w:r>
      <w:r w:rsidR="002D4657" w:rsidRPr="00CF5E31">
        <w:t>site</w:t>
      </w:r>
      <w:r w:rsidR="002D4657">
        <w:t xml:space="preserve"> variability</w:t>
      </w:r>
      <w:r w:rsidR="00F86732">
        <w:t>, which is unexpectedly small</w:t>
      </w:r>
      <w:r w:rsidR="00297720">
        <w:t xml:space="preserve"> and may be explained by the glacial processes that transported and deposited the till</w:t>
      </w:r>
      <w:r w:rsidR="00D35478">
        <w:t>.</w:t>
      </w:r>
      <w:r w:rsidR="00A171F1">
        <w:t xml:space="preserve"> </w:t>
      </w:r>
      <w:r w:rsidR="00FD6AFC">
        <w:t>Such data may not require levelling.</w:t>
      </w:r>
    </w:p>
    <w:p w14:paraId="36391C41" w14:textId="1C3C8E0F" w:rsidR="00D7632A" w:rsidRPr="00F823A1" w:rsidRDefault="00F17248" w:rsidP="00F823A1">
      <w:pPr>
        <w:pStyle w:val="Tablecaptions"/>
      </w:pPr>
      <w:r w:rsidRPr="00F823A1">
        <w:t xml:space="preserve">Table A2.2.1. </w:t>
      </w:r>
      <w:r w:rsidR="007D5576" w:rsidRPr="00F823A1">
        <w:t xml:space="preserve">Nickel (mg/kg) concentrations in the </w:t>
      </w:r>
      <w:r w:rsidR="009D3BF0" w:rsidRPr="00F823A1">
        <w:t>nearest</w:t>
      </w:r>
      <w:r w:rsidR="007D5576" w:rsidRPr="00F823A1">
        <w:t xml:space="preserve"> Finnish FOREGS GTN </w:t>
      </w:r>
      <w:r w:rsidR="00B81EF8">
        <w:t xml:space="preserve">subsoil </w:t>
      </w:r>
      <w:r w:rsidR="009D3BF0" w:rsidRPr="00F823A1">
        <w:t xml:space="preserve">samples to </w:t>
      </w:r>
      <w:r w:rsidR="000F7883" w:rsidRPr="00F823A1">
        <w:t>the regional subsoil (till C horizon)</w:t>
      </w:r>
      <w:r w:rsidR="007D5576" w:rsidRPr="00F823A1">
        <w:t xml:space="preserve"> samples</w:t>
      </w:r>
      <w:r w:rsidR="009D3BF0" w:rsidRPr="00F823A1">
        <w:t>, and the levelled Finnish results</w:t>
      </w:r>
      <w:r w:rsidR="007D5576" w:rsidRPr="00F823A1">
        <w:t>.</w:t>
      </w:r>
    </w:p>
    <w:tbl>
      <w:tblPr>
        <w:tblW w:w="8122" w:type="dxa"/>
        <w:tblInd w:w="421" w:type="dxa"/>
        <w:tblLook w:val="04A0" w:firstRow="1" w:lastRow="0" w:firstColumn="1" w:lastColumn="0" w:noHBand="0" w:noVBand="1"/>
      </w:tblPr>
      <w:tblGrid>
        <w:gridCol w:w="1116"/>
        <w:gridCol w:w="666"/>
        <w:gridCol w:w="666"/>
        <w:gridCol w:w="766"/>
        <w:gridCol w:w="716"/>
        <w:gridCol w:w="666"/>
        <w:gridCol w:w="666"/>
        <w:gridCol w:w="1017"/>
        <w:gridCol w:w="883"/>
        <w:gridCol w:w="1049"/>
      </w:tblGrid>
      <w:tr w:rsidR="00641D9B" w:rsidRPr="00641D9B" w14:paraId="333CE6B2" w14:textId="77777777" w:rsidTr="00DB2524">
        <w:trPr>
          <w:trHeight w:val="1020"/>
        </w:trPr>
        <w:tc>
          <w:tcPr>
            <w:tcW w:w="1116" w:type="dxa"/>
            <w:tcBorders>
              <w:top w:val="single" w:sz="4" w:space="0" w:color="auto"/>
              <w:left w:val="single" w:sz="4" w:space="0" w:color="auto"/>
              <w:bottom w:val="single" w:sz="4" w:space="0" w:color="auto"/>
              <w:right w:val="single" w:sz="4" w:space="0" w:color="auto"/>
            </w:tcBorders>
            <w:shd w:val="clear" w:color="auto" w:fill="F2F2F2" w:themeFill="background1" w:themeFillShade="F2"/>
            <w:textDirection w:val="btLr"/>
            <w:vAlign w:val="center"/>
            <w:hideMark/>
          </w:tcPr>
          <w:p w14:paraId="52C01C35" w14:textId="77777777" w:rsidR="00641D9B" w:rsidRPr="00641D9B" w:rsidRDefault="00641D9B" w:rsidP="00E338CB">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FOREGS GTN Sample No.</w:t>
            </w:r>
          </w:p>
        </w:tc>
        <w:tc>
          <w:tcPr>
            <w:tcW w:w="66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2F07033C" w14:textId="77777777" w:rsidR="00641D9B" w:rsidRPr="00641D9B" w:rsidRDefault="00641D9B" w:rsidP="00E338CB">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Longitude FOREGS</w:t>
            </w:r>
          </w:p>
        </w:tc>
        <w:tc>
          <w:tcPr>
            <w:tcW w:w="66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3B13D071" w14:textId="77777777" w:rsidR="00641D9B" w:rsidRPr="00641D9B" w:rsidRDefault="00641D9B" w:rsidP="00E338CB">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Latitude FOREGS</w:t>
            </w:r>
          </w:p>
        </w:tc>
        <w:tc>
          <w:tcPr>
            <w:tcW w:w="76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02304902" w14:textId="77777777" w:rsidR="00641D9B" w:rsidRPr="00641D9B" w:rsidRDefault="00641D9B" w:rsidP="00E338CB">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Distance (m)</w:t>
            </w:r>
          </w:p>
        </w:tc>
        <w:tc>
          <w:tcPr>
            <w:tcW w:w="71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116D8FEC" w14:textId="77777777" w:rsidR="00641D9B" w:rsidRPr="00641D9B" w:rsidRDefault="00641D9B" w:rsidP="00E338CB">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Finland Sample No.</w:t>
            </w:r>
          </w:p>
        </w:tc>
        <w:tc>
          <w:tcPr>
            <w:tcW w:w="66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3336FB13" w14:textId="77777777" w:rsidR="00641D9B" w:rsidRPr="00641D9B" w:rsidRDefault="00641D9B" w:rsidP="00E338CB">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Longitude Finland</w:t>
            </w:r>
          </w:p>
        </w:tc>
        <w:tc>
          <w:tcPr>
            <w:tcW w:w="66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5F4AC411" w14:textId="77777777" w:rsidR="00641D9B" w:rsidRPr="00641D9B" w:rsidRDefault="00641D9B" w:rsidP="00E338CB">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Latitude Finland</w:t>
            </w:r>
          </w:p>
        </w:tc>
        <w:tc>
          <w:tcPr>
            <w:tcW w:w="983" w:type="dxa"/>
            <w:tcBorders>
              <w:top w:val="single" w:sz="4" w:space="0" w:color="auto"/>
              <w:left w:val="nil"/>
              <w:bottom w:val="single" w:sz="4" w:space="0" w:color="auto"/>
              <w:right w:val="single" w:sz="4" w:space="0" w:color="auto"/>
            </w:tcBorders>
            <w:shd w:val="clear" w:color="auto" w:fill="F2F2F2" w:themeFill="background1" w:themeFillShade="F2"/>
            <w:hideMark/>
          </w:tcPr>
          <w:p w14:paraId="5250BAE8" w14:textId="77777777" w:rsidR="00641D9B" w:rsidRPr="00641D9B" w:rsidRDefault="00641D9B" w:rsidP="00E338CB">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Ni FOREGS</w:t>
            </w:r>
          </w:p>
        </w:tc>
        <w:tc>
          <w:tcPr>
            <w:tcW w:w="828" w:type="dxa"/>
            <w:tcBorders>
              <w:top w:val="single" w:sz="4" w:space="0" w:color="auto"/>
              <w:left w:val="nil"/>
              <w:bottom w:val="single" w:sz="4" w:space="0" w:color="auto"/>
              <w:right w:val="single" w:sz="4" w:space="0" w:color="auto"/>
            </w:tcBorders>
            <w:shd w:val="clear" w:color="auto" w:fill="F2F2F2" w:themeFill="background1" w:themeFillShade="F2"/>
            <w:hideMark/>
          </w:tcPr>
          <w:p w14:paraId="7E1F4459" w14:textId="77777777" w:rsidR="00641D9B" w:rsidRPr="00641D9B" w:rsidRDefault="00641D9B" w:rsidP="00E338CB">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Ni Finland</w:t>
            </w:r>
          </w:p>
        </w:tc>
        <w:tc>
          <w:tcPr>
            <w:tcW w:w="1049" w:type="dxa"/>
            <w:tcBorders>
              <w:top w:val="single" w:sz="4" w:space="0" w:color="auto"/>
              <w:left w:val="nil"/>
              <w:bottom w:val="single" w:sz="4" w:space="0" w:color="auto"/>
              <w:right w:val="single" w:sz="4" w:space="0" w:color="auto"/>
            </w:tcBorders>
            <w:shd w:val="clear" w:color="auto" w:fill="DAEEF3" w:themeFill="accent5" w:themeFillTint="33"/>
            <w:hideMark/>
          </w:tcPr>
          <w:p w14:paraId="108E0405" w14:textId="77777777" w:rsidR="00641D9B" w:rsidRPr="00641D9B" w:rsidRDefault="00641D9B" w:rsidP="00E338CB">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Ni Finland (Levelled)</w:t>
            </w:r>
          </w:p>
        </w:tc>
      </w:tr>
      <w:tr w:rsidR="00641D9B" w:rsidRPr="00E338CB" w14:paraId="664C57CE" w14:textId="77777777" w:rsidTr="00E338CB">
        <w:trPr>
          <w:trHeight w:hRule="exact" w:val="300"/>
        </w:trPr>
        <w:tc>
          <w:tcPr>
            <w:tcW w:w="1116" w:type="dxa"/>
            <w:tcBorders>
              <w:top w:val="nil"/>
              <w:left w:val="single" w:sz="4" w:space="0" w:color="auto"/>
              <w:bottom w:val="single" w:sz="4" w:space="0" w:color="auto"/>
              <w:right w:val="single" w:sz="4" w:space="0" w:color="auto"/>
            </w:tcBorders>
            <w:shd w:val="clear" w:color="auto" w:fill="auto"/>
            <w:noWrap/>
            <w:vAlign w:val="center"/>
            <w:hideMark/>
          </w:tcPr>
          <w:p w14:paraId="426AFAF4"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N41E09C5</w:t>
            </w:r>
          </w:p>
        </w:tc>
        <w:tc>
          <w:tcPr>
            <w:tcW w:w="666" w:type="dxa"/>
            <w:tcBorders>
              <w:top w:val="nil"/>
              <w:left w:val="nil"/>
              <w:bottom w:val="single" w:sz="4" w:space="0" w:color="auto"/>
              <w:right w:val="single" w:sz="4" w:space="0" w:color="auto"/>
            </w:tcBorders>
            <w:shd w:val="clear" w:color="auto" w:fill="auto"/>
            <w:noWrap/>
            <w:vAlign w:val="center"/>
            <w:hideMark/>
          </w:tcPr>
          <w:p w14:paraId="1D2A36A3"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23.48</w:t>
            </w:r>
          </w:p>
        </w:tc>
        <w:tc>
          <w:tcPr>
            <w:tcW w:w="666" w:type="dxa"/>
            <w:tcBorders>
              <w:top w:val="nil"/>
              <w:left w:val="nil"/>
              <w:bottom w:val="single" w:sz="4" w:space="0" w:color="auto"/>
              <w:right w:val="single" w:sz="4" w:space="0" w:color="auto"/>
            </w:tcBorders>
            <w:shd w:val="clear" w:color="auto" w:fill="auto"/>
            <w:noWrap/>
            <w:vAlign w:val="center"/>
            <w:hideMark/>
          </w:tcPr>
          <w:p w14:paraId="777ED671"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60.39</w:t>
            </w:r>
          </w:p>
        </w:tc>
        <w:tc>
          <w:tcPr>
            <w:tcW w:w="766" w:type="dxa"/>
            <w:tcBorders>
              <w:top w:val="nil"/>
              <w:left w:val="nil"/>
              <w:bottom w:val="single" w:sz="4" w:space="0" w:color="auto"/>
              <w:right w:val="single" w:sz="4" w:space="0" w:color="auto"/>
            </w:tcBorders>
            <w:shd w:val="clear" w:color="auto" w:fill="auto"/>
            <w:noWrap/>
            <w:vAlign w:val="center"/>
            <w:hideMark/>
          </w:tcPr>
          <w:p w14:paraId="57F594FA" w14:textId="77777777" w:rsidR="00641D9B" w:rsidRPr="00E338CB" w:rsidRDefault="00641D9B" w:rsidP="00E338CB">
            <w:pPr>
              <w:jc w:val="center"/>
              <w:rPr>
                <w:rFonts w:eastAsia="Times New Roman" w:cs="Times New Roman"/>
                <w:sz w:val="20"/>
                <w:szCs w:val="20"/>
                <w:lang w:eastAsia="en-GB"/>
              </w:rPr>
            </w:pPr>
            <w:r w:rsidRPr="00E338CB">
              <w:rPr>
                <w:rFonts w:eastAsia="Times New Roman" w:cs="Times New Roman"/>
                <w:sz w:val="20"/>
                <w:szCs w:val="20"/>
                <w:lang w:eastAsia="en-GB"/>
              </w:rPr>
              <w:t>1105</w:t>
            </w:r>
          </w:p>
        </w:tc>
        <w:tc>
          <w:tcPr>
            <w:tcW w:w="716" w:type="dxa"/>
            <w:tcBorders>
              <w:top w:val="nil"/>
              <w:left w:val="nil"/>
              <w:bottom w:val="single" w:sz="4" w:space="0" w:color="auto"/>
              <w:right w:val="single" w:sz="4" w:space="0" w:color="auto"/>
            </w:tcBorders>
            <w:shd w:val="clear" w:color="auto" w:fill="auto"/>
            <w:noWrap/>
            <w:vAlign w:val="center"/>
            <w:hideMark/>
          </w:tcPr>
          <w:p w14:paraId="03611244"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68613</w:t>
            </w:r>
          </w:p>
        </w:tc>
        <w:tc>
          <w:tcPr>
            <w:tcW w:w="666" w:type="dxa"/>
            <w:tcBorders>
              <w:top w:val="nil"/>
              <w:left w:val="nil"/>
              <w:bottom w:val="single" w:sz="4" w:space="0" w:color="auto"/>
              <w:right w:val="single" w:sz="4" w:space="0" w:color="auto"/>
            </w:tcBorders>
            <w:shd w:val="clear" w:color="auto" w:fill="auto"/>
            <w:noWrap/>
            <w:vAlign w:val="center"/>
            <w:hideMark/>
          </w:tcPr>
          <w:p w14:paraId="3E066D35"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23.48</w:t>
            </w:r>
          </w:p>
        </w:tc>
        <w:tc>
          <w:tcPr>
            <w:tcW w:w="666" w:type="dxa"/>
            <w:tcBorders>
              <w:top w:val="nil"/>
              <w:left w:val="nil"/>
              <w:bottom w:val="single" w:sz="4" w:space="0" w:color="auto"/>
              <w:right w:val="single" w:sz="4" w:space="0" w:color="auto"/>
            </w:tcBorders>
            <w:shd w:val="clear" w:color="auto" w:fill="auto"/>
            <w:noWrap/>
            <w:vAlign w:val="center"/>
            <w:hideMark/>
          </w:tcPr>
          <w:p w14:paraId="17984E11"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60.4</w:t>
            </w:r>
            <w:r>
              <w:rPr>
                <w:rFonts w:eastAsia="Times New Roman" w:cs="Times New Roman"/>
                <w:color w:val="000000"/>
                <w:sz w:val="20"/>
                <w:szCs w:val="20"/>
                <w:lang w:eastAsia="en-GB"/>
              </w:rPr>
              <w:t>0</w:t>
            </w:r>
          </w:p>
        </w:tc>
        <w:tc>
          <w:tcPr>
            <w:tcW w:w="983" w:type="dxa"/>
            <w:tcBorders>
              <w:top w:val="nil"/>
              <w:left w:val="nil"/>
              <w:bottom w:val="single" w:sz="4" w:space="0" w:color="auto"/>
              <w:right w:val="single" w:sz="4" w:space="0" w:color="auto"/>
            </w:tcBorders>
            <w:shd w:val="clear" w:color="auto" w:fill="auto"/>
            <w:noWrap/>
            <w:vAlign w:val="center"/>
            <w:hideMark/>
          </w:tcPr>
          <w:p w14:paraId="48F7A46A"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11</w:t>
            </w:r>
          </w:p>
        </w:tc>
        <w:tc>
          <w:tcPr>
            <w:tcW w:w="828" w:type="dxa"/>
            <w:tcBorders>
              <w:top w:val="nil"/>
              <w:left w:val="nil"/>
              <w:bottom w:val="single" w:sz="4" w:space="0" w:color="auto"/>
              <w:right w:val="single" w:sz="4" w:space="0" w:color="auto"/>
            </w:tcBorders>
            <w:shd w:val="clear" w:color="auto" w:fill="auto"/>
            <w:noWrap/>
            <w:vAlign w:val="center"/>
            <w:hideMark/>
          </w:tcPr>
          <w:p w14:paraId="5F6B3FDC"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9.79</w:t>
            </w:r>
          </w:p>
        </w:tc>
        <w:tc>
          <w:tcPr>
            <w:tcW w:w="1049" w:type="dxa"/>
            <w:tcBorders>
              <w:top w:val="nil"/>
              <w:left w:val="nil"/>
              <w:bottom w:val="single" w:sz="4" w:space="0" w:color="auto"/>
              <w:right w:val="single" w:sz="4" w:space="0" w:color="auto"/>
            </w:tcBorders>
            <w:shd w:val="clear" w:color="auto" w:fill="auto"/>
            <w:noWrap/>
            <w:vAlign w:val="center"/>
            <w:hideMark/>
          </w:tcPr>
          <w:p w14:paraId="307DD475"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10.3</w:t>
            </w:r>
          </w:p>
        </w:tc>
      </w:tr>
      <w:tr w:rsidR="00641D9B" w:rsidRPr="00E338CB" w14:paraId="434159AC" w14:textId="77777777" w:rsidTr="00E338CB">
        <w:trPr>
          <w:trHeight w:hRule="exact" w:val="300"/>
        </w:trPr>
        <w:tc>
          <w:tcPr>
            <w:tcW w:w="1116" w:type="dxa"/>
            <w:tcBorders>
              <w:top w:val="nil"/>
              <w:left w:val="single" w:sz="4" w:space="0" w:color="auto"/>
              <w:bottom w:val="single" w:sz="4" w:space="0" w:color="auto"/>
              <w:right w:val="single" w:sz="4" w:space="0" w:color="auto"/>
            </w:tcBorders>
            <w:shd w:val="clear" w:color="auto" w:fill="auto"/>
            <w:noWrap/>
            <w:vAlign w:val="center"/>
            <w:hideMark/>
          </w:tcPr>
          <w:p w14:paraId="19D168BC"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N41E10C3</w:t>
            </w:r>
          </w:p>
        </w:tc>
        <w:tc>
          <w:tcPr>
            <w:tcW w:w="666" w:type="dxa"/>
            <w:tcBorders>
              <w:top w:val="nil"/>
              <w:left w:val="nil"/>
              <w:bottom w:val="single" w:sz="4" w:space="0" w:color="auto"/>
              <w:right w:val="single" w:sz="4" w:space="0" w:color="auto"/>
            </w:tcBorders>
            <w:shd w:val="clear" w:color="auto" w:fill="auto"/>
            <w:noWrap/>
            <w:vAlign w:val="center"/>
            <w:hideMark/>
          </w:tcPr>
          <w:p w14:paraId="11ABA12F"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25.05</w:t>
            </w:r>
          </w:p>
        </w:tc>
        <w:tc>
          <w:tcPr>
            <w:tcW w:w="666" w:type="dxa"/>
            <w:tcBorders>
              <w:top w:val="nil"/>
              <w:left w:val="nil"/>
              <w:bottom w:val="single" w:sz="4" w:space="0" w:color="auto"/>
              <w:right w:val="single" w:sz="4" w:space="0" w:color="auto"/>
            </w:tcBorders>
            <w:shd w:val="clear" w:color="auto" w:fill="auto"/>
            <w:noWrap/>
            <w:vAlign w:val="center"/>
            <w:hideMark/>
          </w:tcPr>
          <w:p w14:paraId="005333FD"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60.33</w:t>
            </w:r>
          </w:p>
        </w:tc>
        <w:tc>
          <w:tcPr>
            <w:tcW w:w="766" w:type="dxa"/>
            <w:tcBorders>
              <w:top w:val="nil"/>
              <w:left w:val="nil"/>
              <w:bottom w:val="single" w:sz="4" w:space="0" w:color="auto"/>
              <w:right w:val="single" w:sz="4" w:space="0" w:color="auto"/>
            </w:tcBorders>
            <w:shd w:val="clear" w:color="auto" w:fill="auto"/>
            <w:noWrap/>
            <w:vAlign w:val="center"/>
            <w:hideMark/>
          </w:tcPr>
          <w:p w14:paraId="12FE0EF6" w14:textId="77777777" w:rsidR="00641D9B" w:rsidRPr="00E338CB" w:rsidRDefault="00641D9B" w:rsidP="00E338CB">
            <w:pPr>
              <w:jc w:val="center"/>
              <w:rPr>
                <w:rFonts w:eastAsia="Times New Roman" w:cs="Times New Roman"/>
                <w:sz w:val="20"/>
                <w:szCs w:val="20"/>
                <w:lang w:eastAsia="en-GB"/>
              </w:rPr>
            </w:pPr>
            <w:r w:rsidRPr="00E338CB">
              <w:rPr>
                <w:rFonts w:eastAsia="Times New Roman" w:cs="Times New Roman"/>
                <w:sz w:val="20"/>
                <w:szCs w:val="20"/>
                <w:lang w:eastAsia="en-GB"/>
              </w:rPr>
              <w:t>7692</w:t>
            </w:r>
          </w:p>
        </w:tc>
        <w:tc>
          <w:tcPr>
            <w:tcW w:w="716" w:type="dxa"/>
            <w:tcBorders>
              <w:top w:val="nil"/>
              <w:left w:val="nil"/>
              <w:bottom w:val="single" w:sz="4" w:space="0" w:color="auto"/>
              <w:right w:val="single" w:sz="4" w:space="0" w:color="auto"/>
            </w:tcBorders>
            <w:shd w:val="clear" w:color="auto" w:fill="auto"/>
            <w:noWrap/>
            <w:vAlign w:val="center"/>
            <w:hideMark/>
          </w:tcPr>
          <w:p w14:paraId="3790A0A0"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68499</w:t>
            </w:r>
          </w:p>
        </w:tc>
        <w:tc>
          <w:tcPr>
            <w:tcW w:w="666" w:type="dxa"/>
            <w:tcBorders>
              <w:top w:val="nil"/>
              <w:left w:val="nil"/>
              <w:bottom w:val="single" w:sz="4" w:space="0" w:color="auto"/>
              <w:right w:val="single" w:sz="4" w:space="0" w:color="auto"/>
            </w:tcBorders>
            <w:shd w:val="clear" w:color="auto" w:fill="auto"/>
            <w:noWrap/>
            <w:vAlign w:val="center"/>
            <w:hideMark/>
          </w:tcPr>
          <w:p w14:paraId="426EF73E"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25.12</w:t>
            </w:r>
          </w:p>
        </w:tc>
        <w:tc>
          <w:tcPr>
            <w:tcW w:w="666" w:type="dxa"/>
            <w:tcBorders>
              <w:top w:val="nil"/>
              <w:left w:val="nil"/>
              <w:bottom w:val="single" w:sz="4" w:space="0" w:color="auto"/>
              <w:right w:val="single" w:sz="4" w:space="0" w:color="auto"/>
            </w:tcBorders>
            <w:shd w:val="clear" w:color="auto" w:fill="auto"/>
            <w:noWrap/>
            <w:vAlign w:val="center"/>
            <w:hideMark/>
          </w:tcPr>
          <w:p w14:paraId="360FDEC4"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60.39</w:t>
            </w:r>
          </w:p>
        </w:tc>
        <w:tc>
          <w:tcPr>
            <w:tcW w:w="983" w:type="dxa"/>
            <w:tcBorders>
              <w:top w:val="nil"/>
              <w:left w:val="nil"/>
              <w:bottom w:val="single" w:sz="4" w:space="0" w:color="auto"/>
              <w:right w:val="single" w:sz="4" w:space="0" w:color="auto"/>
            </w:tcBorders>
            <w:shd w:val="clear" w:color="auto" w:fill="auto"/>
            <w:noWrap/>
            <w:vAlign w:val="center"/>
            <w:hideMark/>
          </w:tcPr>
          <w:p w14:paraId="19E1C57F"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11</w:t>
            </w:r>
          </w:p>
        </w:tc>
        <w:tc>
          <w:tcPr>
            <w:tcW w:w="828" w:type="dxa"/>
            <w:tcBorders>
              <w:top w:val="nil"/>
              <w:left w:val="nil"/>
              <w:bottom w:val="single" w:sz="4" w:space="0" w:color="auto"/>
              <w:right w:val="single" w:sz="4" w:space="0" w:color="auto"/>
            </w:tcBorders>
            <w:shd w:val="clear" w:color="auto" w:fill="auto"/>
            <w:noWrap/>
            <w:vAlign w:val="center"/>
            <w:hideMark/>
          </w:tcPr>
          <w:p w14:paraId="056246C6"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10.8</w:t>
            </w:r>
          </w:p>
        </w:tc>
        <w:tc>
          <w:tcPr>
            <w:tcW w:w="1049" w:type="dxa"/>
            <w:tcBorders>
              <w:top w:val="nil"/>
              <w:left w:val="nil"/>
              <w:bottom w:val="single" w:sz="4" w:space="0" w:color="auto"/>
              <w:right w:val="single" w:sz="4" w:space="0" w:color="auto"/>
            </w:tcBorders>
            <w:shd w:val="clear" w:color="auto" w:fill="auto"/>
            <w:noWrap/>
            <w:vAlign w:val="center"/>
            <w:hideMark/>
          </w:tcPr>
          <w:p w14:paraId="2641BECC"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11.</w:t>
            </w:r>
            <w:r>
              <w:rPr>
                <w:rFonts w:eastAsia="Times New Roman" w:cs="Times New Roman"/>
                <w:color w:val="000000"/>
                <w:sz w:val="20"/>
                <w:szCs w:val="20"/>
                <w:lang w:eastAsia="en-GB"/>
              </w:rPr>
              <w:t>4</w:t>
            </w:r>
          </w:p>
        </w:tc>
      </w:tr>
      <w:tr w:rsidR="00641D9B" w:rsidRPr="00E338CB" w14:paraId="067BC9F1" w14:textId="77777777" w:rsidTr="00E338CB">
        <w:trPr>
          <w:trHeight w:hRule="exact" w:val="300"/>
        </w:trPr>
        <w:tc>
          <w:tcPr>
            <w:tcW w:w="1116" w:type="dxa"/>
            <w:tcBorders>
              <w:top w:val="nil"/>
              <w:left w:val="single" w:sz="4" w:space="0" w:color="auto"/>
              <w:bottom w:val="single" w:sz="4" w:space="0" w:color="auto"/>
              <w:right w:val="single" w:sz="4" w:space="0" w:color="auto"/>
            </w:tcBorders>
            <w:shd w:val="clear" w:color="auto" w:fill="auto"/>
            <w:noWrap/>
            <w:vAlign w:val="center"/>
            <w:hideMark/>
          </w:tcPr>
          <w:p w14:paraId="3D19F2DA"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N41E10C5</w:t>
            </w:r>
          </w:p>
        </w:tc>
        <w:tc>
          <w:tcPr>
            <w:tcW w:w="666" w:type="dxa"/>
            <w:tcBorders>
              <w:top w:val="nil"/>
              <w:left w:val="nil"/>
              <w:bottom w:val="single" w:sz="4" w:space="0" w:color="auto"/>
              <w:right w:val="single" w:sz="4" w:space="0" w:color="auto"/>
            </w:tcBorders>
            <w:shd w:val="clear" w:color="auto" w:fill="auto"/>
            <w:noWrap/>
            <w:vAlign w:val="center"/>
            <w:hideMark/>
          </w:tcPr>
          <w:p w14:paraId="27866718"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27.37</w:t>
            </w:r>
          </w:p>
        </w:tc>
        <w:tc>
          <w:tcPr>
            <w:tcW w:w="666" w:type="dxa"/>
            <w:tcBorders>
              <w:top w:val="nil"/>
              <w:left w:val="nil"/>
              <w:bottom w:val="single" w:sz="4" w:space="0" w:color="auto"/>
              <w:right w:val="single" w:sz="4" w:space="0" w:color="auto"/>
            </w:tcBorders>
            <w:shd w:val="clear" w:color="auto" w:fill="auto"/>
            <w:noWrap/>
            <w:vAlign w:val="center"/>
            <w:hideMark/>
          </w:tcPr>
          <w:p w14:paraId="6A2DCBA6"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60.76</w:t>
            </w:r>
          </w:p>
        </w:tc>
        <w:tc>
          <w:tcPr>
            <w:tcW w:w="766" w:type="dxa"/>
            <w:tcBorders>
              <w:top w:val="nil"/>
              <w:left w:val="nil"/>
              <w:bottom w:val="single" w:sz="4" w:space="0" w:color="auto"/>
              <w:right w:val="single" w:sz="4" w:space="0" w:color="auto"/>
            </w:tcBorders>
            <w:shd w:val="clear" w:color="auto" w:fill="auto"/>
            <w:noWrap/>
            <w:vAlign w:val="center"/>
            <w:hideMark/>
          </w:tcPr>
          <w:p w14:paraId="79EA8787" w14:textId="77777777" w:rsidR="00641D9B" w:rsidRPr="00E338CB" w:rsidRDefault="00641D9B" w:rsidP="00E338CB">
            <w:pPr>
              <w:jc w:val="center"/>
              <w:rPr>
                <w:rFonts w:eastAsia="Times New Roman" w:cs="Times New Roman"/>
                <w:sz w:val="20"/>
                <w:szCs w:val="20"/>
                <w:lang w:eastAsia="en-GB"/>
              </w:rPr>
            </w:pPr>
            <w:r w:rsidRPr="00E338CB">
              <w:rPr>
                <w:rFonts w:eastAsia="Times New Roman" w:cs="Times New Roman"/>
                <w:sz w:val="20"/>
                <w:szCs w:val="20"/>
                <w:lang w:eastAsia="en-GB"/>
              </w:rPr>
              <w:t>9175</w:t>
            </w:r>
          </w:p>
        </w:tc>
        <w:tc>
          <w:tcPr>
            <w:tcW w:w="716" w:type="dxa"/>
            <w:tcBorders>
              <w:top w:val="nil"/>
              <w:left w:val="nil"/>
              <w:bottom w:val="single" w:sz="4" w:space="0" w:color="auto"/>
              <w:right w:val="single" w:sz="4" w:space="0" w:color="auto"/>
            </w:tcBorders>
            <w:shd w:val="clear" w:color="auto" w:fill="auto"/>
            <w:noWrap/>
            <w:vAlign w:val="center"/>
            <w:hideMark/>
          </w:tcPr>
          <w:p w14:paraId="355E3949"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68474</w:t>
            </w:r>
          </w:p>
        </w:tc>
        <w:tc>
          <w:tcPr>
            <w:tcW w:w="666" w:type="dxa"/>
            <w:tcBorders>
              <w:top w:val="nil"/>
              <w:left w:val="nil"/>
              <w:bottom w:val="single" w:sz="4" w:space="0" w:color="auto"/>
              <w:right w:val="single" w:sz="4" w:space="0" w:color="auto"/>
            </w:tcBorders>
            <w:shd w:val="clear" w:color="auto" w:fill="auto"/>
            <w:noWrap/>
            <w:vAlign w:val="center"/>
            <w:hideMark/>
          </w:tcPr>
          <w:p w14:paraId="7AC86714"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27.46</w:t>
            </w:r>
          </w:p>
        </w:tc>
        <w:tc>
          <w:tcPr>
            <w:tcW w:w="666" w:type="dxa"/>
            <w:tcBorders>
              <w:top w:val="nil"/>
              <w:left w:val="nil"/>
              <w:bottom w:val="single" w:sz="4" w:space="0" w:color="auto"/>
              <w:right w:val="single" w:sz="4" w:space="0" w:color="auto"/>
            </w:tcBorders>
            <w:shd w:val="clear" w:color="auto" w:fill="auto"/>
            <w:noWrap/>
            <w:vAlign w:val="center"/>
            <w:hideMark/>
          </w:tcPr>
          <w:p w14:paraId="752767FE"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60.69</w:t>
            </w:r>
          </w:p>
        </w:tc>
        <w:tc>
          <w:tcPr>
            <w:tcW w:w="983" w:type="dxa"/>
            <w:tcBorders>
              <w:top w:val="nil"/>
              <w:left w:val="nil"/>
              <w:bottom w:val="single" w:sz="4" w:space="0" w:color="auto"/>
              <w:right w:val="single" w:sz="4" w:space="0" w:color="auto"/>
            </w:tcBorders>
            <w:shd w:val="clear" w:color="auto" w:fill="auto"/>
            <w:noWrap/>
            <w:vAlign w:val="center"/>
            <w:hideMark/>
          </w:tcPr>
          <w:p w14:paraId="03CD73B0"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w:t>
            </w:r>
          </w:p>
        </w:tc>
        <w:tc>
          <w:tcPr>
            <w:tcW w:w="828" w:type="dxa"/>
            <w:tcBorders>
              <w:top w:val="nil"/>
              <w:left w:val="nil"/>
              <w:bottom w:val="single" w:sz="4" w:space="0" w:color="auto"/>
              <w:right w:val="single" w:sz="4" w:space="0" w:color="auto"/>
            </w:tcBorders>
            <w:shd w:val="clear" w:color="auto" w:fill="auto"/>
            <w:noWrap/>
            <w:vAlign w:val="center"/>
            <w:hideMark/>
          </w:tcPr>
          <w:p w14:paraId="7BDBD683"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5.22</w:t>
            </w:r>
          </w:p>
        </w:tc>
        <w:tc>
          <w:tcPr>
            <w:tcW w:w="1049" w:type="dxa"/>
            <w:tcBorders>
              <w:top w:val="nil"/>
              <w:left w:val="nil"/>
              <w:bottom w:val="single" w:sz="4" w:space="0" w:color="auto"/>
              <w:right w:val="single" w:sz="4" w:space="0" w:color="auto"/>
            </w:tcBorders>
            <w:shd w:val="clear" w:color="auto" w:fill="auto"/>
            <w:noWrap/>
            <w:vAlign w:val="center"/>
            <w:hideMark/>
          </w:tcPr>
          <w:p w14:paraId="3BC16CE8"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5.63</w:t>
            </w:r>
          </w:p>
        </w:tc>
      </w:tr>
      <w:tr w:rsidR="00641D9B" w:rsidRPr="00E338CB" w14:paraId="0B8B1A61" w14:textId="77777777" w:rsidTr="00E338CB">
        <w:trPr>
          <w:trHeight w:hRule="exact" w:val="300"/>
        </w:trPr>
        <w:tc>
          <w:tcPr>
            <w:tcW w:w="1116" w:type="dxa"/>
            <w:tcBorders>
              <w:top w:val="nil"/>
              <w:left w:val="single" w:sz="4" w:space="0" w:color="auto"/>
              <w:bottom w:val="single" w:sz="4" w:space="0" w:color="auto"/>
              <w:right w:val="single" w:sz="4" w:space="0" w:color="auto"/>
            </w:tcBorders>
            <w:shd w:val="clear" w:color="auto" w:fill="auto"/>
            <w:noWrap/>
            <w:vAlign w:val="center"/>
            <w:hideMark/>
          </w:tcPr>
          <w:p w14:paraId="55FEC4DE"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N42E08C3</w:t>
            </w:r>
          </w:p>
        </w:tc>
        <w:tc>
          <w:tcPr>
            <w:tcW w:w="666" w:type="dxa"/>
            <w:tcBorders>
              <w:top w:val="nil"/>
              <w:left w:val="nil"/>
              <w:bottom w:val="single" w:sz="4" w:space="0" w:color="auto"/>
              <w:right w:val="single" w:sz="4" w:space="0" w:color="auto"/>
            </w:tcBorders>
            <w:shd w:val="clear" w:color="auto" w:fill="auto"/>
            <w:noWrap/>
            <w:vAlign w:val="center"/>
            <w:hideMark/>
          </w:tcPr>
          <w:p w14:paraId="29D359D5"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21.88</w:t>
            </w:r>
          </w:p>
        </w:tc>
        <w:tc>
          <w:tcPr>
            <w:tcW w:w="666" w:type="dxa"/>
            <w:tcBorders>
              <w:top w:val="nil"/>
              <w:left w:val="nil"/>
              <w:bottom w:val="single" w:sz="4" w:space="0" w:color="auto"/>
              <w:right w:val="single" w:sz="4" w:space="0" w:color="auto"/>
            </w:tcBorders>
            <w:shd w:val="clear" w:color="auto" w:fill="auto"/>
            <w:noWrap/>
            <w:vAlign w:val="center"/>
            <w:hideMark/>
          </w:tcPr>
          <w:p w14:paraId="2C2A0A69"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62.01</w:t>
            </w:r>
          </w:p>
        </w:tc>
        <w:tc>
          <w:tcPr>
            <w:tcW w:w="766" w:type="dxa"/>
            <w:tcBorders>
              <w:top w:val="nil"/>
              <w:left w:val="nil"/>
              <w:bottom w:val="single" w:sz="4" w:space="0" w:color="auto"/>
              <w:right w:val="single" w:sz="4" w:space="0" w:color="auto"/>
            </w:tcBorders>
            <w:shd w:val="clear" w:color="auto" w:fill="auto"/>
            <w:noWrap/>
            <w:vAlign w:val="center"/>
            <w:hideMark/>
          </w:tcPr>
          <w:p w14:paraId="63DE234D" w14:textId="77777777" w:rsidR="00641D9B" w:rsidRPr="00E338CB" w:rsidRDefault="00641D9B" w:rsidP="00E338CB">
            <w:pPr>
              <w:jc w:val="center"/>
              <w:rPr>
                <w:rFonts w:eastAsia="Times New Roman" w:cs="Times New Roman"/>
                <w:sz w:val="20"/>
                <w:szCs w:val="20"/>
                <w:lang w:eastAsia="en-GB"/>
              </w:rPr>
            </w:pPr>
            <w:r w:rsidRPr="00E338CB">
              <w:rPr>
                <w:rFonts w:eastAsia="Times New Roman" w:cs="Times New Roman"/>
                <w:sz w:val="20"/>
                <w:szCs w:val="20"/>
                <w:lang w:eastAsia="en-GB"/>
              </w:rPr>
              <w:t>8070</w:t>
            </w:r>
          </w:p>
        </w:tc>
        <w:tc>
          <w:tcPr>
            <w:tcW w:w="716" w:type="dxa"/>
            <w:tcBorders>
              <w:top w:val="nil"/>
              <w:left w:val="nil"/>
              <w:bottom w:val="single" w:sz="4" w:space="0" w:color="auto"/>
              <w:right w:val="single" w:sz="4" w:space="0" w:color="auto"/>
            </w:tcBorders>
            <w:shd w:val="clear" w:color="auto" w:fill="auto"/>
            <w:noWrap/>
            <w:vAlign w:val="center"/>
            <w:hideMark/>
          </w:tcPr>
          <w:p w14:paraId="5BFD33E9"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68159</w:t>
            </w:r>
          </w:p>
        </w:tc>
        <w:tc>
          <w:tcPr>
            <w:tcW w:w="666" w:type="dxa"/>
            <w:tcBorders>
              <w:top w:val="nil"/>
              <w:left w:val="nil"/>
              <w:bottom w:val="single" w:sz="4" w:space="0" w:color="auto"/>
              <w:right w:val="single" w:sz="4" w:space="0" w:color="auto"/>
            </w:tcBorders>
            <w:shd w:val="clear" w:color="auto" w:fill="auto"/>
            <w:noWrap/>
            <w:vAlign w:val="center"/>
            <w:hideMark/>
          </w:tcPr>
          <w:p w14:paraId="1BBD63EA"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21.86</w:t>
            </w:r>
          </w:p>
        </w:tc>
        <w:tc>
          <w:tcPr>
            <w:tcW w:w="666" w:type="dxa"/>
            <w:tcBorders>
              <w:top w:val="nil"/>
              <w:left w:val="nil"/>
              <w:bottom w:val="single" w:sz="4" w:space="0" w:color="auto"/>
              <w:right w:val="single" w:sz="4" w:space="0" w:color="auto"/>
            </w:tcBorders>
            <w:shd w:val="clear" w:color="auto" w:fill="auto"/>
            <w:noWrap/>
            <w:vAlign w:val="center"/>
            <w:hideMark/>
          </w:tcPr>
          <w:p w14:paraId="4BAEBB8F"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62.08</w:t>
            </w:r>
          </w:p>
        </w:tc>
        <w:tc>
          <w:tcPr>
            <w:tcW w:w="983" w:type="dxa"/>
            <w:tcBorders>
              <w:top w:val="nil"/>
              <w:left w:val="nil"/>
              <w:bottom w:val="single" w:sz="4" w:space="0" w:color="auto"/>
              <w:right w:val="single" w:sz="4" w:space="0" w:color="auto"/>
            </w:tcBorders>
            <w:shd w:val="clear" w:color="auto" w:fill="auto"/>
            <w:noWrap/>
            <w:vAlign w:val="center"/>
            <w:hideMark/>
          </w:tcPr>
          <w:p w14:paraId="095E3598"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11</w:t>
            </w:r>
          </w:p>
        </w:tc>
        <w:tc>
          <w:tcPr>
            <w:tcW w:w="828" w:type="dxa"/>
            <w:tcBorders>
              <w:top w:val="nil"/>
              <w:left w:val="nil"/>
              <w:bottom w:val="single" w:sz="4" w:space="0" w:color="auto"/>
              <w:right w:val="single" w:sz="4" w:space="0" w:color="auto"/>
            </w:tcBorders>
            <w:shd w:val="clear" w:color="auto" w:fill="auto"/>
            <w:noWrap/>
            <w:vAlign w:val="center"/>
            <w:hideMark/>
          </w:tcPr>
          <w:p w14:paraId="7E3AB71F"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9.38</w:t>
            </w:r>
          </w:p>
        </w:tc>
        <w:tc>
          <w:tcPr>
            <w:tcW w:w="1049" w:type="dxa"/>
            <w:tcBorders>
              <w:top w:val="nil"/>
              <w:left w:val="nil"/>
              <w:bottom w:val="single" w:sz="4" w:space="0" w:color="auto"/>
              <w:right w:val="single" w:sz="4" w:space="0" w:color="auto"/>
            </w:tcBorders>
            <w:shd w:val="clear" w:color="auto" w:fill="auto"/>
            <w:noWrap/>
            <w:vAlign w:val="center"/>
            <w:hideMark/>
          </w:tcPr>
          <w:p w14:paraId="2D90153A"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9.90</w:t>
            </w:r>
          </w:p>
        </w:tc>
      </w:tr>
      <w:tr w:rsidR="00641D9B" w:rsidRPr="00E338CB" w14:paraId="3C80CC5E" w14:textId="77777777" w:rsidTr="00E338CB">
        <w:trPr>
          <w:trHeight w:hRule="exact" w:val="300"/>
        </w:trPr>
        <w:tc>
          <w:tcPr>
            <w:tcW w:w="1116" w:type="dxa"/>
            <w:tcBorders>
              <w:top w:val="nil"/>
              <w:left w:val="single" w:sz="4" w:space="0" w:color="auto"/>
              <w:bottom w:val="single" w:sz="4" w:space="0" w:color="auto"/>
              <w:right w:val="single" w:sz="4" w:space="0" w:color="auto"/>
            </w:tcBorders>
            <w:shd w:val="clear" w:color="auto" w:fill="auto"/>
            <w:noWrap/>
            <w:vAlign w:val="center"/>
            <w:hideMark/>
          </w:tcPr>
          <w:p w14:paraId="727FB993"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N42E08C4</w:t>
            </w:r>
          </w:p>
        </w:tc>
        <w:tc>
          <w:tcPr>
            <w:tcW w:w="666" w:type="dxa"/>
            <w:tcBorders>
              <w:top w:val="nil"/>
              <w:left w:val="nil"/>
              <w:bottom w:val="single" w:sz="4" w:space="0" w:color="auto"/>
              <w:right w:val="single" w:sz="4" w:space="0" w:color="auto"/>
            </w:tcBorders>
            <w:shd w:val="clear" w:color="auto" w:fill="auto"/>
            <w:noWrap/>
            <w:vAlign w:val="center"/>
            <w:hideMark/>
          </w:tcPr>
          <w:p w14:paraId="28FF4167"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22.3</w:t>
            </w:r>
          </w:p>
        </w:tc>
        <w:tc>
          <w:tcPr>
            <w:tcW w:w="666" w:type="dxa"/>
            <w:tcBorders>
              <w:top w:val="nil"/>
              <w:left w:val="nil"/>
              <w:bottom w:val="single" w:sz="4" w:space="0" w:color="auto"/>
              <w:right w:val="single" w:sz="4" w:space="0" w:color="auto"/>
            </w:tcBorders>
            <w:shd w:val="clear" w:color="auto" w:fill="auto"/>
            <w:noWrap/>
            <w:vAlign w:val="center"/>
            <w:hideMark/>
          </w:tcPr>
          <w:p w14:paraId="637CCFC7"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62.19</w:t>
            </w:r>
          </w:p>
        </w:tc>
        <w:tc>
          <w:tcPr>
            <w:tcW w:w="766" w:type="dxa"/>
            <w:tcBorders>
              <w:top w:val="nil"/>
              <w:left w:val="nil"/>
              <w:bottom w:val="single" w:sz="4" w:space="0" w:color="auto"/>
              <w:right w:val="single" w:sz="4" w:space="0" w:color="auto"/>
            </w:tcBorders>
            <w:shd w:val="clear" w:color="auto" w:fill="auto"/>
            <w:noWrap/>
            <w:vAlign w:val="center"/>
            <w:hideMark/>
          </w:tcPr>
          <w:p w14:paraId="463BEA72" w14:textId="77777777" w:rsidR="00641D9B" w:rsidRPr="00E338CB" w:rsidRDefault="00641D9B" w:rsidP="00E338CB">
            <w:pPr>
              <w:jc w:val="center"/>
              <w:rPr>
                <w:rFonts w:eastAsia="Times New Roman" w:cs="Times New Roman"/>
                <w:sz w:val="20"/>
                <w:szCs w:val="20"/>
                <w:lang w:eastAsia="en-GB"/>
              </w:rPr>
            </w:pPr>
            <w:r w:rsidRPr="00E338CB">
              <w:rPr>
                <w:rFonts w:eastAsia="Times New Roman" w:cs="Times New Roman"/>
                <w:sz w:val="20"/>
                <w:szCs w:val="20"/>
                <w:lang w:eastAsia="en-GB"/>
              </w:rPr>
              <w:t>13</w:t>
            </w:r>
            <w:r>
              <w:rPr>
                <w:rFonts w:eastAsia="Times New Roman" w:cs="Times New Roman"/>
                <w:sz w:val="20"/>
                <w:szCs w:val="20"/>
                <w:lang w:eastAsia="en-GB"/>
              </w:rPr>
              <w:t>,</w:t>
            </w:r>
            <w:r w:rsidRPr="00E338CB">
              <w:rPr>
                <w:rFonts w:eastAsia="Times New Roman" w:cs="Times New Roman"/>
                <w:sz w:val="20"/>
                <w:szCs w:val="20"/>
                <w:lang w:eastAsia="en-GB"/>
              </w:rPr>
              <w:t>305</w:t>
            </w:r>
          </w:p>
        </w:tc>
        <w:tc>
          <w:tcPr>
            <w:tcW w:w="716" w:type="dxa"/>
            <w:tcBorders>
              <w:top w:val="nil"/>
              <w:left w:val="nil"/>
              <w:bottom w:val="single" w:sz="4" w:space="0" w:color="auto"/>
              <w:right w:val="single" w:sz="4" w:space="0" w:color="auto"/>
            </w:tcBorders>
            <w:shd w:val="clear" w:color="auto" w:fill="auto"/>
            <w:noWrap/>
            <w:vAlign w:val="center"/>
            <w:hideMark/>
          </w:tcPr>
          <w:p w14:paraId="039DF980"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68087</w:t>
            </w:r>
          </w:p>
        </w:tc>
        <w:tc>
          <w:tcPr>
            <w:tcW w:w="666" w:type="dxa"/>
            <w:tcBorders>
              <w:top w:val="nil"/>
              <w:left w:val="nil"/>
              <w:bottom w:val="single" w:sz="4" w:space="0" w:color="auto"/>
              <w:right w:val="single" w:sz="4" w:space="0" w:color="auto"/>
            </w:tcBorders>
            <w:shd w:val="clear" w:color="auto" w:fill="auto"/>
            <w:noWrap/>
            <w:vAlign w:val="center"/>
            <w:hideMark/>
          </w:tcPr>
          <w:p w14:paraId="5E794E0F"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22.21</w:t>
            </w:r>
          </w:p>
        </w:tc>
        <w:tc>
          <w:tcPr>
            <w:tcW w:w="666" w:type="dxa"/>
            <w:tcBorders>
              <w:top w:val="nil"/>
              <w:left w:val="nil"/>
              <w:bottom w:val="single" w:sz="4" w:space="0" w:color="auto"/>
              <w:right w:val="single" w:sz="4" w:space="0" w:color="auto"/>
            </w:tcBorders>
            <w:shd w:val="clear" w:color="auto" w:fill="auto"/>
            <w:noWrap/>
            <w:vAlign w:val="center"/>
            <w:hideMark/>
          </w:tcPr>
          <w:p w14:paraId="6EB475E1"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62.3</w:t>
            </w:r>
            <w:r>
              <w:rPr>
                <w:rFonts w:eastAsia="Times New Roman" w:cs="Times New Roman"/>
                <w:color w:val="000000"/>
                <w:sz w:val="20"/>
                <w:szCs w:val="20"/>
                <w:lang w:eastAsia="en-GB"/>
              </w:rPr>
              <w:t>0</w:t>
            </w:r>
          </w:p>
        </w:tc>
        <w:tc>
          <w:tcPr>
            <w:tcW w:w="983" w:type="dxa"/>
            <w:tcBorders>
              <w:top w:val="nil"/>
              <w:left w:val="nil"/>
              <w:bottom w:val="single" w:sz="4" w:space="0" w:color="auto"/>
              <w:right w:val="single" w:sz="4" w:space="0" w:color="auto"/>
            </w:tcBorders>
            <w:shd w:val="clear" w:color="auto" w:fill="auto"/>
            <w:noWrap/>
            <w:vAlign w:val="center"/>
            <w:hideMark/>
          </w:tcPr>
          <w:p w14:paraId="1C1B302D"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10</w:t>
            </w:r>
          </w:p>
        </w:tc>
        <w:tc>
          <w:tcPr>
            <w:tcW w:w="828" w:type="dxa"/>
            <w:tcBorders>
              <w:top w:val="nil"/>
              <w:left w:val="nil"/>
              <w:bottom w:val="single" w:sz="4" w:space="0" w:color="auto"/>
              <w:right w:val="single" w:sz="4" w:space="0" w:color="auto"/>
            </w:tcBorders>
            <w:shd w:val="clear" w:color="auto" w:fill="auto"/>
            <w:noWrap/>
            <w:vAlign w:val="center"/>
            <w:hideMark/>
          </w:tcPr>
          <w:p w14:paraId="5A13F681"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11.1</w:t>
            </w:r>
          </w:p>
        </w:tc>
        <w:tc>
          <w:tcPr>
            <w:tcW w:w="1049" w:type="dxa"/>
            <w:tcBorders>
              <w:top w:val="nil"/>
              <w:left w:val="nil"/>
              <w:bottom w:val="single" w:sz="4" w:space="0" w:color="auto"/>
              <w:right w:val="single" w:sz="4" w:space="0" w:color="auto"/>
            </w:tcBorders>
            <w:shd w:val="clear" w:color="auto" w:fill="auto"/>
            <w:noWrap/>
            <w:vAlign w:val="center"/>
            <w:hideMark/>
          </w:tcPr>
          <w:p w14:paraId="4AE489A1"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11.</w:t>
            </w:r>
            <w:r>
              <w:rPr>
                <w:rFonts w:eastAsia="Times New Roman" w:cs="Times New Roman"/>
                <w:color w:val="000000"/>
                <w:sz w:val="20"/>
                <w:szCs w:val="20"/>
                <w:lang w:eastAsia="en-GB"/>
              </w:rPr>
              <w:t>7</w:t>
            </w:r>
          </w:p>
        </w:tc>
      </w:tr>
      <w:tr w:rsidR="00641D9B" w:rsidRPr="00E338CB" w14:paraId="14AD8310" w14:textId="77777777" w:rsidTr="00E338CB">
        <w:trPr>
          <w:trHeight w:hRule="exact" w:val="300"/>
        </w:trPr>
        <w:tc>
          <w:tcPr>
            <w:tcW w:w="1116" w:type="dxa"/>
            <w:tcBorders>
              <w:top w:val="nil"/>
              <w:left w:val="single" w:sz="4" w:space="0" w:color="auto"/>
              <w:bottom w:val="single" w:sz="4" w:space="0" w:color="auto"/>
              <w:right w:val="single" w:sz="4" w:space="0" w:color="auto"/>
            </w:tcBorders>
            <w:shd w:val="clear" w:color="auto" w:fill="auto"/>
            <w:noWrap/>
            <w:vAlign w:val="center"/>
            <w:hideMark/>
          </w:tcPr>
          <w:p w14:paraId="342CF4B0"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N42E09C2</w:t>
            </w:r>
          </w:p>
        </w:tc>
        <w:tc>
          <w:tcPr>
            <w:tcW w:w="666" w:type="dxa"/>
            <w:tcBorders>
              <w:top w:val="nil"/>
              <w:left w:val="nil"/>
              <w:bottom w:val="single" w:sz="4" w:space="0" w:color="auto"/>
              <w:right w:val="single" w:sz="4" w:space="0" w:color="auto"/>
            </w:tcBorders>
            <w:shd w:val="clear" w:color="auto" w:fill="auto"/>
            <w:noWrap/>
            <w:vAlign w:val="center"/>
            <w:hideMark/>
          </w:tcPr>
          <w:p w14:paraId="3BB3C2CE"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24.29</w:t>
            </w:r>
          </w:p>
        </w:tc>
        <w:tc>
          <w:tcPr>
            <w:tcW w:w="666" w:type="dxa"/>
            <w:tcBorders>
              <w:top w:val="nil"/>
              <w:left w:val="nil"/>
              <w:bottom w:val="single" w:sz="4" w:space="0" w:color="auto"/>
              <w:right w:val="single" w:sz="4" w:space="0" w:color="auto"/>
            </w:tcBorders>
            <w:shd w:val="clear" w:color="auto" w:fill="auto"/>
            <w:noWrap/>
            <w:vAlign w:val="center"/>
            <w:hideMark/>
          </w:tcPr>
          <w:p w14:paraId="7A451B85"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62.28</w:t>
            </w:r>
          </w:p>
        </w:tc>
        <w:tc>
          <w:tcPr>
            <w:tcW w:w="766" w:type="dxa"/>
            <w:tcBorders>
              <w:top w:val="nil"/>
              <w:left w:val="nil"/>
              <w:bottom w:val="single" w:sz="4" w:space="0" w:color="auto"/>
              <w:right w:val="single" w:sz="4" w:space="0" w:color="auto"/>
            </w:tcBorders>
            <w:shd w:val="clear" w:color="auto" w:fill="auto"/>
            <w:noWrap/>
            <w:vAlign w:val="center"/>
            <w:hideMark/>
          </w:tcPr>
          <w:p w14:paraId="483DB07B" w14:textId="77777777" w:rsidR="00641D9B" w:rsidRPr="00E338CB" w:rsidRDefault="00641D9B" w:rsidP="00E338CB">
            <w:pPr>
              <w:jc w:val="center"/>
              <w:rPr>
                <w:rFonts w:eastAsia="Times New Roman" w:cs="Times New Roman"/>
                <w:sz w:val="20"/>
                <w:szCs w:val="20"/>
                <w:lang w:eastAsia="en-GB"/>
              </w:rPr>
            </w:pPr>
            <w:r w:rsidRPr="00E338CB">
              <w:rPr>
                <w:rFonts w:eastAsia="Times New Roman" w:cs="Times New Roman"/>
                <w:sz w:val="20"/>
                <w:szCs w:val="20"/>
                <w:lang w:eastAsia="en-GB"/>
              </w:rPr>
              <w:t>3802</w:t>
            </w:r>
          </w:p>
        </w:tc>
        <w:tc>
          <w:tcPr>
            <w:tcW w:w="716" w:type="dxa"/>
            <w:tcBorders>
              <w:top w:val="nil"/>
              <w:left w:val="nil"/>
              <w:bottom w:val="single" w:sz="4" w:space="0" w:color="auto"/>
              <w:right w:val="single" w:sz="4" w:space="0" w:color="auto"/>
            </w:tcBorders>
            <w:shd w:val="clear" w:color="auto" w:fill="auto"/>
            <w:noWrap/>
            <w:vAlign w:val="center"/>
            <w:hideMark/>
          </w:tcPr>
          <w:p w14:paraId="01A83F92"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68206</w:t>
            </w:r>
          </w:p>
        </w:tc>
        <w:tc>
          <w:tcPr>
            <w:tcW w:w="666" w:type="dxa"/>
            <w:tcBorders>
              <w:top w:val="nil"/>
              <w:left w:val="nil"/>
              <w:bottom w:val="single" w:sz="4" w:space="0" w:color="auto"/>
              <w:right w:val="single" w:sz="4" w:space="0" w:color="auto"/>
            </w:tcBorders>
            <w:shd w:val="clear" w:color="auto" w:fill="auto"/>
            <w:noWrap/>
            <w:vAlign w:val="center"/>
            <w:hideMark/>
          </w:tcPr>
          <w:p w14:paraId="2E9B7232"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24.36</w:t>
            </w:r>
          </w:p>
        </w:tc>
        <w:tc>
          <w:tcPr>
            <w:tcW w:w="666" w:type="dxa"/>
            <w:tcBorders>
              <w:top w:val="nil"/>
              <w:left w:val="nil"/>
              <w:bottom w:val="single" w:sz="4" w:space="0" w:color="auto"/>
              <w:right w:val="single" w:sz="4" w:space="0" w:color="auto"/>
            </w:tcBorders>
            <w:shd w:val="clear" w:color="auto" w:fill="auto"/>
            <w:noWrap/>
            <w:vAlign w:val="center"/>
            <w:hideMark/>
          </w:tcPr>
          <w:p w14:paraId="1C78BDD0"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62.27</w:t>
            </w:r>
          </w:p>
        </w:tc>
        <w:tc>
          <w:tcPr>
            <w:tcW w:w="983" w:type="dxa"/>
            <w:tcBorders>
              <w:top w:val="nil"/>
              <w:left w:val="nil"/>
              <w:bottom w:val="single" w:sz="4" w:space="0" w:color="auto"/>
              <w:right w:val="single" w:sz="4" w:space="0" w:color="auto"/>
            </w:tcBorders>
            <w:shd w:val="clear" w:color="auto" w:fill="auto"/>
            <w:noWrap/>
            <w:vAlign w:val="center"/>
            <w:hideMark/>
          </w:tcPr>
          <w:p w14:paraId="5F1684C7"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8</w:t>
            </w:r>
          </w:p>
        </w:tc>
        <w:tc>
          <w:tcPr>
            <w:tcW w:w="828" w:type="dxa"/>
            <w:tcBorders>
              <w:top w:val="nil"/>
              <w:left w:val="nil"/>
              <w:bottom w:val="single" w:sz="4" w:space="0" w:color="auto"/>
              <w:right w:val="single" w:sz="4" w:space="0" w:color="auto"/>
            </w:tcBorders>
            <w:shd w:val="clear" w:color="auto" w:fill="auto"/>
            <w:noWrap/>
            <w:vAlign w:val="center"/>
            <w:hideMark/>
          </w:tcPr>
          <w:p w14:paraId="7DF0AEED"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7.64</w:t>
            </w:r>
          </w:p>
        </w:tc>
        <w:tc>
          <w:tcPr>
            <w:tcW w:w="1049" w:type="dxa"/>
            <w:tcBorders>
              <w:top w:val="nil"/>
              <w:left w:val="nil"/>
              <w:bottom w:val="single" w:sz="4" w:space="0" w:color="auto"/>
              <w:right w:val="single" w:sz="4" w:space="0" w:color="auto"/>
            </w:tcBorders>
            <w:shd w:val="clear" w:color="auto" w:fill="auto"/>
            <w:noWrap/>
            <w:vAlign w:val="center"/>
            <w:hideMark/>
          </w:tcPr>
          <w:p w14:paraId="1573C086"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8.11</w:t>
            </w:r>
          </w:p>
        </w:tc>
      </w:tr>
      <w:tr w:rsidR="00641D9B" w:rsidRPr="00E338CB" w14:paraId="761D5F8E" w14:textId="77777777" w:rsidTr="00E338CB">
        <w:trPr>
          <w:trHeight w:hRule="exact" w:val="300"/>
        </w:trPr>
        <w:tc>
          <w:tcPr>
            <w:tcW w:w="1116" w:type="dxa"/>
            <w:tcBorders>
              <w:top w:val="nil"/>
              <w:left w:val="single" w:sz="4" w:space="0" w:color="auto"/>
              <w:bottom w:val="single" w:sz="4" w:space="0" w:color="auto"/>
              <w:right w:val="single" w:sz="4" w:space="0" w:color="auto"/>
            </w:tcBorders>
            <w:shd w:val="clear" w:color="auto" w:fill="auto"/>
            <w:noWrap/>
            <w:vAlign w:val="center"/>
            <w:hideMark/>
          </w:tcPr>
          <w:p w14:paraId="5F89C0FF"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N42E10C1</w:t>
            </w:r>
          </w:p>
        </w:tc>
        <w:tc>
          <w:tcPr>
            <w:tcW w:w="666" w:type="dxa"/>
            <w:tcBorders>
              <w:top w:val="nil"/>
              <w:left w:val="nil"/>
              <w:bottom w:val="single" w:sz="4" w:space="0" w:color="auto"/>
              <w:right w:val="single" w:sz="4" w:space="0" w:color="auto"/>
            </w:tcBorders>
            <w:shd w:val="clear" w:color="auto" w:fill="auto"/>
            <w:noWrap/>
            <w:vAlign w:val="center"/>
            <w:hideMark/>
          </w:tcPr>
          <w:p w14:paraId="42BDDBB7"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28.3</w:t>
            </w:r>
          </w:p>
        </w:tc>
        <w:tc>
          <w:tcPr>
            <w:tcW w:w="666" w:type="dxa"/>
            <w:tcBorders>
              <w:top w:val="nil"/>
              <w:left w:val="nil"/>
              <w:bottom w:val="single" w:sz="4" w:space="0" w:color="auto"/>
              <w:right w:val="single" w:sz="4" w:space="0" w:color="auto"/>
            </w:tcBorders>
            <w:shd w:val="clear" w:color="auto" w:fill="auto"/>
            <w:noWrap/>
            <w:vAlign w:val="center"/>
            <w:hideMark/>
          </w:tcPr>
          <w:p w14:paraId="08A2D699"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62</w:t>
            </w:r>
            <w:r>
              <w:rPr>
                <w:rFonts w:eastAsia="Times New Roman" w:cs="Times New Roman"/>
                <w:color w:val="000000"/>
                <w:sz w:val="20"/>
                <w:szCs w:val="20"/>
                <w:lang w:eastAsia="en-GB"/>
              </w:rPr>
              <w:t>.00</w:t>
            </w:r>
          </w:p>
        </w:tc>
        <w:tc>
          <w:tcPr>
            <w:tcW w:w="766" w:type="dxa"/>
            <w:tcBorders>
              <w:top w:val="nil"/>
              <w:left w:val="nil"/>
              <w:bottom w:val="single" w:sz="4" w:space="0" w:color="auto"/>
              <w:right w:val="single" w:sz="4" w:space="0" w:color="auto"/>
            </w:tcBorders>
            <w:shd w:val="clear" w:color="auto" w:fill="auto"/>
            <w:noWrap/>
            <w:vAlign w:val="center"/>
            <w:hideMark/>
          </w:tcPr>
          <w:p w14:paraId="6A0F5A43" w14:textId="77777777" w:rsidR="00641D9B" w:rsidRPr="00E338CB" w:rsidRDefault="00641D9B" w:rsidP="00E338CB">
            <w:pPr>
              <w:jc w:val="center"/>
              <w:rPr>
                <w:rFonts w:eastAsia="Times New Roman" w:cs="Times New Roman"/>
                <w:sz w:val="20"/>
                <w:szCs w:val="20"/>
                <w:lang w:eastAsia="en-GB"/>
              </w:rPr>
            </w:pPr>
            <w:r w:rsidRPr="00E338CB">
              <w:rPr>
                <w:rFonts w:eastAsia="Times New Roman" w:cs="Times New Roman"/>
                <w:sz w:val="20"/>
                <w:szCs w:val="20"/>
                <w:lang w:eastAsia="en-GB"/>
              </w:rPr>
              <w:t>10</w:t>
            </w:r>
            <w:r>
              <w:rPr>
                <w:rFonts w:eastAsia="Times New Roman" w:cs="Times New Roman"/>
                <w:sz w:val="20"/>
                <w:szCs w:val="20"/>
                <w:lang w:eastAsia="en-GB"/>
              </w:rPr>
              <w:t>,</w:t>
            </w:r>
            <w:r w:rsidRPr="00E338CB">
              <w:rPr>
                <w:rFonts w:eastAsia="Times New Roman" w:cs="Times New Roman"/>
                <w:sz w:val="20"/>
                <w:szCs w:val="20"/>
                <w:lang w:eastAsia="en-GB"/>
              </w:rPr>
              <w:t>065</w:t>
            </w:r>
          </w:p>
        </w:tc>
        <w:tc>
          <w:tcPr>
            <w:tcW w:w="716" w:type="dxa"/>
            <w:tcBorders>
              <w:top w:val="nil"/>
              <w:left w:val="nil"/>
              <w:bottom w:val="single" w:sz="4" w:space="0" w:color="auto"/>
              <w:right w:val="single" w:sz="4" w:space="0" w:color="auto"/>
            </w:tcBorders>
            <w:shd w:val="clear" w:color="auto" w:fill="auto"/>
            <w:noWrap/>
            <w:vAlign w:val="center"/>
            <w:hideMark/>
          </w:tcPr>
          <w:p w14:paraId="6A069C65"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68429</w:t>
            </w:r>
          </w:p>
        </w:tc>
        <w:tc>
          <w:tcPr>
            <w:tcW w:w="666" w:type="dxa"/>
            <w:tcBorders>
              <w:top w:val="nil"/>
              <w:left w:val="nil"/>
              <w:bottom w:val="single" w:sz="4" w:space="0" w:color="auto"/>
              <w:right w:val="single" w:sz="4" w:space="0" w:color="auto"/>
            </w:tcBorders>
            <w:shd w:val="clear" w:color="auto" w:fill="auto"/>
            <w:noWrap/>
            <w:vAlign w:val="center"/>
            <w:hideMark/>
          </w:tcPr>
          <w:p w14:paraId="1AAAC9A7"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28.16</w:t>
            </w:r>
          </w:p>
        </w:tc>
        <w:tc>
          <w:tcPr>
            <w:tcW w:w="666" w:type="dxa"/>
            <w:tcBorders>
              <w:top w:val="nil"/>
              <w:left w:val="nil"/>
              <w:bottom w:val="single" w:sz="4" w:space="0" w:color="auto"/>
              <w:right w:val="single" w:sz="4" w:space="0" w:color="auto"/>
            </w:tcBorders>
            <w:shd w:val="clear" w:color="auto" w:fill="auto"/>
            <w:noWrap/>
            <w:vAlign w:val="center"/>
            <w:hideMark/>
          </w:tcPr>
          <w:p w14:paraId="2506C1EB"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62.06</w:t>
            </w:r>
          </w:p>
        </w:tc>
        <w:tc>
          <w:tcPr>
            <w:tcW w:w="983" w:type="dxa"/>
            <w:tcBorders>
              <w:top w:val="nil"/>
              <w:left w:val="nil"/>
              <w:bottom w:val="single" w:sz="4" w:space="0" w:color="auto"/>
              <w:right w:val="single" w:sz="4" w:space="0" w:color="auto"/>
            </w:tcBorders>
            <w:shd w:val="clear" w:color="auto" w:fill="auto"/>
            <w:noWrap/>
            <w:vAlign w:val="center"/>
            <w:hideMark/>
          </w:tcPr>
          <w:p w14:paraId="0F4A1B55"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12</w:t>
            </w:r>
          </w:p>
        </w:tc>
        <w:tc>
          <w:tcPr>
            <w:tcW w:w="828" w:type="dxa"/>
            <w:tcBorders>
              <w:top w:val="nil"/>
              <w:left w:val="nil"/>
              <w:bottom w:val="single" w:sz="4" w:space="0" w:color="auto"/>
              <w:right w:val="single" w:sz="4" w:space="0" w:color="auto"/>
            </w:tcBorders>
            <w:shd w:val="clear" w:color="auto" w:fill="auto"/>
            <w:noWrap/>
            <w:vAlign w:val="center"/>
            <w:hideMark/>
          </w:tcPr>
          <w:p w14:paraId="29073FE2"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12.8</w:t>
            </w:r>
          </w:p>
        </w:tc>
        <w:tc>
          <w:tcPr>
            <w:tcW w:w="1049" w:type="dxa"/>
            <w:tcBorders>
              <w:top w:val="nil"/>
              <w:left w:val="nil"/>
              <w:bottom w:val="single" w:sz="4" w:space="0" w:color="auto"/>
              <w:right w:val="single" w:sz="4" w:space="0" w:color="auto"/>
            </w:tcBorders>
            <w:shd w:val="clear" w:color="auto" w:fill="auto"/>
            <w:noWrap/>
            <w:vAlign w:val="center"/>
            <w:hideMark/>
          </w:tcPr>
          <w:p w14:paraId="162A76D4"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13.4</w:t>
            </w:r>
          </w:p>
        </w:tc>
      </w:tr>
      <w:tr w:rsidR="00641D9B" w:rsidRPr="00E338CB" w14:paraId="49ED496D" w14:textId="77777777" w:rsidTr="00E338CB">
        <w:trPr>
          <w:trHeight w:hRule="exact" w:val="300"/>
        </w:trPr>
        <w:tc>
          <w:tcPr>
            <w:tcW w:w="1116" w:type="dxa"/>
            <w:tcBorders>
              <w:top w:val="nil"/>
              <w:left w:val="single" w:sz="4" w:space="0" w:color="auto"/>
              <w:bottom w:val="single" w:sz="4" w:space="0" w:color="auto"/>
              <w:right w:val="single" w:sz="4" w:space="0" w:color="auto"/>
            </w:tcBorders>
            <w:shd w:val="clear" w:color="auto" w:fill="auto"/>
            <w:noWrap/>
            <w:vAlign w:val="center"/>
            <w:hideMark/>
          </w:tcPr>
          <w:p w14:paraId="5FE7C1CC"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N42E10C4</w:t>
            </w:r>
          </w:p>
        </w:tc>
        <w:tc>
          <w:tcPr>
            <w:tcW w:w="666" w:type="dxa"/>
            <w:tcBorders>
              <w:top w:val="nil"/>
              <w:left w:val="nil"/>
              <w:bottom w:val="single" w:sz="4" w:space="0" w:color="auto"/>
              <w:right w:val="single" w:sz="4" w:space="0" w:color="auto"/>
            </w:tcBorders>
            <w:shd w:val="clear" w:color="auto" w:fill="auto"/>
            <w:noWrap/>
            <w:vAlign w:val="center"/>
            <w:hideMark/>
          </w:tcPr>
          <w:p w14:paraId="590288A6"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29.16</w:t>
            </w:r>
          </w:p>
        </w:tc>
        <w:tc>
          <w:tcPr>
            <w:tcW w:w="666" w:type="dxa"/>
            <w:tcBorders>
              <w:top w:val="nil"/>
              <w:left w:val="nil"/>
              <w:bottom w:val="single" w:sz="4" w:space="0" w:color="auto"/>
              <w:right w:val="single" w:sz="4" w:space="0" w:color="auto"/>
            </w:tcBorders>
            <w:shd w:val="clear" w:color="auto" w:fill="auto"/>
            <w:noWrap/>
            <w:vAlign w:val="center"/>
            <w:hideMark/>
          </w:tcPr>
          <w:p w14:paraId="51412477"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61.78</w:t>
            </w:r>
          </w:p>
        </w:tc>
        <w:tc>
          <w:tcPr>
            <w:tcW w:w="766" w:type="dxa"/>
            <w:tcBorders>
              <w:top w:val="nil"/>
              <w:left w:val="nil"/>
              <w:bottom w:val="single" w:sz="4" w:space="0" w:color="auto"/>
              <w:right w:val="single" w:sz="4" w:space="0" w:color="auto"/>
            </w:tcBorders>
            <w:shd w:val="clear" w:color="auto" w:fill="auto"/>
            <w:noWrap/>
            <w:vAlign w:val="center"/>
            <w:hideMark/>
          </w:tcPr>
          <w:p w14:paraId="4B20D31B" w14:textId="77777777" w:rsidR="00641D9B" w:rsidRPr="00E338CB" w:rsidRDefault="00641D9B" w:rsidP="00E338CB">
            <w:pPr>
              <w:jc w:val="center"/>
              <w:rPr>
                <w:rFonts w:eastAsia="Times New Roman" w:cs="Times New Roman"/>
                <w:sz w:val="20"/>
                <w:szCs w:val="20"/>
                <w:lang w:eastAsia="en-GB"/>
              </w:rPr>
            </w:pPr>
            <w:r w:rsidRPr="00E338CB">
              <w:rPr>
                <w:rFonts w:eastAsia="Times New Roman" w:cs="Times New Roman"/>
                <w:sz w:val="20"/>
                <w:szCs w:val="20"/>
                <w:lang w:eastAsia="en-GB"/>
              </w:rPr>
              <w:t>975</w:t>
            </w:r>
          </w:p>
        </w:tc>
        <w:tc>
          <w:tcPr>
            <w:tcW w:w="716" w:type="dxa"/>
            <w:tcBorders>
              <w:top w:val="nil"/>
              <w:left w:val="nil"/>
              <w:bottom w:val="single" w:sz="4" w:space="0" w:color="auto"/>
              <w:right w:val="single" w:sz="4" w:space="0" w:color="auto"/>
            </w:tcBorders>
            <w:shd w:val="clear" w:color="auto" w:fill="auto"/>
            <w:noWrap/>
            <w:vAlign w:val="center"/>
            <w:hideMark/>
          </w:tcPr>
          <w:p w14:paraId="454F7F89"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68449</w:t>
            </w:r>
          </w:p>
        </w:tc>
        <w:tc>
          <w:tcPr>
            <w:tcW w:w="666" w:type="dxa"/>
            <w:tcBorders>
              <w:top w:val="nil"/>
              <w:left w:val="nil"/>
              <w:bottom w:val="single" w:sz="4" w:space="0" w:color="auto"/>
              <w:right w:val="single" w:sz="4" w:space="0" w:color="auto"/>
            </w:tcBorders>
            <w:shd w:val="clear" w:color="auto" w:fill="auto"/>
            <w:noWrap/>
            <w:vAlign w:val="center"/>
            <w:hideMark/>
          </w:tcPr>
          <w:p w14:paraId="15DC849D"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29.18</w:t>
            </w:r>
          </w:p>
        </w:tc>
        <w:tc>
          <w:tcPr>
            <w:tcW w:w="666" w:type="dxa"/>
            <w:tcBorders>
              <w:top w:val="nil"/>
              <w:left w:val="nil"/>
              <w:bottom w:val="single" w:sz="4" w:space="0" w:color="auto"/>
              <w:right w:val="single" w:sz="4" w:space="0" w:color="auto"/>
            </w:tcBorders>
            <w:shd w:val="clear" w:color="auto" w:fill="auto"/>
            <w:noWrap/>
            <w:vAlign w:val="center"/>
            <w:hideMark/>
          </w:tcPr>
          <w:p w14:paraId="47D82658"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61.78</w:t>
            </w:r>
          </w:p>
        </w:tc>
        <w:tc>
          <w:tcPr>
            <w:tcW w:w="983" w:type="dxa"/>
            <w:tcBorders>
              <w:top w:val="nil"/>
              <w:left w:val="nil"/>
              <w:bottom w:val="single" w:sz="4" w:space="0" w:color="auto"/>
              <w:right w:val="single" w:sz="4" w:space="0" w:color="auto"/>
            </w:tcBorders>
            <w:shd w:val="clear" w:color="auto" w:fill="auto"/>
            <w:noWrap/>
            <w:vAlign w:val="center"/>
            <w:hideMark/>
          </w:tcPr>
          <w:p w14:paraId="4A43D75C"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10</w:t>
            </w:r>
          </w:p>
        </w:tc>
        <w:tc>
          <w:tcPr>
            <w:tcW w:w="828" w:type="dxa"/>
            <w:tcBorders>
              <w:top w:val="nil"/>
              <w:left w:val="nil"/>
              <w:bottom w:val="single" w:sz="4" w:space="0" w:color="auto"/>
              <w:right w:val="single" w:sz="4" w:space="0" w:color="auto"/>
            </w:tcBorders>
            <w:shd w:val="clear" w:color="auto" w:fill="auto"/>
            <w:noWrap/>
            <w:vAlign w:val="center"/>
            <w:hideMark/>
          </w:tcPr>
          <w:p w14:paraId="27A9B2A6"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9.21</w:t>
            </w:r>
          </w:p>
        </w:tc>
        <w:tc>
          <w:tcPr>
            <w:tcW w:w="1049" w:type="dxa"/>
            <w:tcBorders>
              <w:top w:val="nil"/>
              <w:left w:val="nil"/>
              <w:bottom w:val="single" w:sz="4" w:space="0" w:color="auto"/>
              <w:right w:val="single" w:sz="4" w:space="0" w:color="auto"/>
            </w:tcBorders>
            <w:shd w:val="clear" w:color="auto" w:fill="auto"/>
            <w:noWrap/>
            <w:vAlign w:val="center"/>
            <w:hideMark/>
          </w:tcPr>
          <w:p w14:paraId="3437560F"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9.72</w:t>
            </w:r>
          </w:p>
        </w:tc>
      </w:tr>
      <w:tr w:rsidR="00641D9B" w:rsidRPr="00E338CB" w14:paraId="417A622A" w14:textId="77777777" w:rsidTr="00E338CB">
        <w:trPr>
          <w:trHeight w:hRule="exact" w:val="300"/>
        </w:trPr>
        <w:tc>
          <w:tcPr>
            <w:tcW w:w="1116" w:type="dxa"/>
            <w:tcBorders>
              <w:top w:val="nil"/>
              <w:left w:val="single" w:sz="4" w:space="0" w:color="auto"/>
              <w:bottom w:val="single" w:sz="4" w:space="0" w:color="auto"/>
              <w:right w:val="single" w:sz="4" w:space="0" w:color="auto"/>
            </w:tcBorders>
            <w:shd w:val="clear" w:color="auto" w:fill="auto"/>
            <w:noWrap/>
            <w:vAlign w:val="center"/>
            <w:hideMark/>
          </w:tcPr>
          <w:p w14:paraId="2F26BB7B"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N42E11C3</w:t>
            </w:r>
          </w:p>
        </w:tc>
        <w:tc>
          <w:tcPr>
            <w:tcW w:w="666" w:type="dxa"/>
            <w:tcBorders>
              <w:top w:val="nil"/>
              <w:left w:val="nil"/>
              <w:bottom w:val="single" w:sz="4" w:space="0" w:color="auto"/>
              <w:right w:val="single" w:sz="4" w:space="0" w:color="auto"/>
            </w:tcBorders>
            <w:shd w:val="clear" w:color="auto" w:fill="auto"/>
            <w:noWrap/>
            <w:vAlign w:val="center"/>
            <w:hideMark/>
          </w:tcPr>
          <w:p w14:paraId="7BF33233"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30.05</w:t>
            </w:r>
          </w:p>
        </w:tc>
        <w:tc>
          <w:tcPr>
            <w:tcW w:w="666" w:type="dxa"/>
            <w:tcBorders>
              <w:top w:val="nil"/>
              <w:left w:val="nil"/>
              <w:bottom w:val="single" w:sz="4" w:space="0" w:color="auto"/>
              <w:right w:val="single" w:sz="4" w:space="0" w:color="auto"/>
            </w:tcBorders>
            <w:shd w:val="clear" w:color="auto" w:fill="auto"/>
            <w:noWrap/>
            <w:vAlign w:val="center"/>
            <w:hideMark/>
          </w:tcPr>
          <w:p w14:paraId="3BD9CA89"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62.09</w:t>
            </w:r>
          </w:p>
        </w:tc>
        <w:tc>
          <w:tcPr>
            <w:tcW w:w="766" w:type="dxa"/>
            <w:tcBorders>
              <w:top w:val="nil"/>
              <w:left w:val="nil"/>
              <w:bottom w:val="single" w:sz="4" w:space="0" w:color="auto"/>
              <w:right w:val="single" w:sz="4" w:space="0" w:color="auto"/>
            </w:tcBorders>
            <w:shd w:val="clear" w:color="auto" w:fill="auto"/>
            <w:noWrap/>
            <w:vAlign w:val="center"/>
            <w:hideMark/>
          </w:tcPr>
          <w:p w14:paraId="2D3BB4ED" w14:textId="77777777" w:rsidR="00641D9B" w:rsidRPr="00E338CB" w:rsidRDefault="00641D9B" w:rsidP="00E338CB">
            <w:pPr>
              <w:jc w:val="center"/>
              <w:rPr>
                <w:rFonts w:eastAsia="Times New Roman" w:cs="Times New Roman"/>
                <w:sz w:val="20"/>
                <w:szCs w:val="20"/>
                <w:lang w:eastAsia="en-GB"/>
              </w:rPr>
            </w:pPr>
            <w:r w:rsidRPr="00E338CB">
              <w:rPr>
                <w:rFonts w:eastAsia="Times New Roman" w:cs="Times New Roman"/>
                <w:sz w:val="20"/>
                <w:szCs w:val="20"/>
                <w:lang w:eastAsia="en-GB"/>
              </w:rPr>
              <w:t>3272</w:t>
            </w:r>
          </w:p>
        </w:tc>
        <w:tc>
          <w:tcPr>
            <w:tcW w:w="716" w:type="dxa"/>
            <w:tcBorders>
              <w:top w:val="nil"/>
              <w:left w:val="nil"/>
              <w:bottom w:val="single" w:sz="4" w:space="0" w:color="auto"/>
              <w:right w:val="single" w:sz="4" w:space="0" w:color="auto"/>
            </w:tcBorders>
            <w:shd w:val="clear" w:color="auto" w:fill="auto"/>
            <w:noWrap/>
            <w:vAlign w:val="center"/>
            <w:hideMark/>
          </w:tcPr>
          <w:p w14:paraId="6698A2B1"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68454</w:t>
            </w:r>
          </w:p>
        </w:tc>
        <w:tc>
          <w:tcPr>
            <w:tcW w:w="666" w:type="dxa"/>
            <w:tcBorders>
              <w:top w:val="nil"/>
              <w:left w:val="nil"/>
              <w:bottom w:val="single" w:sz="4" w:space="0" w:color="auto"/>
              <w:right w:val="single" w:sz="4" w:space="0" w:color="auto"/>
            </w:tcBorders>
            <w:shd w:val="clear" w:color="auto" w:fill="auto"/>
            <w:noWrap/>
            <w:vAlign w:val="center"/>
            <w:hideMark/>
          </w:tcPr>
          <w:p w14:paraId="08A63BCB"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30.11</w:t>
            </w:r>
          </w:p>
        </w:tc>
        <w:tc>
          <w:tcPr>
            <w:tcW w:w="666" w:type="dxa"/>
            <w:tcBorders>
              <w:top w:val="nil"/>
              <w:left w:val="nil"/>
              <w:bottom w:val="single" w:sz="4" w:space="0" w:color="auto"/>
              <w:right w:val="single" w:sz="4" w:space="0" w:color="auto"/>
            </w:tcBorders>
            <w:shd w:val="clear" w:color="auto" w:fill="auto"/>
            <w:noWrap/>
            <w:vAlign w:val="center"/>
            <w:hideMark/>
          </w:tcPr>
          <w:p w14:paraId="6C5085E7"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62.08</w:t>
            </w:r>
          </w:p>
        </w:tc>
        <w:tc>
          <w:tcPr>
            <w:tcW w:w="983" w:type="dxa"/>
            <w:tcBorders>
              <w:top w:val="nil"/>
              <w:left w:val="nil"/>
              <w:bottom w:val="single" w:sz="4" w:space="0" w:color="auto"/>
              <w:right w:val="single" w:sz="4" w:space="0" w:color="auto"/>
            </w:tcBorders>
            <w:shd w:val="clear" w:color="auto" w:fill="auto"/>
            <w:noWrap/>
            <w:vAlign w:val="center"/>
            <w:hideMark/>
          </w:tcPr>
          <w:p w14:paraId="682DE0BB"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20</w:t>
            </w:r>
          </w:p>
        </w:tc>
        <w:tc>
          <w:tcPr>
            <w:tcW w:w="828" w:type="dxa"/>
            <w:tcBorders>
              <w:top w:val="nil"/>
              <w:left w:val="nil"/>
              <w:bottom w:val="single" w:sz="4" w:space="0" w:color="auto"/>
              <w:right w:val="single" w:sz="4" w:space="0" w:color="auto"/>
            </w:tcBorders>
            <w:shd w:val="clear" w:color="auto" w:fill="auto"/>
            <w:noWrap/>
            <w:vAlign w:val="center"/>
            <w:hideMark/>
          </w:tcPr>
          <w:p w14:paraId="431362D7"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18.5</w:t>
            </w:r>
          </w:p>
        </w:tc>
        <w:tc>
          <w:tcPr>
            <w:tcW w:w="1049" w:type="dxa"/>
            <w:tcBorders>
              <w:top w:val="nil"/>
              <w:left w:val="nil"/>
              <w:bottom w:val="single" w:sz="4" w:space="0" w:color="auto"/>
              <w:right w:val="single" w:sz="4" w:space="0" w:color="auto"/>
            </w:tcBorders>
            <w:shd w:val="clear" w:color="auto" w:fill="auto"/>
            <w:noWrap/>
            <w:vAlign w:val="center"/>
            <w:hideMark/>
          </w:tcPr>
          <w:p w14:paraId="59C3A413"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19.</w:t>
            </w:r>
            <w:r>
              <w:rPr>
                <w:rFonts w:eastAsia="Times New Roman" w:cs="Times New Roman"/>
                <w:color w:val="000000"/>
                <w:sz w:val="20"/>
                <w:szCs w:val="20"/>
                <w:lang w:eastAsia="en-GB"/>
              </w:rPr>
              <w:t>3</w:t>
            </w:r>
          </w:p>
        </w:tc>
      </w:tr>
      <w:tr w:rsidR="00641D9B" w:rsidRPr="00E338CB" w14:paraId="0DDD0903" w14:textId="77777777" w:rsidTr="00E338CB">
        <w:trPr>
          <w:trHeight w:hRule="exact" w:val="300"/>
        </w:trPr>
        <w:tc>
          <w:tcPr>
            <w:tcW w:w="1116" w:type="dxa"/>
            <w:tcBorders>
              <w:top w:val="nil"/>
              <w:left w:val="single" w:sz="4" w:space="0" w:color="auto"/>
              <w:bottom w:val="single" w:sz="4" w:space="0" w:color="auto"/>
              <w:right w:val="single" w:sz="4" w:space="0" w:color="auto"/>
            </w:tcBorders>
            <w:shd w:val="clear" w:color="auto" w:fill="auto"/>
            <w:noWrap/>
            <w:vAlign w:val="center"/>
            <w:hideMark/>
          </w:tcPr>
          <w:p w14:paraId="0F14C95E"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N43E09C3</w:t>
            </w:r>
          </w:p>
        </w:tc>
        <w:tc>
          <w:tcPr>
            <w:tcW w:w="666" w:type="dxa"/>
            <w:tcBorders>
              <w:top w:val="nil"/>
              <w:left w:val="nil"/>
              <w:bottom w:val="single" w:sz="4" w:space="0" w:color="auto"/>
              <w:right w:val="single" w:sz="4" w:space="0" w:color="auto"/>
            </w:tcBorders>
            <w:shd w:val="clear" w:color="auto" w:fill="auto"/>
            <w:noWrap/>
            <w:vAlign w:val="center"/>
            <w:hideMark/>
          </w:tcPr>
          <w:p w14:paraId="2B7DC20A"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24.14</w:t>
            </w:r>
          </w:p>
        </w:tc>
        <w:tc>
          <w:tcPr>
            <w:tcW w:w="666" w:type="dxa"/>
            <w:tcBorders>
              <w:top w:val="nil"/>
              <w:left w:val="nil"/>
              <w:bottom w:val="single" w:sz="4" w:space="0" w:color="auto"/>
              <w:right w:val="single" w:sz="4" w:space="0" w:color="auto"/>
            </w:tcBorders>
            <w:shd w:val="clear" w:color="auto" w:fill="auto"/>
            <w:noWrap/>
            <w:vAlign w:val="center"/>
            <w:hideMark/>
          </w:tcPr>
          <w:p w14:paraId="1289B787"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63.38</w:t>
            </w:r>
          </w:p>
        </w:tc>
        <w:tc>
          <w:tcPr>
            <w:tcW w:w="766" w:type="dxa"/>
            <w:tcBorders>
              <w:top w:val="nil"/>
              <w:left w:val="nil"/>
              <w:bottom w:val="single" w:sz="4" w:space="0" w:color="auto"/>
              <w:right w:val="single" w:sz="4" w:space="0" w:color="auto"/>
            </w:tcBorders>
            <w:shd w:val="clear" w:color="auto" w:fill="auto"/>
            <w:noWrap/>
            <w:vAlign w:val="center"/>
            <w:hideMark/>
          </w:tcPr>
          <w:p w14:paraId="48526ADE" w14:textId="77777777" w:rsidR="00641D9B" w:rsidRPr="00E338CB" w:rsidRDefault="00641D9B" w:rsidP="00E338CB">
            <w:pPr>
              <w:jc w:val="center"/>
              <w:rPr>
                <w:rFonts w:eastAsia="Times New Roman" w:cs="Times New Roman"/>
                <w:sz w:val="20"/>
                <w:szCs w:val="20"/>
                <w:lang w:eastAsia="en-GB"/>
              </w:rPr>
            </w:pPr>
            <w:r w:rsidRPr="00E338CB">
              <w:rPr>
                <w:rFonts w:eastAsia="Times New Roman" w:cs="Times New Roman"/>
                <w:sz w:val="20"/>
                <w:szCs w:val="20"/>
                <w:lang w:eastAsia="en-GB"/>
              </w:rPr>
              <w:t>3475</w:t>
            </w:r>
          </w:p>
        </w:tc>
        <w:tc>
          <w:tcPr>
            <w:tcW w:w="716" w:type="dxa"/>
            <w:tcBorders>
              <w:top w:val="nil"/>
              <w:left w:val="nil"/>
              <w:bottom w:val="single" w:sz="4" w:space="0" w:color="auto"/>
              <w:right w:val="single" w:sz="4" w:space="0" w:color="auto"/>
            </w:tcBorders>
            <w:shd w:val="clear" w:color="auto" w:fill="auto"/>
            <w:noWrap/>
            <w:vAlign w:val="center"/>
            <w:hideMark/>
          </w:tcPr>
          <w:p w14:paraId="1CDAA2AA"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68108</w:t>
            </w:r>
          </w:p>
        </w:tc>
        <w:tc>
          <w:tcPr>
            <w:tcW w:w="666" w:type="dxa"/>
            <w:tcBorders>
              <w:top w:val="nil"/>
              <w:left w:val="nil"/>
              <w:bottom w:val="single" w:sz="4" w:space="0" w:color="auto"/>
              <w:right w:val="single" w:sz="4" w:space="0" w:color="auto"/>
            </w:tcBorders>
            <w:shd w:val="clear" w:color="auto" w:fill="auto"/>
            <w:noWrap/>
            <w:vAlign w:val="center"/>
            <w:hideMark/>
          </w:tcPr>
          <w:p w14:paraId="0A9F0956"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24.13</w:t>
            </w:r>
          </w:p>
        </w:tc>
        <w:tc>
          <w:tcPr>
            <w:tcW w:w="666" w:type="dxa"/>
            <w:tcBorders>
              <w:top w:val="nil"/>
              <w:left w:val="nil"/>
              <w:bottom w:val="single" w:sz="4" w:space="0" w:color="auto"/>
              <w:right w:val="single" w:sz="4" w:space="0" w:color="auto"/>
            </w:tcBorders>
            <w:shd w:val="clear" w:color="auto" w:fill="auto"/>
            <w:noWrap/>
            <w:vAlign w:val="center"/>
            <w:hideMark/>
          </w:tcPr>
          <w:p w14:paraId="1235D6DA"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63.35</w:t>
            </w:r>
          </w:p>
        </w:tc>
        <w:tc>
          <w:tcPr>
            <w:tcW w:w="983" w:type="dxa"/>
            <w:tcBorders>
              <w:top w:val="nil"/>
              <w:left w:val="nil"/>
              <w:bottom w:val="single" w:sz="4" w:space="0" w:color="auto"/>
              <w:right w:val="single" w:sz="4" w:space="0" w:color="auto"/>
            </w:tcBorders>
            <w:shd w:val="clear" w:color="auto" w:fill="auto"/>
            <w:noWrap/>
            <w:vAlign w:val="center"/>
            <w:hideMark/>
          </w:tcPr>
          <w:p w14:paraId="36801BEC"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w:t>
            </w:r>
          </w:p>
        </w:tc>
        <w:tc>
          <w:tcPr>
            <w:tcW w:w="828" w:type="dxa"/>
            <w:tcBorders>
              <w:top w:val="nil"/>
              <w:left w:val="nil"/>
              <w:bottom w:val="single" w:sz="4" w:space="0" w:color="auto"/>
              <w:right w:val="single" w:sz="4" w:space="0" w:color="auto"/>
            </w:tcBorders>
            <w:shd w:val="clear" w:color="auto" w:fill="auto"/>
            <w:noWrap/>
            <w:vAlign w:val="center"/>
            <w:hideMark/>
          </w:tcPr>
          <w:p w14:paraId="6BBC0572"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6.31</w:t>
            </w:r>
          </w:p>
        </w:tc>
        <w:tc>
          <w:tcPr>
            <w:tcW w:w="1049" w:type="dxa"/>
            <w:tcBorders>
              <w:top w:val="nil"/>
              <w:left w:val="nil"/>
              <w:bottom w:val="single" w:sz="4" w:space="0" w:color="auto"/>
              <w:right w:val="single" w:sz="4" w:space="0" w:color="auto"/>
            </w:tcBorders>
            <w:shd w:val="clear" w:color="auto" w:fill="auto"/>
            <w:noWrap/>
            <w:vAlign w:val="center"/>
            <w:hideMark/>
          </w:tcPr>
          <w:p w14:paraId="2729E904"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6.75</w:t>
            </w:r>
          </w:p>
        </w:tc>
      </w:tr>
      <w:tr w:rsidR="00641D9B" w:rsidRPr="00E338CB" w14:paraId="78F7A077" w14:textId="77777777" w:rsidTr="00E338CB">
        <w:trPr>
          <w:trHeight w:hRule="exact" w:val="300"/>
        </w:trPr>
        <w:tc>
          <w:tcPr>
            <w:tcW w:w="1116" w:type="dxa"/>
            <w:tcBorders>
              <w:top w:val="nil"/>
              <w:left w:val="single" w:sz="4" w:space="0" w:color="auto"/>
              <w:bottom w:val="single" w:sz="4" w:space="0" w:color="auto"/>
              <w:right w:val="single" w:sz="4" w:space="0" w:color="auto"/>
            </w:tcBorders>
            <w:shd w:val="clear" w:color="auto" w:fill="auto"/>
            <w:noWrap/>
            <w:vAlign w:val="center"/>
            <w:hideMark/>
          </w:tcPr>
          <w:p w14:paraId="73AF614C"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N43E09C4</w:t>
            </w:r>
          </w:p>
        </w:tc>
        <w:tc>
          <w:tcPr>
            <w:tcW w:w="666" w:type="dxa"/>
            <w:tcBorders>
              <w:top w:val="nil"/>
              <w:left w:val="nil"/>
              <w:bottom w:val="single" w:sz="4" w:space="0" w:color="auto"/>
              <w:right w:val="single" w:sz="4" w:space="0" w:color="auto"/>
            </w:tcBorders>
            <w:shd w:val="clear" w:color="auto" w:fill="auto"/>
            <w:noWrap/>
            <w:vAlign w:val="center"/>
            <w:hideMark/>
          </w:tcPr>
          <w:p w14:paraId="2A349D11"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26.89</w:t>
            </w:r>
          </w:p>
        </w:tc>
        <w:tc>
          <w:tcPr>
            <w:tcW w:w="666" w:type="dxa"/>
            <w:tcBorders>
              <w:top w:val="nil"/>
              <w:left w:val="nil"/>
              <w:bottom w:val="single" w:sz="4" w:space="0" w:color="auto"/>
              <w:right w:val="single" w:sz="4" w:space="0" w:color="auto"/>
            </w:tcBorders>
            <w:shd w:val="clear" w:color="auto" w:fill="auto"/>
            <w:noWrap/>
            <w:vAlign w:val="center"/>
            <w:hideMark/>
          </w:tcPr>
          <w:p w14:paraId="3F7A63C7"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63.52</w:t>
            </w:r>
          </w:p>
        </w:tc>
        <w:tc>
          <w:tcPr>
            <w:tcW w:w="766" w:type="dxa"/>
            <w:tcBorders>
              <w:top w:val="nil"/>
              <w:left w:val="nil"/>
              <w:bottom w:val="single" w:sz="4" w:space="0" w:color="auto"/>
              <w:right w:val="single" w:sz="4" w:space="0" w:color="auto"/>
            </w:tcBorders>
            <w:shd w:val="clear" w:color="auto" w:fill="auto"/>
            <w:noWrap/>
            <w:vAlign w:val="center"/>
            <w:hideMark/>
          </w:tcPr>
          <w:p w14:paraId="55529186" w14:textId="77777777" w:rsidR="00641D9B" w:rsidRPr="00E338CB" w:rsidRDefault="00641D9B" w:rsidP="00E338CB">
            <w:pPr>
              <w:jc w:val="center"/>
              <w:rPr>
                <w:rFonts w:eastAsia="Times New Roman" w:cs="Times New Roman"/>
                <w:sz w:val="20"/>
                <w:szCs w:val="20"/>
                <w:lang w:eastAsia="en-GB"/>
              </w:rPr>
            </w:pPr>
            <w:r w:rsidRPr="00E338CB">
              <w:rPr>
                <w:rFonts w:eastAsia="Times New Roman" w:cs="Times New Roman"/>
                <w:sz w:val="20"/>
                <w:szCs w:val="20"/>
                <w:lang w:eastAsia="en-GB"/>
              </w:rPr>
              <w:t>5172</w:t>
            </w:r>
          </w:p>
        </w:tc>
        <w:tc>
          <w:tcPr>
            <w:tcW w:w="716" w:type="dxa"/>
            <w:tcBorders>
              <w:top w:val="nil"/>
              <w:left w:val="nil"/>
              <w:bottom w:val="single" w:sz="4" w:space="0" w:color="auto"/>
              <w:right w:val="single" w:sz="4" w:space="0" w:color="auto"/>
            </w:tcBorders>
            <w:shd w:val="clear" w:color="auto" w:fill="auto"/>
            <w:noWrap/>
            <w:vAlign w:val="center"/>
            <w:hideMark/>
          </w:tcPr>
          <w:p w14:paraId="5BA59F6A"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68816</w:t>
            </w:r>
          </w:p>
        </w:tc>
        <w:tc>
          <w:tcPr>
            <w:tcW w:w="666" w:type="dxa"/>
            <w:tcBorders>
              <w:top w:val="nil"/>
              <w:left w:val="nil"/>
              <w:bottom w:val="single" w:sz="4" w:space="0" w:color="auto"/>
              <w:right w:val="single" w:sz="4" w:space="0" w:color="auto"/>
            </w:tcBorders>
            <w:shd w:val="clear" w:color="auto" w:fill="auto"/>
            <w:noWrap/>
            <w:vAlign w:val="center"/>
            <w:hideMark/>
          </w:tcPr>
          <w:p w14:paraId="7BE18843"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26.84</w:t>
            </w:r>
          </w:p>
        </w:tc>
        <w:tc>
          <w:tcPr>
            <w:tcW w:w="666" w:type="dxa"/>
            <w:tcBorders>
              <w:top w:val="nil"/>
              <w:left w:val="nil"/>
              <w:bottom w:val="single" w:sz="4" w:space="0" w:color="auto"/>
              <w:right w:val="single" w:sz="4" w:space="0" w:color="auto"/>
            </w:tcBorders>
            <w:shd w:val="clear" w:color="auto" w:fill="auto"/>
            <w:noWrap/>
            <w:vAlign w:val="center"/>
            <w:hideMark/>
          </w:tcPr>
          <w:p w14:paraId="16355B9E"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63.48</w:t>
            </w:r>
          </w:p>
        </w:tc>
        <w:tc>
          <w:tcPr>
            <w:tcW w:w="983" w:type="dxa"/>
            <w:tcBorders>
              <w:top w:val="nil"/>
              <w:left w:val="nil"/>
              <w:bottom w:val="single" w:sz="4" w:space="0" w:color="auto"/>
              <w:right w:val="single" w:sz="4" w:space="0" w:color="auto"/>
            </w:tcBorders>
            <w:shd w:val="clear" w:color="auto" w:fill="auto"/>
            <w:noWrap/>
            <w:vAlign w:val="center"/>
            <w:hideMark/>
          </w:tcPr>
          <w:p w14:paraId="180877D2"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7</w:t>
            </w:r>
          </w:p>
        </w:tc>
        <w:tc>
          <w:tcPr>
            <w:tcW w:w="828" w:type="dxa"/>
            <w:tcBorders>
              <w:top w:val="nil"/>
              <w:left w:val="nil"/>
              <w:bottom w:val="single" w:sz="4" w:space="0" w:color="auto"/>
              <w:right w:val="single" w:sz="4" w:space="0" w:color="auto"/>
            </w:tcBorders>
            <w:shd w:val="clear" w:color="auto" w:fill="auto"/>
            <w:noWrap/>
            <w:vAlign w:val="center"/>
            <w:hideMark/>
          </w:tcPr>
          <w:p w14:paraId="17E96857"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6.97</w:t>
            </w:r>
          </w:p>
        </w:tc>
        <w:tc>
          <w:tcPr>
            <w:tcW w:w="1049" w:type="dxa"/>
            <w:tcBorders>
              <w:top w:val="nil"/>
              <w:left w:val="nil"/>
              <w:bottom w:val="single" w:sz="4" w:space="0" w:color="auto"/>
              <w:right w:val="single" w:sz="4" w:space="0" w:color="auto"/>
            </w:tcBorders>
            <w:shd w:val="clear" w:color="auto" w:fill="auto"/>
            <w:noWrap/>
            <w:vAlign w:val="center"/>
            <w:hideMark/>
          </w:tcPr>
          <w:p w14:paraId="70549C28"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7.42</w:t>
            </w:r>
          </w:p>
        </w:tc>
      </w:tr>
      <w:tr w:rsidR="00641D9B" w:rsidRPr="00E338CB" w14:paraId="47470EF3" w14:textId="77777777" w:rsidTr="00E338CB">
        <w:trPr>
          <w:trHeight w:hRule="exact" w:val="300"/>
        </w:trPr>
        <w:tc>
          <w:tcPr>
            <w:tcW w:w="1116" w:type="dxa"/>
            <w:tcBorders>
              <w:top w:val="nil"/>
              <w:left w:val="single" w:sz="4" w:space="0" w:color="auto"/>
              <w:bottom w:val="single" w:sz="4" w:space="0" w:color="auto"/>
              <w:right w:val="single" w:sz="4" w:space="0" w:color="auto"/>
            </w:tcBorders>
            <w:shd w:val="clear" w:color="auto" w:fill="auto"/>
            <w:noWrap/>
            <w:vAlign w:val="center"/>
            <w:hideMark/>
          </w:tcPr>
          <w:p w14:paraId="4ED3F1D6"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N44E09C3</w:t>
            </w:r>
          </w:p>
        </w:tc>
        <w:tc>
          <w:tcPr>
            <w:tcW w:w="666" w:type="dxa"/>
            <w:tcBorders>
              <w:top w:val="nil"/>
              <w:left w:val="nil"/>
              <w:bottom w:val="single" w:sz="4" w:space="0" w:color="auto"/>
              <w:right w:val="single" w:sz="4" w:space="0" w:color="auto"/>
            </w:tcBorders>
            <w:shd w:val="clear" w:color="auto" w:fill="auto"/>
            <w:noWrap/>
            <w:vAlign w:val="center"/>
            <w:hideMark/>
          </w:tcPr>
          <w:p w14:paraId="33F17B48"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25.49</w:t>
            </w:r>
          </w:p>
        </w:tc>
        <w:tc>
          <w:tcPr>
            <w:tcW w:w="666" w:type="dxa"/>
            <w:tcBorders>
              <w:top w:val="nil"/>
              <w:left w:val="nil"/>
              <w:bottom w:val="single" w:sz="4" w:space="0" w:color="auto"/>
              <w:right w:val="single" w:sz="4" w:space="0" w:color="auto"/>
            </w:tcBorders>
            <w:shd w:val="clear" w:color="auto" w:fill="auto"/>
            <w:noWrap/>
            <w:vAlign w:val="center"/>
            <w:hideMark/>
          </w:tcPr>
          <w:p w14:paraId="52133925"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64.64</w:t>
            </w:r>
          </w:p>
        </w:tc>
        <w:tc>
          <w:tcPr>
            <w:tcW w:w="766" w:type="dxa"/>
            <w:tcBorders>
              <w:top w:val="nil"/>
              <w:left w:val="nil"/>
              <w:bottom w:val="single" w:sz="4" w:space="0" w:color="auto"/>
              <w:right w:val="single" w:sz="4" w:space="0" w:color="auto"/>
            </w:tcBorders>
            <w:shd w:val="clear" w:color="auto" w:fill="auto"/>
            <w:noWrap/>
            <w:vAlign w:val="center"/>
            <w:hideMark/>
          </w:tcPr>
          <w:p w14:paraId="46841EED" w14:textId="77777777" w:rsidR="00641D9B" w:rsidRPr="00E338CB" w:rsidRDefault="00641D9B" w:rsidP="00E338CB">
            <w:pPr>
              <w:jc w:val="center"/>
              <w:rPr>
                <w:rFonts w:eastAsia="Times New Roman" w:cs="Times New Roman"/>
                <w:sz w:val="20"/>
                <w:szCs w:val="20"/>
                <w:lang w:eastAsia="en-GB"/>
              </w:rPr>
            </w:pPr>
            <w:r w:rsidRPr="00E338CB">
              <w:rPr>
                <w:rFonts w:eastAsia="Times New Roman" w:cs="Times New Roman"/>
                <w:sz w:val="20"/>
                <w:szCs w:val="20"/>
                <w:lang w:eastAsia="en-GB"/>
              </w:rPr>
              <w:t>11</w:t>
            </w:r>
            <w:r>
              <w:rPr>
                <w:rFonts w:eastAsia="Times New Roman" w:cs="Times New Roman"/>
                <w:sz w:val="20"/>
                <w:szCs w:val="20"/>
                <w:lang w:eastAsia="en-GB"/>
              </w:rPr>
              <w:t>,</w:t>
            </w:r>
            <w:r w:rsidRPr="00E338CB">
              <w:rPr>
                <w:rFonts w:eastAsia="Times New Roman" w:cs="Times New Roman"/>
                <w:sz w:val="20"/>
                <w:szCs w:val="20"/>
                <w:lang w:eastAsia="en-GB"/>
              </w:rPr>
              <w:t>375</w:t>
            </w:r>
          </w:p>
        </w:tc>
        <w:tc>
          <w:tcPr>
            <w:tcW w:w="716" w:type="dxa"/>
            <w:tcBorders>
              <w:top w:val="nil"/>
              <w:left w:val="nil"/>
              <w:bottom w:val="single" w:sz="4" w:space="0" w:color="auto"/>
              <w:right w:val="single" w:sz="4" w:space="0" w:color="auto"/>
            </w:tcBorders>
            <w:shd w:val="clear" w:color="auto" w:fill="auto"/>
            <w:noWrap/>
            <w:vAlign w:val="center"/>
            <w:hideMark/>
          </w:tcPr>
          <w:p w14:paraId="55A345CF"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68065</w:t>
            </w:r>
          </w:p>
        </w:tc>
        <w:tc>
          <w:tcPr>
            <w:tcW w:w="666" w:type="dxa"/>
            <w:tcBorders>
              <w:top w:val="nil"/>
              <w:left w:val="nil"/>
              <w:bottom w:val="single" w:sz="4" w:space="0" w:color="auto"/>
              <w:right w:val="single" w:sz="4" w:space="0" w:color="auto"/>
            </w:tcBorders>
            <w:shd w:val="clear" w:color="auto" w:fill="auto"/>
            <w:noWrap/>
            <w:vAlign w:val="center"/>
            <w:hideMark/>
          </w:tcPr>
          <w:p w14:paraId="73B9FCA0"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25.68</w:t>
            </w:r>
          </w:p>
        </w:tc>
        <w:tc>
          <w:tcPr>
            <w:tcW w:w="666" w:type="dxa"/>
            <w:tcBorders>
              <w:top w:val="nil"/>
              <w:left w:val="nil"/>
              <w:bottom w:val="single" w:sz="4" w:space="0" w:color="auto"/>
              <w:right w:val="single" w:sz="4" w:space="0" w:color="auto"/>
            </w:tcBorders>
            <w:shd w:val="clear" w:color="auto" w:fill="auto"/>
            <w:noWrap/>
            <w:vAlign w:val="center"/>
            <w:hideMark/>
          </w:tcPr>
          <w:p w14:paraId="411D6B94"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64.58</w:t>
            </w:r>
          </w:p>
        </w:tc>
        <w:tc>
          <w:tcPr>
            <w:tcW w:w="983" w:type="dxa"/>
            <w:tcBorders>
              <w:top w:val="nil"/>
              <w:left w:val="nil"/>
              <w:bottom w:val="single" w:sz="4" w:space="0" w:color="auto"/>
              <w:right w:val="single" w:sz="4" w:space="0" w:color="auto"/>
            </w:tcBorders>
            <w:shd w:val="clear" w:color="auto" w:fill="auto"/>
            <w:noWrap/>
            <w:vAlign w:val="center"/>
            <w:hideMark/>
          </w:tcPr>
          <w:p w14:paraId="20B4E482"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4</w:t>
            </w:r>
          </w:p>
        </w:tc>
        <w:tc>
          <w:tcPr>
            <w:tcW w:w="828" w:type="dxa"/>
            <w:tcBorders>
              <w:top w:val="nil"/>
              <w:left w:val="nil"/>
              <w:bottom w:val="single" w:sz="4" w:space="0" w:color="auto"/>
              <w:right w:val="single" w:sz="4" w:space="0" w:color="auto"/>
            </w:tcBorders>
            <w:shd w:val="clear" w:color="auto" w:fill="auto"/>
            <w:noWrap/>
            <w:vAlign w:val="center"/>
            <w:hideMark/>
          </w:tcPr>
          <w:p w14:paraId="56AF1D9A"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2.16</w:t>
            </w:r>
          </w:p>
        </w:tc>
        <w:tc>
          <w:tcPr>
            <w:tcW w:w="1049" w:type="dxa"/>
            <w:tcBorders>
              <w:top w:val="nil"/>
              <w:left w:val="nil"/>
              <w:bottom w:val="single" w:sz="4" w:space="0" w:color="auto"/>
              <w:right w:val="single" w:sz="4" w:space="0" w:color="auto"/>
            </w:tcBorders>
            <w:shd w:val="clear" w:color="auto" w:fill="auto"/>
            <w:noWrap/>
            <w:vAlign w:val="center"/>
            <w:hideMark/>
          </w:tcPr>
          <w:p w14:paraId="170F76A3" w14:textId="77777777" w:rsidR="00641D9B" w:rsidRPr="00E338CB" w:rsidRDefault="00641D9B" w:rsidP="00E338CB">
            <w:pPr>
              <w:jc w:val="center"/>
              <w:rPr>
                <w:rFonts w:eastAsia="Times New Roman" w:cs="Times New Roman"/>
                <w:color w:val="000000"/>
                <w:sz w:val="20"/>
                <w:szCs w:val="20"/>
                <w:lang w:eastAsia="en-GB"/>
              </w:rPr>
            </w:pPr>
            <w:r w:rsidRPr="00E338CB">
              <w:rPr>
                <w:rFonts w:eastAsia="Times New Roman" w:cs="Times New Roman"/>
                <w:color w:val="000000"/>
                <w:sz w:val="20"/>
                <w:szCs w:val="20"/>
                <w:lang w:eastAsia="en-GB"/>
              </w:rPr>
              <w:t>2.49</w:t>
            </w:r>
          </w:p>
        </w:tc>
      </w:tr>
    </w:tbl>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7"/>
        <w:gridCol w:w="4678"/>
      </w:tblGrid>
      <w:tr w:rsidR="00BD033D" w14:paraId="2846369A" w14:textId="77777777" w:rsidTr="00F307C0">
        <w:trPr>
          <w:jc w:val="center"/>
        </w:trPr>
        <w:tc>
          <w:tcPr>
            <w:tcW w:w="4677" w:type="dxa"/>
            <w:vAlign w:val="center"/>
          </w:tcPr>
          <w:p w14:paraId="0B31CE89" w14:textId="77777777" w:rsidR="00BD033D" w:rsidRDefault="00BD033D" w:rsidP="00F307C0">
            <w:pPr>
              <w:jc w:val="center"/>
            </w:pPr>
            <w:r>
              <w:rPr>
                <w:noProof/>
              </w:rPr>
              <w:lastRenderedPageBreak/>
              <w:drawing>
                <wp:inline distT="0" distB="0" distL="0" distR="0" wp14:anchorId="071D40F8" wp14:editId="4C88461D">
                  <wp:extent cx="2880000" cy="286285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8" cstate="print">
                            <a:extLst>
                              <a:ext uri="{28A0092B-C50C-407E-A947-70E740481C1C}">
                                <a14:useLocalDpi xmlns:a14="http://schemas.microsoft.com/office/drawing/2010/main"/>
                              </a:ext>
                            </a:extLst>
                          </a:blip>
                          <a:stretch>
                            <a:fillRect/>
                          </a:stretch>
                        </pic:blipFill>
                        <pic:spPr>
                          <a:xfrm>
                            <a:off x="0" y="0"/>
                            <a:ext cx="2880000" cy="2862851"/>
                          </a:xfrm>
                          <a:prstGeom prst="rect">
                            <a:avLst/>
                          </a:prstGeom>
                        </pic:spPr>
                      </pic:pic>
                    </a:graphicData>
                  </a:graphic>
                </wp:inline>
              </w:drawing>
            </w:r>
          </w:p>
        </w:tc>
        <w:tc>
          <w:tcPr>
            <w:tcW w:w="4678" w:type="dxa"/>
            <w:vAlign w:val="center"/>
          </w:tcPr>
          <w:p w14:paraId="10CD1FB6" w14:textId="77777777" w:rsidR="00BD033D" w:rsidRDefault="00BD033D" w:rsidP="00F307C0">
            <w:pPr>
              <w:jc w:val="center"/>
            </w:pPr>
            <w:r>
              <w:rPr>
                <w:noProof/>
              </w:rPr>
              <w:drawing>
                <wp:inline distT="0" distB="0" distL="0" distR="0" wp14:anchorId="50C9A145" wp14:editId="418FB79A">
                  <wp:extent cx="2880000" cy="2862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9" cstate="print">
                            <a:extLst>
                              <a:ext uri="{28A0092B-C50C-407E-A947-70E740481C1C}">
                                <a14:useLocalDpi xmlns:a14="http://schemas.microsoft.com/office/drawing/2010/main"/>
                              </a:ext>
                            </a:extLst>
                          </a:blip>
                          <a:stretch>
                            <a:fillRect/>
                          </a:stretch>
                        </pic:blipFill>
                        <pic:spPr>
                          <a:xfrm>
                            <a:off x="0" y="0"/>
                            <a:ext cx="2880000" cy="2862850"/>
                          </a:xfrm>
                          <a:prstGeom prst="rect">
                            <a:avLst/>
                          </a:prstGeom>
                        </pic:spPr>
                      </pic:pic>
                    </a:graphicData>
                  </a:graphic>
                </wp:inline>
              </w:drawing>
            </w:r>
          </w:p>
        </w:tc>
      </w:tr>
    </w:tbl>
    <w:p w14:paraId="28A96F3D" w14:textId="77777777" w:rsidR="00BD033D" w:rsidRDefault="00BD033D" w:rsidP="00BD033D">
      <w:pPr>
        <w:pStyle w:val="Caption"/>
      </w:pPr>
      <w:r>
        <w:t xml:space="preserve">Figure A2.2.2. X-Y plots of hot aqua regia extractable Ni results of FOREGS Finland GTN subsoil versus regional subsoil (till) samples, determined in both cases by ICP-AES on the &lt;2 mm grain size fraction. The red and blue lines in </w:t>
      </w:r>
      <w:r w:rsidRPr="0003652C">
        <w:rPr>
          <w:b/>
          <w:bCs w:val="0"/>
        </w:rPr>
        <w:t>(a)</w:t>
      </w:r>
      <w:r>
        <w:t xml:space="preserve"> Indicate the 45 degree diagonal and the linear correlation, respectively, and the green line in </w:t>
      </w:r>
      <w:r w:rsidRPr="0003652C">
        <w:rPr>
          <w:b/>
          <w:bCs w:val="0"/>
        </w:rPr>
        <w:t>(b)</w:t>
      </w:r>
      <w:r>
        <w:t xml:space="preserve"> Shows the linear correlation after levelling the Finnish Ni regional subsoil results. Plotted by Alecos Demetriades (IGME/IUGS-CGGB) with Golden Software’s </w:t>
      </w:r>
      <w:proofErr w:type="spellStart"/>
      <w:r>
        <w:t>Grapher</w:t>
      </w:r>
      <w:r w:rsidRPr="00F823A1">
        <w:rPr>
          <w:vertAlign w:val="superscript"/>
        </w:rPr>
        <w:t>TM</w:t>
      </w:r>
      <w:proofErr w:type="spellEnd"/>
      <w:r>
        <w:t xml:space="preserve"> v20.</w:t>
      </w:r>
    </w:p>
    <w:p w14:paraId="6CE80442" w14:textId="14164FB7" w:rsidR="00303BF8" w:rsidRDefault="00297720" w:rsidP="00297720">
      <w:pPr>
        <w:pStyle w:val="Paragraph"/>
      </w:pPr>
      <w:r w:rsidRPr="00CF5E31">
        <w:t>T</w:t>
      </w:r>
      <w:r w:rsidR="000F7883" w:rsidRPr="00CF5E31">
        <w:t xml:space="preserve">he Ni results </w:t>
      </w:r>
      <w:r w:rsidR="00FD6AFC" w:rsidRPr="00CF5E31">
        <w:t>have</w:t>
      </w:r>
      <w:r w:rsidR="000F7883" w:rsidRPr="00CF5E31">
        <w:t xml:space="preserve"> a </w:t>
      </w:r>
      <w:r w:rsidR="00614207" w:rsidRPr="00CF5E31">
        <w:t>high</w:t>
      </w:r>
      <w:r w:rsidR="000F7883" w:rsidRPr="00CF5E31">
        <w:t xml:space="preserve"> linear correlation</w:t>
      </w:r>
      <w:r w:rsidR="00FD6AFC" w:rsidRPr="00CF5E31">
        <w:t xml:space="preserve"> coefficient</w:t>
      </w:r>
      <w:r w:rsidR="000F7883" w:rsidRPr="00CF5E31">
        <w:t xml:space="preserve"> </w:t>
      </w:r>
      <w:r w:rsidRPr="00CF5E31">
        <w:t>(R =</w:t>
      </w:r>
      <w:r w:rsidR="00303BF8" w:rsidRPr="00CF5E31">
        <w:t xml:space="preserve"> </w:t>
      </w:r>
      <w:r w:rsidRPr="00CF5E31">
        <w:t>0.973; R</w:t>
      </w:r>
      <w:r w:rsidRPr="00CF5E31">
        <w:rPr>
          <w:vertAlign w:val="superscript"/>
        </w:rPr>
        <w:t>2</w:t>
      </w:r>
      <w:r w:rsidRPr="00CF5E31">
        <w:t xml:space="preserve"> = </w:t>
      </w:r>
      <w:r w:rsidR="009626FD" w:rsidRPr="00CF5E31">
        <w:t>0.</w:t>
      </w:r>
      <w:r w:rsidR="00303BF8" w:rsidRPr="00CF5E31">
        <w:t xml:space="preserve">947) </w:t>
      </w:r>
      <w:r w:rsidR="000F7883" w:rsidRPr="00CF5E31">
        <w:t>with a minor deviation from the 45</w:t>
      </w:r>
      <w:r w:rsidR="00B81EF8">
        <w:t>-</w:t>
      </w:r>
      <w:r w:rsidR="000F7883" w:rsidRPr="00CF5E31">
        <w:t>degree diagonal</w:t>
      </w:r>
      <w:r w:rsidRPr="00CF5E31">
        <w:t xml:space="preserve"> (Fig. A2.2.2a)</w:t>
      </w:r>
      <w:r w:rsidR="000F7883" w:rsidRPr="00CF5E31">
        <w:t>. It is concluded that the Ni results</w:t>
      </w:r>
      <w:r w:rsidR="00D24D54" w:rsidRPr="00CF5E31">
        <w:t xml:space="preserve">, tabulated in Table A2.2.1, </w:t>
      </w:r>
      <w:r w:rsidR="000F7883" w:rsidRPr="00CF5E31">
        <w:t>can be used for parametric levelling</w:t>
      </w:r>
      <w:r w:rsidR="000F7883">
        <w:t xml:space="preserve"> of the Finnish regional subsoil </w:t>
      </w:r>
      <w:r w:rsidR="00FD6AFC">
        <w:t xml:space="preserve">(till C horizon) </w:t>
      </w:r>
      <w:r w:rsidR="000F7883">
        <w:t>results</w:t>
      </w:r>
      <w:r w:rsidR="00A73A63">
        <w:t xml:space="preserve"> </w:t>
      </w:r>
      <w:proofErr w:type="gramStart"/>
      <w:r w:rsidR="00632EC3">
        <w:t>with regard to</w:t>
      </w:r>
      <w:proofErr w:type="gramEnd"/>
      <w:r w:rsidR="00A73A63">
        <w:t xml:space="preserve"> the corresponding FOREGS GTN data</w:t>
      </w:r>
      <w:r w:rsidR="000F7883">
        <w:t>.</w:t>
      </w:r>
    </w:p>
    <w:p w14:paraId="26D2ED8B" w14:textId="77777777" w:rsidR="00303BF8" w:rsidRDefault="00303BF8" w:rsidP="00303BF8">
      <w:pPr>
        <w:pStyle w:val="Paragraph"/>
      </w:pPr>
      <w:r>
        <w:t>The linear correlation equation between Ni FOREGS GTN and Finnish subsoil samples is:</w:t>
      </w:r>
    </w:p>
    <w:p w14:paraId="1BF853D6" w14:textId="30256CFD" w:rsidR="00303BF8" w:rsidRDefault="00303BF8" w:rsidP="00303BF8">
      <w:pPr>
        <w:pStyle w:val="Paragraph"/>
      </w:pPr>
      <w:r>
        <w:t xml:space="preserve"> </w:t>
      </w:r>
    </w:p>
    <w:p w14:paraId="007C2368" w14:textId="65DE363F" w:rsidR="00F32A0A" w:rsidRDefault="00303BF8" w:rsidP="00303BF8">
      <w:pPr>
        <w:jc w:val="center"/>
      </w:pPr>
      <w:r>
        <w:t>Y</w:t>
      </w:r>
      <w:r w:rsidRPr="00D13401">
        <w:rPr>
          <w:vertAlign w:val="subscript"/>
        </w:rPr>
        <w:t>F</w:t>
      </w:r>
      <w:r w:rsidR="00AC3B82">
        <w:rPr>
          <w:vertAlign w:val="subscript"/>
        </w:rPr>
        <w:t>inland</w:t>
      </w:r>
      <w:r w:rsidRPr="00D13401">
        <w:rPr>
          <w:vertAlign w:val="subscript"/>
        </w:rPr>
        <w:t xml:space="preserve"> subsoil</w:t>
      </w:r>
      <w:r>
        <w:t xml:space="preserve"> = 0.97460714 * X</w:t>
      </w:r>
      <w:r w:rsidR="00D229FF">
        <w:rPr>
          <w:vertAlign w:val="subscript"/>
        </w:rPr>
        <w:t>F</w:t>
      </w:r>
      <w:r w:rsidR="00AC3B82">
        <w:rPr>
          <w:vertAlign w:val="subscript"/>
        </w:rPr>
        <w:t xml:space="preserve">OREGS </w:t>
      </w:r>
      <w:r w:rsidRPr="00D13401">
        <w:rPr>
          <w:vertAlign w:val="subscript"/>
        </w:rPr>
        <w:t>subsoil</w:t>
      </w:r>
      <w:r>
        <w:t xml:space="preserve"> </w:t>
      </w:r>
      <w:r w:rsidR="007700CE">
        <w:rPr>
          <w:rFonts w:cs="Times New Roman"/>
        </w:rPr>
        <w:t>−</w:t>
      </w:r>
      <w:r>
        <w:t xml:space="preserve"> 0.26453571</w:t>
      </w:r>
      <w:r w:rsidR="001078D0">
        <w:t xml:space="preserve"> </w:t>
      </w:r>
    </w:p>
    <w:p w14:paraId="20CD7578" w14:textId="77777777" w:rsidR="00D229FF" w:rsidRDefault="00D229FF" w:rsidP="003F5A6E">
      <w:pPr>
        <w:pStyle w:val="BodyText"/>
      </w:pPr>
    </w:p>
    <w:p w14:paraId="64087D01" w14:textId="23824E43" w:rsidR="003F5A6E" w:rsidRDefault="003F5A6E" w:rsidP="007700CE">
      <w:pPr>
        <w:pStyle w:val="BodyText"/>
      </w:pPr>
      <w:r w:rsidRPr="00CF5E31">
        <w:t>For levelling the Finnish subsoil data with respect to the FOREGS GTN subsoil results, the</w:t>
      </w:r>
      <w:r w:rsidR="003A1277">
        <w:t xml:space="preserve"> </w:t>
      </w:r>
      <w:r w:rsidRPr="00CF5E31">
        <w:t xml:space="preserve">first correction to be carried out is to shift the intercept to the zero origin of the graph. </w:t>
      </w:r>
      <w:r w:rsidR="00E61768" w:rsidRPr="00CF5E31">
        <w:t>As the value of the intercept is negative (</w:t>
      </w:r>
      <w:r w:rsidR="00F32A0A" w:rsidRPr="00CF5E31">
        <w:t>−</w:t>
      </w:r>
      <w:r w:rsidRPr="00CF5E31">
        <w:t>0.26453571</w:t>
      </w:r>
      <w:r w:rsidR="00E61768" w:rsidRPr="00CF5E31">
        <w:t xml:space="preserve"> </w:t>
      </w:r>
      <w:r w:rsidRPr="00CF5E31">
        <w:t>mg/kg Cr</w:t>
      </w:r>
      <w:r w:rsidR="00E61768" w:rsidRPr="00CF5E31">
        <w:t xml:space="preserve">), </w:t>
      </w:r>
      <w:r w:rsidR="002657C5" w:rsidRPr="00CF5E31">
        <w:t xml:space="preserve">the positive value </w:t>
      </w:r>
      <w:r w:rsidRPr="00CF5E31">
        <w:t>is added</w:t>
      </w:r>
      <w:r w:rsidR="00F47CFC" w:rsidRPr="00CF5E31">
        <w:t xml:space="preserve"> to each Finnish subsoil </w:t>
      </w:r>
      <w:r w:rsidR="002657C5" w:rsidRPr="00CF5E31">
        <w:t xml:space="preserve">Ni concentration </w:t>
      </w:r>
      <w:proofErr w:type="gramStart"/>
      <w:r w:rsidR="00E61768" w:rsidRPr="00CF5E31">
        <w:t>in order to</w:t>
      </w:r>
      <w:proofErr w:type="gramEnd"/>
      <w:r w:rsidR="00E61768" w:rsidRPr="00CF5E31">
        <w:t xml:space="preserve"> move the intercept to the zero origin of the graph</w:t>
      </w:r>
      <w:r w:rsidRPr="00CF5E31">
        <w:t xml:space="preserve">. Subsequently, each </w:t>
      </w:r>
      <w:r w:rsidR="00B32A80" w:rsidRPr="00CF5E31">
        <w:t>Finnish</w:t>
      </w:r>
      <w:r w:rsidR="00B850A9" w:rsidRPr="00CF5E31">
        <w:t xml:space="preserve"> subsoil </w:t>
      </w:r>
      <w:r w:rsidRPr="00CF5E31">
        <w:t xml:space="preserve">result is divided by the slope at </w:t>
      </w:r>
      <w:r w:rsidR="00F47CFC" w:rsidRPr="00CF5E31">
        <w:t xml:space="preserve">0.97460714 </w:t>
      </w:r>
      <w:r w:rsidRPr="00CF5E31">
        <w:t xml:space="preserve">to give the levelled </w:t>
      </w:r>
      <w:r w:rsidR="00F47CFC" w:rsidRPr="00CF5E31">
        <w:t>Finnish</w:t>
      </w:r>
      <w:r w:rsidRPr="00CF5E31">
        <w:t xml:space="preserve"> subsoil </w:t>
      </w:r>
      <w:r w:rsidR="002657C5" w:rsidRPr="00CF5E31">
        <w:t xml:space="preserve">Ni </w:t>
      </w:r>
      <w:r w:rsidRPr="00CF5E31">
        <w:t>values</w:t>
      </w:r>
      <w:r w:rsidR="00B850A9" w:rsidRPr="00CF5E31">
        <w:t>, which are tabulated</w:t>
      </w:r>
      <w:r w:rsidRPr="00CF5E31">
        <w:t xml:space="preserve"> in Table A2.2.</w:t>
      </w:r>
      <w:r w:rsidR="00E61768" w:rsidRPr="00CF5E31">
        <w:t>1</w:t>
      </w:r>
      <w:r w:rsidRPr="00CF5E31">
        <w:t xml:space="preserve">. Upon plotting the </w:t>
      </w:r>
      <w:r w:rsidR="00E61768" w:rsidRPr="00CF5E31">
        <w:t>Ni</w:t>
      </w:r>
      <w:r w:rsidRPr="00CF5E31">
        <w:t xml:space="preserve"> FOREGS </w:t>
      </w:r>
      <w:r w:rsidR="000A3ED2" w:rsidRPr="00CF5E31">
        <w:t xml:space="preserve">GTN </w:t>
      </w:r>
      <w:r w:rsidRPr="00CF5E31">
        <w:t xml:space="preserve">against the </w:t>
      </w:r>
      <w:r w:rsidR="00E61768" w:rsidRPr="00CF5E31">
        <w:t xml:space="preserve">Ni Finnish </w:t>
      </w:r>
      <w:r w:rsidRPr="00CF5E31">
        <w:t xml:space="preserve">levelled results, the calculated subsoil </w:t>
      </w:r>
      <w:r w:rsidR="00B850A9" w:rsidRPr="00CF5E31">
        <w:t xml:space="preserve">linear correlation </w:t>
      </w:r>
      <w:r w:rsidR="00091B90" w:rsidRPr="00CF5E31">
        <w:t>line</w:t>
      </w:r>
      <w:r w:rsidRPr="00CF5E31">
        <w:t xml:space="preserve"> fall</w:t>
      </w:r>
      <w:r w:rsidR="00091B90" w:rsidRPr="00CF5E31">
        <w:t>s</w:t>
      </w:r>
      <w:r w:rsidRPr="00CF5E31">
        <w:t xml:space="preserve"> on the 45</w:t>
      </w:r>
      <w:r w:rsidR="00632EC3">
        <w:t>-</w:t>
      </w:r>
      <w:r w:rsidRPr="00CF5E31">
        <w:t>degree diagonal (Fig. A2.2.</w:t>
      </w:r>
      <w:r w:rsidR="00E61768" w:rsidRPr="00CF5E31">
        <w:t>2b</w:t>
      </w:r>
      <w:r w:rsidRPr="00CF5E31">
        <w:t xml:space="preserve">). A shift to </w:t>
      </w:r>
      <w:r w:rsidR="00E61768" w:rsidRPr="00CF5E31">
        <w:t>slightly higher Ni</w:t>
      </w:r>
      <w:r w:rsidRPr="00CF5E31">
        <w:t xml:space="preserve"> values is observed in </w:t>
      </w:r>
      <w:r w:rsidR="00AB2E0B" w:rsidRPr="00CF5E31">
        <w:t xml:space="preserve">the levelled </w:t>
      </w:r>
      <w:r w:rsidR="00E61768" w:rsidRPr="00CF5E31">
        <w:t>Finnish Ni</w:t>
      </w:r>
      <w:r w:rsidRPr="00CF5E31">
        <w:t xml:space="preserve"> </w:t>
      </w:r>
      <w:r w:rsidR="00B20B06" w:rsidRPr="00CF5E31">
        <w:t xml:space="preserve">subsoil </w:t>
      </w:r>
      <w:r w:rsidRPr="00CF5E31">
        <w:t>concentrations</w:t>
      </w:r>
      <w:r w:rsidR="00091B90" w:rsidRPr="00CF5E31">
        <w:t>, and this is due to the higher FOREGS GTN subsoil concentrations (Table A2.2.1)</w:t>
      </w:r>
      <w:r w:rsidRPr="00CF5E31">
        <w:t>.</w:t>
      </w:r>
    </w:p>
    <w:p w14:paraId="27A6C9E3" w14:textId="2EA52734" w:rsidR="004977EE" w:rsidRDefault="00A73A63" w:rsidP="004977EE">
      <w:pPr>
        <w:pStyle w:val="Heading4"/>
      </w:pPr>
      <w:bookmarkStart w:id="7" w:name="_Toc106199683"/>
      <w:r w:rsidRPr="00A73A63">
        <w:t>A2.2.1.2.</w:t>
      </w:r>
      <w:r>
        <w:t>2.</w:t>
      </w:r>
      <w:r w:rsidRPr="00A73A63">
        <w:t xml:space="preserve"> </w:t>
      </w:r>
      <w:r w:rsidR="004977EE">
        <w:t>Example from Germany</w:t>
      </w:r>
      <w:bookmarkEnd w:id="7"/>
    </w:p>
    <w:p w14:paraId="060C46D4" w14:textId="591287DA" w:rsidR="004977EE" w:rsidRDefault="006645C5" w:rsidP="004977EE">
      <w:r>
        <w:t xml:space="preserve">The German reconnaissance stream sediment data set </w:t>
      </w:r>
      <w:r w:rsidR="000C6D4A">
        <w:t>at a density of 1 sample/3.65 km</w:t>
      </w:r>
      <w:r w:rsidR="000C6D4A" w:rsidRPr="000C6D4A">
        <w:rPr>
          <w:vertAlign w:val="superscript"/>
        </w:rPr>
        <w:t>2</w:t>
      </w:r>
      <w:r w:rsidR="000C6D4A">
        <w:t xml:space="preserve"> </w:t>
      </w:r>
      <w:r>
        <w:t xml:space="preserve">(Fauth </w:t>
      </w:r>
      <w:r w:rsidRPr="000C6D4A">
        <w:rPr>
          <w:i/>
          <w:iCs/>
        </w:rPr>
        <w:t>et al.</w:t>
      </w:r>
      <w:r>
        <w:t>, 1985</w:t>
      </w:r>
      <w:r w:rsidR="000F7883">
        <w:t>;</w:t>
      </w:r>
      <w:r w:rsidR="000F7883" w:rsidRPr="000F7883">
        <w:t xml:space="preserve"> </w:t>
      </w:r>
      <w:r w:rsidR="000F7883" w:rsidRPr="00F142F0">
        <w:t>Birke et al., 2015</w:t>
      </w:r>
      <w:r>
        <w:t xml:space="preserve">) was considered compatible with the FOREGS GTN survey. The </w:t>
      </w:r>
      <w:r w:rsidR="00AB2E0B">
        <w:t>nearest</w:t>
      </w:r>
      <w:r>
        <w:t xml:space="preserve"> regional stream sediment samples to the corresponding FOREGS GTN stream sediment </w:t>
      </w:r>
      <w:r w:rsidRPr="00C24810">
        <w:t>samples were selected</w:t>
      </w:r>
      <w:r w:rsidR="000C6D4A" w:rsidRPr="00C24810">
        <w:t xml:space="preserve"> for testing parametric levelling</w:t>
      </w:r>
      <w:r w:rsidR="00B94B68" w:rsidRPr="00C24810">
        <w:t xml:space="preserve"> (Table A2.2.2)</w:t>
      </w:r>
      <w:r w:rsidRPr="00C24810">
        <w:t>. The distance between the</w:t>
      </w:r>
      <w:r>
        <w:t xml:space="preserve"> </w:t>
      </w:r>
      <w:r w:rsidR="008D4DA5">
        <w:t xml:space="preserve">neighbouring samples varied from </w:t>
      </w:r>
      <w:r w:rsidR="00007F82">
        <w:t>36</w:t>
      </w:r>
      <w:r w:rsidR="00877FF2">
        <w:t xml:space="preserve"> to </w:t>
      </w:r>
      <w:r w:rsidR="00007F82">
        <w:t>695</w:t>
      </w:r>
      <w:r w:rsidR="008D4DA5">
        <w:t xml:space="preserve"> metres.</w:t>
      </w:r>
      <w:r w:rsidR="00F142F0">
        <w:t xml:space="preserve"> </w:t>
      </w:r>
      <w:r w:rsidR="000F7883">
        <w:t xml:space="preserve">Zinc was selected </w:t>
      </w:r>
      <w:r w:rsidR="007373AE">
        <w:t xml:space="preserve">for this study. It was determined by flameless AAS following a hot </w:t>
      </w:r>
      <w:r w:rsidR="007373AE" w:rsidRPr="00632EC3">
        <w:rPr>
          <w:i/>
          <w:iCs/>
        </w:rPr>
        <w:t>aqua regia</w:t>
      </w:r>
      <w:r w:rsidR="007373AE">
        <w:t xml:space="preserve"> extraction on the &lt;0.200 mm stream sediment </w:t>
      </w:r>
      <w:r w:rsidR="00B85F22">
        <w:t>grain size</w:t>
      </w:r>
      <w:r w:rsidR="007373AE">
        <w:t xml:space="preserve">, while the FOREGS </w:t>
      </w:r>
      <w:r w:rsidR="004814A7">
        <w:t xml:space="preserve">GTN results were obtained by hot </w:t>
      </w:r>
      <w:r w:rsidR="004814A7" w:rsidRPr="00632EC3">
        <w:rPr>
          <w:i/>
          <w:iCs/>
        </w:rPr>
        <w:t>aqua regia</w:t>
      </w:r>
      <w:r w:rsidR="004814A7">
        <w:t xml:space="preserve"> </w:t>
      </w:r>
      <w:r w:rsidR="004814A7" w:rsidRPr="00C24810">
        <w:t xml:space="preserve">extraction on the &lt;0.150 mm </w:t>
      </w:r>
      <w:r w:rsidR="00B85F22">
        <w:t>grain size</w:t>
      </w:r>
      <w:r w:rsidR="004814A7" w:rsidRPr="00C24810">
        <w:t xml:space="preserve"> </w:t>
      </w:r>
      <w:r w:rsidR="006675FF" w:rsidRPr="00C24810">
        <w:t xml:space="preserve">and </w:t>
      </w:r>
      <w:r w:rsidR="004814A7" w:rsidRPr="00C24810">
        <w:t>measured by ICP-AES.</w:t>
      </w:r>
      <w:r w:rsidR="008D4DA5" w:rsidRPr="00C24810">
        <w:rPr>
          <w:color w:val="FF0000"/>
        </w:rPr>
        <w:t xml:space="preserve"> </w:t>
      </w:r>
      <w:r w:rsidR="004814A7" w:rsidRPr="00C24810">
        <w:t>Figure A2.2.3</w:t>
      </w:r>
      <w:r w:rsidR="00007F82" w:rsidRPr="00C24810">
        <w:t>a</w:t>
      </w:r>
      <w:r w:rsidR="00262DA2" w:rsidRPr="00C24810">
        <w:t xml:space="preserve"> shows</w:t>
      </w:r>
      <w:r w:rsidR="00B94B68" w:rsidRPr="00C24810">
        <w:t xml:space="preserve"> the X-</w:t>
      </w:r>
      <w:r w:rsidR="00B94B68" w:rsidRPr="00B94B68">
        <w:t xml:space="preserve">Y plot of Zn distribution in the FOREGS GTN </w:t>
      </w:r>
      <w:r w:rsidR="004A6BB5">
        <w:t xml:space="preserve">versus the </w:t>
      </w:r>
      <w:r w:rsidR="00B94B68" w:rsidRPr="00B94B68">
        <w:t xml:space="preserve">German reconnaissance stream sediment </w:t>
      </w:r>
      <w:r w:rsidR="00B94B68" w:rsidRPr="00B94B68">
        <w:lastRenderedPageBreak/>
        <w:t xml:space="preserve">samples. The plot </w:t>
      </w:r>
      <w:r w:rsidR="008432A1">
        <w:t>displays</w:t>
      </w:r>
      <w:r w:rsidR="00B94B68" w:rsidRPr="00B94B68">
        <w:t xml:space="preserve"> a small scatter of the sample values about the 45</w:t>
      </w:r>
      <w:r w:rsidR="00632EC3">
        <w:t>-</w:t>
      </w:r>
      <w:r w:rsidR="00B94B68" w:rsidRPr="00B94B68">
        <w:t>degree diagonal. As the differences between the two data sets</w:t>
      </w:r>
      <w:r w:rsidR="002D48A5">
        <w:t>,</w:t>
      </w:r>
      <w:r w:rsidR="00B94B68" w:rsidRPr="00B94B68">
        <w:t xml:space="preserve"> </w:t>
      </w:r>
      <w:r w:rsidR="00632EC3">
        <w:t xml:space="preserve">in relation </w:t>
      </w:r>
      <w:r w:rsidR="00B94B68" w:rsidRPr="00B94B68">
        <w:t xml:space="preserve">to </w:t>
      </w:r>
      <w:r w:rsidR="008432A1">
        <w:t xml:space="preserve">the sample site </w:t>
      </w:r>
      <w:r w:rsidR="00B94B68" w:rsidRPr="00B94B68">
        <w:t xml:space="preserve">distance and Zn concentrations </w:t>
      </w:r>
      <w:r w:rsidR="008432A1">
        <w:t>between the two data sets</w:t>
      </w:r>
      <w:r w:rsidR="002D48A5">
        <w:t>,</w:t>
      </w:r>
      <w:r w:rsidR="008432A1">
        <w:t xml:space="preserve"> </w:t>
      </w:r>
      <w:r w:rsidR="002D48A5">
        <w:t>are</w:t>
      </w:r>
      <w:r w:rsidR="00B94B68" w:rsidRPr="00B94B68">
        <w:t xml:space="preserve"> comparatively small, it is assumed that the samples were collected from the same or nearby drainage basin</w:t>
      </w:r>
      <w:r w:rsidR="0050130A">
        <w:t>s</w:t>
      </w:r>
      <w:r w:rsidR="00B94B68" w:rsidRPr="00B94B68">
        <w:t>.</w:t>
      </w:r>
    </w:p>
    <w:p w14:paraId="2E2A2249" w14:textId="7321098E" w:rsidR="005162E7" w:rsidRDefault="00311648" w:rsidP="00F823A1">
      <w:pPr>
        <w:pStyle w:val="Tablecaptions"/>
      </w:pPr>
      <w:r>
        <w:t xml:space="preserve">Table A2.2.2. Zinc (mg/kg) concentrations in the nearest German FOREGS GTN and </w:t>
      </w:r>
      <w:r w:rsidR="008D052A">
        <w:t xml:space="preserve">the German </w:t>
      </w:r>
      <w:r>
        <w:t>reconnaissance stream sediment samples</w:t>
      </w:r>
      <w:r w:rsidR="00282151">
        <w:t>, and the levelled German results</w:t>
      </w:r>
      <w:r>
        <w:t>.</w:t>
      </w:r>
      <w:r w:rsidR="005162E7">
        <w:t xml:space="preserve"> </w:t>
      </w:r>
    </w:p>
    <w:tbl>
      <w:tblPr>
        <w:tblW w:w="8485" w:type="dxa"/>
        <w:tblInd w:w="421" w:type="dxa"/>
        <w:tblLook w:val="04A0" w:firstRow="1" w:lastRow="0" w:firstColumn="1" w:lastColumn="0" w:noHBand="0" w:noVBand="1"/>
      </w:tblPr>
      <w:tblGrid>
        <w:gridCol w:w="1134"/>
        <w:gridCol w:w="666"/>
        <w:gridCol w:w="751"/>
        <w:gridCol w:w="709"/>
        <w:gridCol w:w="851"/>
        <w:gridCol w:w="715"/>
        <w:gridCol w:w="666"/>
        <w:gridCol w:w="1017"/>
        <w:gridCol w:w="983"/>
        <w:gridCol w:w="1038"/>
      </w:tblGrid>
      <w:tr w:rsidR="00641D9B" w:rsidRPr="00641D9B" w14:paraId="53346DDD" w14:textId="77777777" w:rsidTr="00DB2524">
        <w:trPr>
          <w:trHeight w:val="900"/>
        </w:trPr>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extDirection w:val="btLr"/>
            <w:vAlign w:val="center"/>
            <w:hideMark/>
          </w:tcPr>
          <w:p w14:paraId="5331F8E8" w14:textId="77777777" w:rsidR="00641D9B" w:rsidRPr="00641D9B" w:rsidRDefault="00641D9B" w:rsidP="005162E7">
            <w:pPr>
              <w:jc w:val="center"/>
              <w:rPr>
                <w:rFonts w:eastAsia="Times New Roman" w:cs="Times New Roman"/>
                <w:b/>
                <w:bCs/>
                <w:i/>
                <w:iCs/>
                <w:sz w:val="20"/>
                <w:szCs w:val="20"/>
                <w:lang w:eastAsia="en-GB"/>
              </w:rPr>
            </w:pPr>
            <w:r w:rsidRPr="00641D9B">
              <w:rPr>
                <w:rFonts w:eastAsia="Times New Roman" w:cs="Times New Roman"/>
                <w:b/>
                <w:bCs/>
                <w:i/>
                <w:iCs/>
                <w:sz w:val="20"/>
                <w:szCs w:val="20"/>
                <w:lang w:eastAsia="en-GB"/>
              </w:rPr>
              <w:t>FOREGS GTN Sample No.</w:t>
            </w:r>
          </w:p>
        </w:tc>
        <w:tc>
          <w:tcPr>
            <w:tcW w:w="66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3F26BFA4" w14:textId="77777777" w:rsidR="00641D9B" w:rsidRPr="00641D9B" w:rsidRDefault="00641D9B" w:rsidP="005162E7">
            <w:pPr>
              <w:jc w:val="center"/>
              <w:rPr>
                <w:rFonts w:eastAsia="Times New Roman" w:cs="Times New Roman"/>
                <w:b/>
                <w:bCs/>
                <w:i/>
                <w:iCs/>
                <w:sz w:val="20"/>
                <w:szCs w:val="20"/>
                <w:lang w:eastAsia="en-GB"/>
              </w:rPr>
            </w:pPr>
            <w:r w:rsidRPr="00641D9B">
              <w:rPr>
                <w:rFonts w:eastAsia="Times New Roman" w:cs="Times New Roman"/>
                <w:b/>
                <w:bCs/>
                <w:i/>
                <w:iCs/>
                <w:sz w:val="20"/>
                <w:szCs w:val="20"/>
                <w:lang w:eastAsia="en-GB"/>
              </w:rPr>
              <w:t>Longitude FOREGS</w:t>
            </w:r>
          </w:p>
        </w:tc>
        <w:tc>
          <w:tcPr>
            <w:tcW w:w="751"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4C92BB83" w14:textId="77777777" w:rsidR="00641D9B" w:rsidRPr="00641D9B" w:rsidRDefault="00641D9B" w:rsidP="005162E7">
            <w:pPr>
              <w:jc w:val="center"/>
              <w:rPr>
                <w:rFonts w:eastAsia="Times New Roman" w:cs="Times New Roman"/>
                <w:b/>
                <w:bCs/>
                <w:i/>
                <w:iCs/>
                <w:sz w:val="20"/>
                <w:szCs w:val="20"/>
                <w:lang w:eastAsia="en-GB"/>
              </w:rPr>
            </w:pPr>
            <w:r w:rsidRPr="00641D9B">
              <w:rPr>
                <w:rFonts w:eastAsia="Times New Roman" w:cs="Times New Roman"/>
                <w:b/>
                <w:bCs/>
                <w:i/>
                <w:iCs/>
                <w:sz w:val="20"/>
                <w:szCs w:val="20"/>
                <w:lang w:eastAsia="en-GB"/>
              </w:rPr>
              <w:t>Latitude FOREGS</w:t>
            </w:r>
          </w:p>
        </w:tc>
        <w:tc>
          <w:tcPr>
            <w:tcW w:w="709"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34306EA0" w14:textId="77777777" w:rsidR="00641D9B" w:rsidRPr="00641D9B" w:rsidRDefault="00641D9B" w:rsidP="005162E7">
            <w:pPr>
              <w:jc w:val="center"/>
              <w:rPr>
                <w:rFonts w:eastAsia="Times New Roman" w:cs="Times New Roman"/>
                <w:b/>
                <w:bCs/>
                <w:i/>
                <w:iCs/>
                <w:sz w:val="20"/>
                <w:szCs w:val="20"/>
                <w:lang w:eastAsia="en-GB"/>
              </w:rPr>
            </w:pPr>
            <w:r w:rsidRPr="00641D9B">
              <w:rPr>
                <w:rFonts w:eastAsia="Times New Roman" w:cs="Times New Roman"/>
                <w:b/>
                <w:bCs/>
                <w:i/>
                <w:iCs/>
                <w:sz w:val="20"/>
                <w:szCs w:val="20"/>
                <w:lang w:eastAsia="en-GB"/>
              </w:rPr>
              <w:t>Distance (m)</w:t>
            </w:r>
          </w:p>
        </w:tc>
        <w:tc>
          <w:tcPr>
            <w:tcW w:w="851"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4110C864" w14:textId="77777777" w:rsidR="00641D9B" w:rsidRPr="00641D9B" w:rsidRDefault="00641D9B" w:rsidP="005162E7">
            <w:pPr>
              <w:jc w:val="center"/>
              <w:rPr>
                <w:rFonts w:eastAsia="Times New Roman" w:cs="Times New Roman"/>
                <w:b/>
                <w:bCs/>
                <w:i/>
                <w:iCs/>
                <w:sz w:val="20"/>
                <w:szCs w:val="20"/>
                <w:lang w:eastAsia="en-GB"/>
              </w:rPr>
            </w:pPr>
            <w:r w:rsidRPr="00641D9B">
              <w:rPr>
                <w:rFonts w:eastAsia="Times New Roman" w:cs="Times New Roman"/>
                <w:b/>
                <w:bCs/>
                <w:i/>
                <w:iCs/>
                <w:sz w:val="20"/>
                <w:szCs w:val="20"/>
                <w:lang w:eastAsia="en-GB"/>
              </w:rPr>
              <w:t>Germany Sample No.</w:t>
            </w:r>
          </w:p>
        </w:tc>
        <w:tc>
          <w:tcPr>
            <w:tcW w:w="715"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3BE47D1E" w14:textId="77777777" w:rsidR="00641D9B" w:rsidRPr="00641D9B" w:rsidRDefault="00641D9B" w:rsidP="005162E7">
            <w:pPr>
              <w:jc w:val="center"/>
              <w:rPr>
                <w:rFonts w:eastAsia="Times New Roman" w:cs="Times New Roman"/>
                <w:b/>
                <w:bCs/>
                <w:i/>
                <w:iCs/>
                <w:sz w:val="20"/>
                <w:szCs w:val="20"/>
                <w:lang w:eastAsia="en-GB"/>
              </w:rPr>
            </w:pPr>
            <w:r w:rsidRPr="00641D9B">
              <w:rPr>
                <w:rFonts w:eastAsia="Times New Roman" w:cs="Times New Roman"/>
                <w:b/>
                <w:bCs/>
                <w:i/>
                <w:iCs/>
                <w:sz w:val="20"/>
                <w:szCs w:val="20"/>
                <w:lang w:eastAsia="en-GB"/>
              </w:rPr>
              <w:t>Longitude Germany</w:t>
            </w:r>
          </w:p>
        </w:tc>
        <w:tc>
          <w:tcPr>
            <w:tcW w:w="66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47A0CB1A" w14:textId="77777777" w:rsidR="00641D9B" w:rsidRPr="00641D9B" w:rsidRDefault="00641D9B" w:rsidP="005162E7">
            <w:pPr>
              <w:jc w:val="center"/>
              <w:rPr>
                <w:rFonts w:eastAsia="Times New Roman" w:cs="Times New Roman"/>
                <w:b/>
                <w:bCs/>
                <w:i/>
                <w:iCs/>
                <w:sz w:val="20"/>
                <w:szCs w:val="20"/>
                <w:lang w:eastAsia="en-GB"/>
              </w:rPr>
            </w:pPr>
            <w:r w:rsidRPr="00641D9B">
              <w:rPr>
                <w:rFonts w:eastAsia="Times New Roman" w:cs="Times New Roman"/>
                <w:b/>
                <w:bCs/>
                <w:i/>
                <w:iCs/>
                <w:sz w:val="20"/>
                <w:szCs w:val="20"/>
                <w:lang w:eastAsia="en-GB"/>
              </w:rPr>
              <w:t>Latitude Germany</w:t>
            </w:r>
          </w:p>
        </w:tc>
        <w:tc>
          <w:tcPr>
            <w:tcW w:w="983" w:type="dxa"/>
            <w:tcBorders>
              <w:top w:val="single" w:sz="4" w:space="0" w:color="auto"/>
              <w:left w:val="nil"/>
              <w:bottom w:val="single" w:sz="4" w:space="0" w:color="auto"/>
              <w:right w:val="single" w:sz="4" w:space="0" w:color="auto"/>
            </w:tcBorders>
            <w:shd w:val="clear" w:color="auto" w:fill="F2F2F2" w:themeFill="background1" w:themeFillShade="F2"/>
            <w:hideMark/>
          </w:tcPr>
          <w:p w14:paraId="7E9C912A" w14:textId="77777777" w:rsidR="00641D9B" w:rsidRPr="00641D9B" w:rsidRDefault="00641D9B" w:rsidP="005162E7">
            <w:pPr>
              <w:jc w:val="center"/>
              <w:rPr>
                <w:rFonts w:eastAsia="Times New Roman" w:cs="Times New Roman"/>
                <w:b/>
                <w:bCs/>
                <w:i/>
                <w:iCs/>
                <w:sz w:val="20"/>
                <w:szCs w:val="20"/>
                <w:lang w:eastAsia="en-GB"/>
              </w:rPr>
            </w:pPr>
            <w:r w:rsidRPr="00641D9B">
              <w:rPr>
                <w:rFonts w:eastAsia="Times New Roman" w:cs="Times New Roman"/>
                <w:b/>
                <w:bCs/>
                <w:i/>
                <w:iCs/>
                <w:sz w:val="20"/>
                <w:szCs w:val="20"/>
                <w:lang w:eastAsia="en-GB"/>
              </w:rPr>
              <w:t>Zn FOREGS</w:t>
            </w:r>
          </w:p>
        </w:tc>
        <w:tc>
          <w:tcPr>
            <w:tcW w:w="961" w:type="dxa"/>
            <w:tcBorders>
              <w:top w:val="single" w:sz="4" w:space="0" w:color="auto"/>
              <w:left w:val="nil"/>
              <w:bottom w:val="single" w:sz="4" w:space="0" w:color="auto"/>
              <w:right w:val="single" w:sz="4" w:space="0" w:color="auto"/>
            </w:tcBorders>
            <w:shd w:val="clear" w:color="auto" w:fill="F2F2F2" w:themeFill="background1" w:themeFillShade="F2"/>
            <w:hideMark/>
          </w:tcPr>
          <w:p w14:paraId="5779E79A" w14:textId="77777777" w:rsidR="00641D9B" w:rsidRPr="00641D9B" w:rsidRDefault="00641D9B" w:rsidP="005162E7">
            <w:pPr>
              <w:jc w:val="center"/>
              <w:rPr>
                <w:rFonts w:eastAsia="Times New Roman" w:cs="Times New Roman"/>
                <w:b/>
                <w:bCs/>
                <w:i/>
                <w:iCs/>
                <w:sz w:val="20"/>
                <w:szCs w:val="20"/>
                <w:lang w:eastAsia="en-GB"/>
              </w:rPr>
            </w:pPr>
            <w:r w:rsidRPr="00641D9B">
              <w:rPr>
                <w:rFonts w:eastAsia="Times New Roman" w:cs="Times New Roman"/>
                <w:b/>
                <w:bCs/>
                <w:i/>
                <w:iCs/>
                <w:sz w:val="20"/>
                <w:szCs w:val="20"/>
                <w:lang w:eastAsia="en-GB"/>
              </w:rPr>
              <w:t>Zn Germany</w:t>
            </w:r>
          </w:p>
        </w:tc>
        <w:tc>
          <w:tcPr>
            <w:tcW w:w="1049" w:type="dxa"/>
            <w:tcBorders>
              <w:top w:val="single" w:sz="4" w:space="0" w:color="auto"/>
              <w:left w:val="nil"/>
              <w:bottom w:val="single" w:sz="4" w:space="0" w:color="auto"/>
              <w:right w:val="single" w:sz="4" w:space="0" w:color="auto"/>
            </w:tcBorders>
            <w:shd w:val="clear" w:color="auto" w:fill="DAEEF3" w:themeFill="accent5" w:themeFillTint="33"/>
          </w:tcPr>
          <w:p w14:paraId="7AB6D5C9" w14:textId="77777777" w:rsidR="00641D9B" w:rsidRPr="00641D9B" w:rsidRDefault="00641D9B" w:rsidP="005162E7">
            <w:pPr>
              <w:jc w:val="center"/>
              <w:rPr>
                <w:rFonts w:eastAsia="Times New Roman" w:cs="Times New Roman"/>
                <w:b/>
                <w:bCs/>
                <w:i/>
                <w:iCs/>
                <w:sz w:val="20"/>
                <w:szCs w:val="20"/>
                <w:lang w:eastAsia="en-GB"/>
              </w:rPr>
            </w:pPr>
            <w:r w:rsidRPr="005162E7">
              <w:rPr>
                <w:rFonts w:eastAsia="Times New Roman" w:cs="Times New Roman"/>
                <w:b/>
                <w:bCs/>
                <w:i/>
                <w:iCs/>
                <w:sz w:val="20"/>
                <w:szCs w:val="20"/>
                <w:lang w:eastAsia="en-GB"/>
              </w:rPr>
              <w:t>Zn Germany (Levelled)</w:t>
            </w:r>
          </w:p>
        </w:tc>
      </w:tr>
      <w:tr w:rsidR="00641D9B" w:rsidRPr="00311648" w14:paraId="6F8EA5DE" w14:textId="77777777" w:rsidTr="00DE34A1">
        <w:trPr>
          <w:trHeight w:val="25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D679C37"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N33E05S5</w:t>
            </w:r>
          </w:p>
        </w:tc>
        <w:tc>
          <w:tcPr>
            <w:tcW w:w="666" w:type="dxa"/>
            <w:tcBorders>
              <w:top w:val="nil"/>
              <w:left w:val="nil"/>
              <w:bottom w:val="single" w:sz="4" w:space="0" w:color="auto"/>
              <w:right w:val="single" w:sz="4" w:space="0" w:color="auto"/>
            </w:tcBorders>
            <w:shd w:val="clear" w:color="auto" w:fill="auto"/>
            <w:noWrap/>
            <w:vAlign w:val="center"/>
            <w:hideMark/>
          </w:tcPr>
          <w:p w14:paraId="2AE0B729"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8.97</w:t>
            </w:r>
          </w:p>
        </w:tc>
        <w:tc>
          <w:tcPr>
            <w:tcW w:w="751" w:type="dxa"/>
            <w:tcBorders>
              <w:top w:val="nil"/>
              <w:left w:val="nil"/>
              <w:bottom w:val="single" w:sz="4" w:space="0" w:color="auto"/>
              <w:right w:val="single" w:sz="4" w:space="0" w:color="auto"/>
            </w:tcBorders>
            <w:shd w:val="clear" w:color="auto" w:fill="auto"/>
            <w:noWrap/>
            <w:vAlign w:val="center"/>
            <w:hideMark/>
          </w:tcPr>
          <w:p w14:paraId="09DF56D2"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49.28</w:t>
            </w:r>
          </w:p>
        </w:tc>
        <w:tc>
          <w:tcPr>
            <w:tcW w:w="709" w:type="dxa"/>
            <w:tcBorders>
              <w:top w:val="nil"/>
              <w:left w:val="nil"/>
              <w:bottom w:val="single" w:sz="4" w:space="0" w:color="auto"/>
              <w:right w:val="single" w:sz="4" w:space="0" w:color="auto"/>
            </w:tcBorders>
            <w:shd w:val="clear" w:color="auto" w:fill="auto"/>
            <w:noWrap/>
            <w:vAlign w:val="center"/>
            <w:hideMark/>
          </w:tcPr>
          <w:p w14:paraId="58126F3C"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695</w:t>
            </w:r>
          </w:p>
        </w:tc>
        <w:tc>
          <w:tcPr>
            <w:tcW w:w="851" w:type="dxa"/>
            <w:tcBorders>
              <w:top w:val="nil"/>
              <w:left w:val="nil"/>
              <w:bottom w:val="single" w:sz="4" w:space="0" w:color="auto"/>
              <w:right w:val="single" w:sz="4" w:space="0" w:color="auto"/>
            </w:tcBorders>
            <w:shd w:val="clear" w:color="auto" w:fill="auto"/>
            <w:noWrap/>
            <w:vAlign w:val="center"/>
            <w:hideMark/>
          </w:tcPr>
          <w:p w14:paraId="56422C6F"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6719</w:t>
            </w:r>
          </w:p>
        </w:tc>
        <w:tc>
          <w:tcPr>
            <w:tcW w:w="715" w:type="dxa"/>
            <w:tcBorders>
              <w:top w:val="nil"/>
              <w:left w:val="nil"/>
              <w:bottom w:val="single" w:sz="4" w:space="0" w:color="auto"/>
              <w:right w:val="single" w:sz="4" w:space="0" w:color="auto"/>
            </w:tcBorders>
            <w:shd w:val="clear" w:color="auto" w:fill="auto"/>
            <w:noWrap/>
            <w:vAlign w:val="center"/>
            <w:hideMark/>
          </w:tcPr>
          <w:p w14:paraId="43AF7DC8"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8.96</w:t>
            </w:r>
          </w:p>
        </w:tc>
        <w:tc>
          <w:tcPr>
            <w:tcW w:w="666" w:type="dxa"/>
            <w:tcBorders>
              <w:top w:val="nil"/>
              <w:left w:val="nil"/>
              <w:bottom w:val="single" w:sz="4" w:space="0" w:color="auto"/>
              <w:right w:val="single" w:sz="4" w:space="0" w:color="auto"/>
            </w:tcBorders>
            <w:shd w:val="clear" w:color="auto" w:fill="auto"/>
            <w:noWrap/>
            <w:vAlign w:val="center"/>
            <w:hideMark/>
          </w:tcPr>
          <w:p w14:paraId="3E794B3B"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49.29</w:t>
            </w:r>
          </w:p>
        </w:tc>
        <w:tc>
          <w:tcPr>
            <w:tcW w:w="983" w:type="dxa"/>
            <w:tcBorders>
              <w:top w:val="nil"/>
              <w:left w:val="nil"/>
              <w:bottom w:val="single" w:sz="4" w:space="0" w:color="auto"/>
              <w:right w:val="single" w:sz="4" w:space="0" w:color="auto"/>
            </w:tcBorders>
            <w:shd w:val="clear" w:color="auto" w:fill="auto"/>
            <w:noWrap/>
            <w:vAlign w:val="center"/>
            <w:hideMark/>
          </w:tcPr>
          <w:p w14:paraId="4E47EDA6"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38</w:t>
            </w:r>
          </w:p>
        </w:tc>
        <w:tc>
          <w:tcPr>
            <w:tcW w:w="961" w:type="dxa"/>
            <w:tcBorders>
              <w:top w:val="nil"/>
              <w:left w:val="nil"/>
              <w:bottom w:val="single" w:sz="4" w:space="0" w:color="auto"/>
              <w:right w:val="single" w:sz="4" w:space="0" w:color="auto"/>
            </w:tcBorders>
            <w:shd w:val="clear" w:color="auto" w:fill="auto"/>
            <w:noWrap/>
            <w:vAlign w:val="center"/>
            <w:hideMark/>
          </w:tcPr>
          <w:p w14:paraId="3874E3A1"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35</w:t>
            </w:r>
          </w:p>
        </w:tc>
        <w:tc>
          <w:tcPr>
            <w:tcW w:w="1049" w:type="dxa"/>
            <w:tcBorders>
              <w:top w:val="single" w:sz="4" w:space="0" w:color="auto"/>
              <w:left w:val="nil"/>
              <w:bottom w:val="single" w:sz="4" w:space="0" w:color="auto"/>
              <w:right w:val="single" w:sz="4" w:space="0" w:color="auto"/>
            </w:tcBorders>
            <w:vAlign w:val="center"/>
          </w:tcPr>
          <w:p w14:paraId="774D67A9" w14:textId="77777777" w:rsidR="00641D9B" w:rsidRPr="00311648" w:rsidRDefault="00641D9B" w:rsidP="005162E7">
            <w:pPr>
              <w:jc w:val="center"/>
              <w:rPr>
                <w:rFonts w:eastAsia="Times New Roman" w:cs="Times New Roman"/>
                <w:sz w:val="20"/>
                <w:szCs w:val="20"/>
                <w:lang w:eastAsia="en-GB"/>
              </w:rPr>
            </w:pPr>
            <w:r w:rsidRPr="005162E7">
              <w:rPr>
                <w:rFonts w:eastAsia="Times New Roman" w:cs="Times New Roman"/>
                <w:sz w:val="20"/>
                <w:szCs w:val="20"/>
                <w:lang w:eastAsia="en-GB"/>
              </w:rPr>
              <w:t>36.8</w:t>
            </w:r>
          </w:p>
        </w:tc>
      </w:tr>
      <w:tr w:rsidR="00641D9B" w:rsidRPr="00311648" w14:paraId="1A8EABAD" w14:textId="77777777" w:rsidTr="00DE34A1">
        <w:trPr>
          <w:trHeight w:val="25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E7E3001"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N33E06S5</w:t>
            </w:r>
          </w:p>
        </w:tc>
        <w:tc>
          <w:tcPr>
            <w:tcW w:w="666" w:type="dxa"/>
            <w:tcBorders>
              <w:top w:val="nil"/>
              <w:left w:val="nil"/>
              <w:bottom w:val="single" w:sz="4" w:space="0" w:color="auto"/>
              <w:right w:val="single" w:sz="4" w:space="0" w:color="auto"/>
            </w:tcBorders>
            <w:shd w:val="clear" w:color="auto" w:fill="auto"/>
            <w:noWrap/>
            <w:vAlign w:val="center"/>
            <w:hideMark/>
          </w:tcPr>
          <w:p w14:paraId="5A048807"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11.62</w:t>
            </w:r>
          </w:p>
        </w:tc>
        <w:tc>
          <w:tcPr>
            <w:tcW w:w="751" w:type="dxa"/>
            <w:tcBorders>
              <w:top w:val="nil"/>
              <w:left w:val="nil"/>
              <w:bottom w:val="single" w:sz="4" w:space="0" w:color="auto"/>
              <w:right w:val="single" w:sz="4" w:space="0" w:color="auto"/>
            </w:tcBorders>
            <w:shd w:val="clear" w:color="auto" w:fill="auto"/>
            <w:noWrap/>
            <w:vAlign w:val="center"/>
            <w:hideMark/>
          </w:tcPr>
          <w:p w14:paraId="7AE3636F"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48.98</w:t>
            </w:r>
          </w:p>
        </w:tc>
        <w:tc>
          <w:tcPr>
            <w:tcW w:w="709" w:type="dxa"/>
            <w:tcBorders>
              <w:top w:val="nil"/>
              <w:left w:val="nil"/>
              <w:bottom w:val="single" w:sz="4" w:space="0" w:color="auto"/>
              <w:right w:val="single" w:sz="4" w:space="0" w:color="auto"/>
            </w:tcBorders>
            <w:shd w:val="clear" w:color="auto" w:fill="auto"/>
            <w:noWrap/>
            <w:vAlign w:val="center"/>
            <w:hideMark/>
          </w:tcPr>
          <w:p w14:paraId="006A92F0"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194</w:t>
            </w:r>
          </w:p>
        </w:tc>
        <w:tc>
          <w:tcPr>
            <w:tcW w:w="851" w:type="dxa"/>
            <w:tcBorders>
              <w:top w:val="nil"/>
              <w:left w:val="nil"/>
              <w:bottom w:val="single" w:sz="4" w:space="0" w:color="auto"/>
              <w:right w:val="single" w:sz="4" w:space="0" w:color="auto"/>
            </w:tcBorders>
            <w:shd w:val="clear" w:color="auto" w:fill="auto"/>
            <w:noWrap/>
            <w:vAlign w:val="center"/>
            <w:hideMark/>
          </w:tcPr>
          <w:p w14:paraId="1393AD2C"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7035</w:t>
            </w:r>
          </w:p>
        </w:tc>
        <w:tc>
          <w:tcPr>
            <w:tcW w:w="715" w:type="dxa"/>
            <w:tcBorders>
              <w:top w:val="nil"/>
              <w:left w:val="nil"/>
              <w:bottom w:val="single" w:sz="4" w:space="0" w:color="auto"/>
              <w:right w:val="single" w:sz="4" w:space="0" w:color="auto"/>
            </w:tcBorders>
            <w:shd w:val="clear" w:color="auto" w:fill="auto"/>
            <w:noWrap/>
            <w:vAlign w:val="center"/>
            <w:hideMark/>
          </w:tcPr>
          <w:p w14:paraId="23673C5E"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11.62</w:t>
            </w:r>
          </w:p>
        </w:tc>
        <w:tc>
          <w:tcPr>
            <w:tcW w:w="666" w:type="dxa"/>
            <w:tcBorders>
              <w:top w:val="nil"/>
              <w:left w:val="nil"/>
              <w:bottom w:val="single" w:sz="4" w:space="0" w:color="auto"/>
              <w:right w:val="single" w:sz="4" w:space="0" w:color="auto"/>
            </w:tcBorders>
            <w:shd w:val="clear" w:color="auto" w:fill="auto"/>
            <w:noWrap/>
            <w:vAlign w:val="center"/>
            <w:hideMark/>
          </w:tcPr>
          <w:p w14:paraId="4A8396C9"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48.98</w:t>
            </w:r>
          </w:p>
        </w:tc>
        <w:tc>
          <w:tcPr>
            <w:tcW w:w="983" w:type="dxa"/>
            <w:tcBorders>
              <w:top w:val="nil"/>
              <w:left w:val="nil"/>
              <w:bottom w:val="single" w:sz="4" w:space="0" w:color="auto"/>
              <w:right w:val="single" w:sz="4" w:space="0" w:color="auto"/>
            </w:tcBorders>
            <w:shd w:val="clear" w:color="auto" w:fill="auto"/>
            <w:noWrap/>
            <w:vAlign w:val="center"/>
            <w:hideMark/>
          </w:tcPr>
          <w:p w14:paraId="353C7ACB"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49</w:t>
            </w:r>
          </w:p>
        </w:tc>
        <w:tc>
          <w:tcPr>
            <w:tcW w:w="961" w:type="dxa"/>
            <w:tcBorders>
              <w:top w:val="nil"/>
              <w:left w:val="nil"/>
              <w:bottom w:val="single" w:sz="4" w:space="0" w:color="auto"/>
              <w:right w:val="single" w:sz="4" w:space="0" w:color="auto"/>
            </w:tcBorders>
            <w:shd w:val="clear" w:color="auto" w:fill="auto"/>
            <w:noWrap/>
            <w:vAlign w:val="center"/>
            <w:hideMark/>
          </w:tcPr>
          <w:p w14:paraId="6C3F90C4"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40</w:t>
            </w:r>
          </w:p>
        </w:tc>
        <w:tc>
          <w:tcPr>
            <w:tcW w:w="1049" w:type="dxa"/>
            <w:tcBorders>
              <w:top w:val="single" w:sz="4" w:space="0" w:color="auto"/>
              <w:left w:val="nil"/>
              <w:bottom w:val="single" w:sz="4" w:space="0" w:color="auto"/>
              <w:right w:val="single" w:sz="4" w:space="0" w:color="auto"/>
            </w:tcBorders>
            <w:vAlign w:val="center"/>
          </w:tcPr>
          <w:p w14:paraId="5DA192EE" w14:textId="77777777" w:rsidR="00641D9B" w:rsidRPr="00311648" w:rsidRDefault="00641D9B" w:rsidP="005162E7">
            <w:pPr>
              <w:jc w:val="center"/>
              <w:rPr>
                <w:rFonts w:eastAsia="Times New Roman" w:cs="Times New Roman"/>
                <w:sz w:val="20"/>
                <w:szCs w:val="20"/>
                <w:lang w:eastAsia="en-GB"/>
              </w:rPr>
            </w:pPr>
            <w:r w:rsidRPr="005162E7">
              <w:rPr>
                <w:rFonts w:eastAsia="Times New Roman" w:cs="Times New Roman"/>
                <w:sz w:val="20"/>
                <w:szCs w:val="20"/>
                <w:lang w:eastAsia="en-GB"/>
              </w:rPr>
              <w:t>41.7</w:t>
            </w:r>
          </w:p>
        </w:tc>
      </w:tr>
      <w:tr w:rsidR="00641D9B" w:rsidRPr="00311648" w14:paraId="2643CC76" w14:textId="77777777" w:rsidTr="00DE34A1">
        <w:trPr>
          <w:trHeight w:val="25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E5CBEF2"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N33E07S2</w:t>
            </w:r>
          </w:p>
        </w:tc>
        <w:tc>
          <w:tcPr>
            <w:tcW w:w="666" w:type="dxa"/>
            <w:tcBorders>
              <w:top w:val="nil"/>
              <w:left w:val="nil"/>
              <w:bottom w:val="single" w:sz="4" w:space="0" w:color="auto"/>
              <w:right w:val="single" w:sz="4" w:space="0" w:color="auto"/>
            </w:tcBorders>
            <w:shd w:val="clear" w:color="auto" w:fill="auto"/>
            <w:noWrap/>
            <w:vAlign w:val="center"/>
            <w:hideMark/>
          </w:tcPr>
          <w:p w14:paraId="77164578"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13.73</w:t>
            </w:r>
          </w:p>
        </w:tc>
        <w:tc>
          <w:tcPr>
            <w:tcW w:w="751" w:type="dxa"/>
            <w:tcBorders>
              <w:top w:val="nil"/>
              <w:left w:val="nil"/>
              <w:bottom w:val="single" w:sz="4" w:space="0" w:color="auto"/>
              <w:right w:val="single" w:sz="4" w:space="0" w:color="auto"/>
            </w:tcBorders>
            <w:shd w:val="clear" w:color="auto" w:fill="auto"/>
            <w:noWrap/>
            <w:vAlign w:val="center"/>
            <w:hideMark/>
          </w:tcPr>
          <w:p w14:paraId="2C73FAAA"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48.58</w:t>
            </w:r>
          </w:p>
        </w:tc>
        <w:tc>
          <w:tcPr>
            <w:tcW w:w="709" w:type="dxa"/>
            <w:tcBorders>
              <w:top w:val="nil"/>
              <w:left w:val="nil"/>
              <w:bottom w:val="single" w:sz="4" w:space="0" w:color="auto"/>
              <w:right w:val="single" w:sz="4" w:space="0" w:color="auto"/>
            </w:tcBorders>
            <w:shd w:val="clear" w:color="auto" w:fill="auto"/>
            <w:noWrap/>
            <w:vAlign w:val="center"/>
            <w:hideMark/>
          </w:tcPr>
          <w:p w14:paraId="78641F26"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584</w:t>
            </w:r>
          </w:p>
        </w:tc>
        <w:tc>
          <w:tcPr>
            <w:tcW w:w="851" w:type="dxa"/>
            <w:tcBorders>
              <w:top w:val="nil"/>
              <w:left w:val="nil"/>
              <w:bottom w:val="single" w:sz="4" w:space="0" w:color="auto"/>
              <w:right w:val="single" w:sz="4" w:space="0" w:color="auto"/>
            </w:tcBorders>
            <w:shd w:val="clear" w:color="auto" w:fill="auto"/>
            <w:noWrap/>
            <w:vAlign w:val="center"/>
            <w:hideMark/>
          </w:tcPr>
          <w:p w14:paraId="340BFB60"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7448</w:t>
            </w:r>
          </w:p>
        </w:tc>
        <w:tc>
          <w:tcPr>
            <w:tcW w:w="715" w:type="dxa"/>
            <w:tcBorders>
              <w:top w:val="nil"/>
              <w:left w:val="nil"/>
              <w:bottom w:val="single" w:sz="4" w:space="0" w:color="auto"/>
              <w:right w:val="single" w:sz="4" w:space="0" w:color="auto"/>
            </w:tcBorders>
            <w:shd w:val="clear" w:color="auto" w:fill="auto"/>
            <w:noWrap/>
            <w:vAlign w:val="center"/>
            <w:hideMark/>
          </w:tcPr>
          <w:p w14:paraId="4AB77468"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13.73</w:t>
            </w:r>
          </w:p>
        </w:tc>
        <w:tc>
          <w:tcPr>
            <w:tcW w:w="666" w:type="dxa"/>
            <w:tcBorders>
              <w:top w:val="nil"/>
              <w:left w:val="nil"/>
              <w:bottom w:val="single" w:sz="4" w:space="0" w:color="auto"/>
              <w:right w:val="single" w:sz="4" w:space="0" w:color="auto"/>
            </w:tcBorders>
            <w:shd w:val="clear" w:color="auto" w:fill="auto"/>
            <w:noWrap/>
            <w:vAlign w:val="center"/>
            <w:hideMark/>
          </w:tcPr>
          <w:p w14:paraId="7AF98E26"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48.58</w:t>
            </w:r>
          </w:p>
        </w:tc>
        <w:tc>
          <w:tcPr>
            <w:tcW w:w="983" w:type="dxa"/>
            <w:tcBorders>
              <w:top w:val="nil"/>
              <w:left w:val="nil"/>
              <w:bottom w:val="single" w:sz="4" w:space="0" w:color="auto"/>
              <w:right w:val="single" w:sz="4" w:space="0" w:color="auto"/>
            </w:tcBorders>
            <w:shd w:val="clear" w:color="auto" w:fill="auto"/>
            <w:noWrap/>
            <w:vAlign w:val="center"/>
            <w:hideMark/>
          </w:tcPr>
          <w:p w14:paraId="52CF35E0"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63</w:t>
            </w:r>
          </w:p>
        </w:tc>
        <w:tc>
          <w:tcPr>
            <w:tcW w:w="961" w:type="dxa"/>
            <w:tcBorders>
              <w:top w:val="nil"/>
              <w:left w:val="nil"/>
              <w:bottom w:val="single" w:sz="4" w:space="0" w:color="auto"/>
              <w:right w:val="single" w:sz="4" w:space="0" w:color="auto"/>
            </w:tcBorders>
            <w:shd w:val="clear" w:color="auto" w:fill="auto"/>
            <w:noWrap/>
            <w:vAlign w:val="center"/>
            <w:hideMark/>
          </w:tcPr>
          <w:p w14:paraId="7252A5C4"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65</w:t>
            </w:r>
          </w:p>
        </w:tc>
        <w:tc>
          <w:tcPr>
            <w:tcW w:w="1049" w:type="dxa"/>
            <w:tcBorders>
              <w:top w:val="single" w:sz="4" w:space="0" w:color="auto"/>
              <w:left w:val="nil"/>
              <w:bottom w:val="single" w:sz="4" w:space="0" w:color="auto"/>
              <w:right w:val="single" w:sz="4" w:space="0" w:color="auto"/>
            </w:tcBorders>
            <w:vAlign w:val="center"/>
          </w:tcPr>
          <w:p w14:paraId="67AE56C6" w14:textId="77777777" w:rsidR="00641D9B" w:rsidRPr="00311648" w:rsidRDefault="00641D9B" w:rsidP="005162E7">
            <w:pPr>
              <w:jc w:val="center"/>
              <w:rPr>
                <w:rFonts w:eastAsia="Times New Roman" w:cs="Times New Roman"/>
                <w:sz w:val="20"/>
                <w:szCs w:val="20"/>
                <w:lang w:eastAsia="en-GB"/>
              </w:rPr>
            </w:pPr>
            <w:r w:rsidRPr="005162E7">
              <w:rPr>
                <w:rFonts w:eastAsia="Times New Roman" w:cs="Times New Roman"/>
                <w:sz w:val="20"/>
                <w:szCs w:val="20"/>
                <w:lang w:eastAsia="en-GB"/>
              </w:rPr>
              <w:t>66.1</w:t>
            </w:r>
          </w:p>
        </w:tc>
      </w:tr>
      <w:tr w:rsidR="00641D9B" w:rsidRPr="00311648" w14:paraId="1EB0B3C1" w14:textId="77777777" w:rsidTr="00DE34A1">
        <w:trPr>
          <w:trHeight w:val="25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2079F3D"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N33E07S3</w:t>
            </w:r>
          </w:p>
        </w:tc>
        <w:tc>
          <w:tcPr>
            <w:tcW w:w="666" w:type="dxa"/>
            <w:tcBorders>
              <w:top w:val="nil"/>
              <w:left w:val="nil"/>
              <w:bottom w:val="single" w:sz="4" w:space="0" w:color="auto"/>
              <w:right w:val="single" w:sz="4" w:space="0" w:color="auto"/>
            </w:tcBorders>
            <w:shd w:val="clear" w:color="auto" w:fill="auto"/>
            <w:noWrap/>
            <w:vAlign w:val="center"/>
            <w:hideMark/>
          </w:tcPr>
          <w:p w14:paraId="4974AEDE"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13.60</w:t>
            </w:r>
          </w:p>
        </w:tc>
        <w:tc>
          <w:tcPr>
            <w:tcW w:w="751" w:type="dxa"/>
            <w:tcBorders>
              <w:top w:val="nil"/>
              <w:left w:val="nil"/>
              <w:bottom w:val="single" w:sz="4" w:space="0" w:color="auto"/>
              <w:right w:val="single" w:sz="4" w:space="0" w:color="auto"/>
            </w:tcBorders>
            <w:shd w:val="clear" w:color="auto" w:fill="auto"/>
            <w:noWrap/>
            <w:vAlign w:val="center"/>
            <w:hideMark/>
          </w:tcPr>
          <w:p w14:paraId="1C654DF9"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48.91</w:t>
            </w:r>
          </w:p>
        </w:tc>
        <w:tc>
          <w:tcPr>
            <w:tcW w:w="709" w:type="dxa"/>
            <w:tcBorders>
              <w:top w:val="nil"/>
              <w:left w:val="nil"/>
              <w:bottom w:val="single" w:sz="4" w:space="0" w:color="auto"/>
              <w:right w:val="single" w:sz="4" w:space="0" w:color="auto"/>
            </w:tcBorders>
            <w:shd w:val="clear" w:color="auto" w:fill="auto"/>
            <w:noWrap/>
            <w:vAlign w:val="center"/>
            <w:hideMark/>
          </w:tcPr>
          <w:p w14:paraId="756CFC55"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229</w:t>
            </w:r>
          </w:p>
        </w:tc>
        <w:tc>
          <w:tcPr>
            <w:tcW w:w="851" w:type="dxa"/>
            <w:tcBorders>
              <w:top w:val="nil"/>
              <w:left w:val="nil"/>
              <w:bottom w:val="single" w:sz="4" w:space="0" w:color="auto"/>
              <w:right w:val="single" w:sz="4" w:space="0" w:color="auto"/>
            </w:tcBorders>
            <w:shd w:val="clear" w:color="auto" w:fill="auto"/>
            <w:noWrap/>
            <w:vAlign w:val="center"/>
            <w:hideMark/>
          </w:tcPr>
          <w:p w14:paraId="71192F87"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7047</w:t>
            </w:r>
          </w:p>
        </w:tc>
        <w:tc>
          <w:tcPr>
            <w:tcW w:w="715" w:type="dxa"/>
            <w:tcBorders>
              <w:top w:val="nil"/>
              <w:left w:val="nil"/>
              <w:bottom w:val="single" w:sz="4" w:space="0" w:color="auto"/>
              <w:right w:val="single" w:sz="4" w:space="0" w:color="auto"/>
            </w:tcBorders>
            <w:shd w:val="clear" w:color="auto" w:fill="auto"/>
            <w:noWrap/>
            <w:vAlign w:val="center"/>
            <w:hideMark/>
          </w:tcPr>
          <w:p w14:paraId="6E41488C"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13.60</w:t>
            </w:r>
          </w:p>
        </w:tc>
        <w:tc>
          <w:tcPr>
            <w:tcW w:w="666" w:type="dxa"/>
            <w:tcBorders>
              <w:top w:val="nil"/>
              <w:left w:val="nil"/>
              <w:bottom w:val="single" w:sz="4" w:space="0" w:color="auto"/>
              <w:right w:val="single" w:sz="4" w:space="0" w:color="auto"/>
            </w:tcBorders>
            <w:shd w:val="clear" w:color="auto" w:fill="auto"/>
            <w:noWrap/>
            <w:vAlign w:val="center"/>
            <w:hideMark/>
          </w:tcPr>
          <w:p w14:paraId="59892276"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48.91</w:t>
            </w:r>
          </w:p>
        </w:tc>
        <w:tc>
          <w:tcPr>
            <w:tcW w:w="983" w:type="dxa"/>
            <w:tcBorders>
              <w:top w:val="nil"/>
              <w:left w:val="nil"/>
              <w:bottom w:val="single" w:sz="4" w:space="0" w:color="auto"/>
              <w:right w:val="single" w:sz="4" w:space="0" w:color="auto"/>
            </w:tcBorders>
            <w:shd w:val="clear" w:color="auto" w:fill="auto"/>
            <w:noWrap/>
            <w:vAlign w:val="center"/>
            <w:hideMark/>
          </w:tcPr>
          <w:p w14:paraId="7CFBEF97"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85</w:t>
            </w:r>
          </w:p>
        </w:tc>
        <w:tc>
          <w:tcPr>
            <w:tcW w:w="961" w:type="dxa"/>
            <w:tcBorders>
              <w:top w:val="nil"/>
              <w:left w:val="nil"/>
              <w:bottom w:val="single" w:sz="4" w:space="0" w:color="auto"/>
              <w:right w:val="single" w:sz="4" w:space="0" w:color="auto"/>
            </w:tcBorders>
            <w:shd w:val="clear" w:color="auto" w:fill="auto"/>
            <w:noWrap/>
            <w:vAlign w:val="center"/>
            <w:hideMark/>
          </w:tcPr>
          <w:p w14:paraId="6823752E"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90</w:t>
            </w:r>
          </w:p>
        </w:tc>
        <w:tc>
          <w:tcPr>
            <w:tcW w:w="1049" w:type="dxa"/>
            <w:tcBorders>
              <w:top w:val="single" w:sz="4" w:space="0" w:color="auto"/>
              <w:left w:val="nil"/>
              <w:bottom w:val="single" w:sz="4" w:space="0" w:color="auto"/>
              <w:right w:val="single" w:sz="4" w:space="0" w:color="auto"/>
            </w:tcBorders>
            <w:vAlign w:val="center"/>
          </w:tcPr>
          <w:p w14:paraId="33535355" w14:textId="77777777" w:rsidR="00641D9B" w:rsidRPr="00311648" w:rsidRDefault="00641D9B" w:rsidP="005162E7">
            <w:pPr>
              <w:jc w:val="center"/>
              <w:rPr>
                <w:rFonts w:eastAsia="Times New Roman" w:cs="Times New Roman"/>
                <w:sz w:val="20"/>
                <w:szCs w:val="20"/>
                <w:lang w:eastAsia="en-GB"/>
              </w:rPr>
            </w:pPr>
            <w:r w:rsidRPr="005162E7">
              <w:rPr>
                <w:rFonts w:eastAsia="Times New Roman" w:cs="Times New Roman"/>
                <w:sz w:val="20"/>
                <w:szCs w:val="20"/>
                <w:lang w:eastAsia="en-GB"/>
              </w:rPr>
              <w:t>90.5</w:t>
            </w:r>
          </w:p>
        </w:tc>
      </w:tr>
      <w:tr w:rsidR="00641D9B" w:rsidRPr="00311648" w14:paraId="7C15C79D" w14:textId="77777777" w:rsidTr="00DE34A1">
        <w:trPr>
          <w:trHeight w:val="25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7BECBEB6"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N33E07S4</w:t>
            </w:r>
          </w:p>
        </w:tc>
        <w:tc>
          <w:tcPr>
            <w:tcW w:w="666" w:type="dxa"/>
            <w:tcBorders>
              <w:top w:val="nil"/>
              <w:left w:val="nil"/>
              <w:bottom w:val="single" w:sz="4" w:space="0" w:color="auto"/>
              <w:right w:val="single" w:sz="4" w:space="0" w:color="auto"/>
            </w:tcBorders>
            <w:shd w:val="clear" w:color="auto" w:fill="auto"/>
            <w:noWrap/>
            <w:vAlign w:val="center"/>
            <w:hideMark/>
          </w:tcPr>
          <w:p w14:paraId="445D56E2"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13.09</w:t>
            </w:r>
          </w:p>
        </w:tc>
        <w:tc>
          <w:tcPr>
            <w:tcW w:w="751" w:type="dxa"/>
            <w:tcBorders>
              <w:top w:val="nil"/>
              <w:left w:val="nil"/>
              <w:bottom w:val="single" w:sz="4" w:space="0" w:color="auto"/>
              <w:right w:val="single" w:sz="4" w:space="0" w:color="auto"/>
            </w:tcBorders>
            <w:shd w:val="clear" w:color="auto" w:fill="auto"/>
            <w:noWrap/>
            <w:vAlign w:val="center"/>
            <w:hideMark/>
          </w:tcPr>
          <w:p w14:paraId="4BDB053A"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49.16</w:t>
            </w:r>
          </w:p>
        </w:tc>
        <w:tc>
          <w:tcPr>
            <w:tcW w:w="709" w:type="dxa"/>
            <w:tcBorders>
              <w:top w:val="nil"/>
              <w:left w:val="nil"/>
              <w:bottom w:val="single" w:sz="4" w:space="0" w:color="auto"/>
              <w:right w:val="single" w:sz="4" w:space="0" w:color="auto"/>
            </w:tcBorders>
            <w:shd w:val="clear" w:color="auto" w:fill="auto"/>
            <w:noWrap/>
            <w:vAlign w:val="center"/>
            <w:hideMark/>
          </w:tcPr>
          <w:p w14:paraId="2C6455D7"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36</w:t>
            </w:r>
          </w:p>
        </w:tc>
        <w:tc>
          <w:tcPr>
            <w:tcW w:w="851" w:type="dxa"/>
            <w:tcBorders>
              <w:top w:val="nil"/>
              <w:left w:val="nil"/>
              <w:bottom w:val="single" w:sz="4" w:space="0" w:color="auto"/>
              <w:right w:val="single" w:sz="4" w:space="0" w:color="auto"/>
            </w:tcBorders>
            <w:shd w:val="clear" w:color="auto" w:fill="auto"/>
            <w:noWrap/>
            <w:vAlign w:val="center"/>
            <w:hideMark/>
          </w:tcPr>
          <w:p w14:paraId="203DF5CB"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6844</w:t>
            </w:r>
          </w:p>
        </w:tc>
        <w:tc>
          <w:tcPr>
            <w:tcW w:w="715" w:type="dxa"/>
            <w:tcBorders>
              <w:top w:val="nil"/>
              <w:left w:val="nil"/>
              <w:bottom w:val="single" w:sz="4" w:space="0" w:color="auto"/>
              <w:right w:val="single" w:sz="4" w:space="0" w:color="auto"/>
            </w:tcBorders>
            <w:shd w:val="clear" w:color="auto" w:fill="auto"/>
            <w:noWrap/>
            <w:vAlign w:val="center"/>
            <w:hideMark/>
          </w:tcPr>
          <w:p w14:paraId="040B3AAD"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13.09</w:t>
            </w:r>
          </w:p>
        </w:tc>
        <w:tc>
          <w:tcPr>
            <w:tcW w:w="666" w:type="dxa"/>
            <w:tcBorders>
              <w:top w:val="nil"/>
              <w:left w:val="nil"/>
              <w:bottom w:val="single" w:sz="4" w:space="0" w:color="auto"/>
              <w:right w:val="single" w:sz="4" w:space="0" w:color="auto"/>
            </w:tcBorders>
            <w:shd w:val="clear" w:color="auto" w:fill="auto"/>
            <w:noWrap/>
            <w:vAlign w:val="center"/>
            <w:hideMark/>
          </w:tcPr>
          <w:p w14:paraId="3DD6AEBA"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49.16</w:t>
            </w:r>
          </w:p>
        </w:tc>
        <w:tc>
          <w:tcPr>
            <w:tcW w:w="983" w:type="dxa"/>
            <w:tcBorders>
              <w:top w:val="nil"/>
              <w:left w:val="nil"/>
              <w:bottom w:val="single" w:sz="4" w:space="0" w:color="auto"/>
              <w:right w:val="single" w:sz="4" w:space="0" w:color="auto"/>
            </w:tcBorders>
            <w:shd w:val="clear" w:color="auto" w:fill="auto"/>
            <w:noWrap/>
            <w:vAlign w:val="center"/>
            <w:hideMark/>
          </w:tcPr>
          <w:p w14:paraId="6FF9F207"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56</w:t>
            </w:r>
          </w:p>
        </w:tc>
        <w:tc>
          <w:tcPr>
            <w:tcW w:w="961" w:type="dxa"/>
            <w:tcBorders>
              <w:top w:val="nil"/>
              <w:left w:val="nil"/>
              <w:bottom w:val="single" w:sz="4" w:space="0" w:color="auto"/>
              <w:right w:val="single" w:sz="4" w:space="0" w:color="auto"/>
            </w:tcBorders>
            <w:shd w:val="clear" w:color="auto" w:fill="auto"/>
            <w:noWrap/>
            <w:vAlign w:val="center"/>
            <w:hideMark/>
          </w:tcPr>
          <w:p w14:paraId="62C6FC4A"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65</w:t>
            </w:r>
          </w:p>
        </w:tc>
        <w:tc>
          <w:tcPr>
            <w:tcW w:w="1049" w:type="dxa"/>
            <w:tcBorders>
              <w:top w:val="single" w:sz="4" w:space="0" w:color="auto"/>
              <w:left w:val="nil"/>
              <w:bottom w:val="single" w:sz="4" w:space="0" w:color="auto"/>
              <w:right w:val="single" w:sz="4" w:space="0" w:color="auto"/>
            </w:tcBorders>
            <w:vAlign w:val="center"/>
          </w:tcPr>
          <w:p w14:paraId="06C98591" w14:textId="77777777" w:rsidR="00641D9B" w:rsidRPr="00311648" w:rsidRDefault="00641D9B" w:rsidP="005162E7">
            <w:pPr>
              <w:jc w:val="center"/>
              <w:rPr>
                <w:rFonts w:eastAsia="Times New Roman" w:cs="Times New Roman"/>
                <w:sz w:val="20"/>
                <w:szCs w:val="20"/>
                <w:lang w:eastAsia="en-GB"/>
              </w:rPr>
            </w:pPr>
            <w:r w:rsidRPr="005162E7">
              <w:rPr>
                <w:rFonts w:eastAsia="Times New Roman" w:cs="Times New Roman"/>
                <w:sz w:val="20"/>
                <w:szCs w:val="20"/>
                <w:lang w:eastAsia="en-GB"/>
              </w:rPr>
              <w:t>66.1</w:t>
            </w:r>
          </w:p>
        </w:tc>
      </w:tr>
      <w:tr w:rsidR="00641D9B" w:rsidRPr="00311648" w14:paraId="39280890" w14:textId="77777777" w:rsidTr="00DE34A1">
        <w:trPr>
          <w:trHeight w:val="25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A97DE39"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N34E04S2</w:t>
            </w:r>
          </w:p>
        </w:tc>
        <w:tc>
          <w:tcPr>
            <w:tcW w:w="666" w:type="dxa"/>
            <w:tcBorders>
              <w:top w:val="nil"/>
              <w:left w:val="nil"/>
              <w:bottom w:val="single" w:sz="4" w:space="0" w:color="auto"/>
              <w:right w:val="single" w:sz="4" w:space="0" w:color="auto"/>
            </w:tcBorders>
            <w:shd w:val="clear" w:color="auto" w:fill="auto"/>
            <w:noWrap/>
            <w:vAlign w:val="center"/>
            <w:hideMark/>
          </w:tcPr>
          <w:p w14:paraId="5F352B37"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7.17</w:t>
            </w:r>
          </w:p>
        </w:tc>
        <w:tc>
          <w:tcPr>
            <w:tcW w:w="751" w:type="dxa"/>
            <w:tcBorders>
              <w:top w:val="nil"/>
              <w:left w:val="nil"/>
              <w:bottom w:val="single" w:sz="4" w:space="0" w:color="auto"/>
              <w:right w:val="single" w:sz="4" w:space="0" w:color="auto"/>
            </w:tcBorders>
            <w:shd w:val="clear" w:color="auto" w:fill="auto"/>
            <w:noWrap/>
            <w:vAlign w:val="center"/>
            <w:hideMark/>
          </w:tcPr>
          <w:p w14:paraId="15C7B626"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50.29</w:t>
            </w:r>
          </w:p>
        </w:tc>
        <w:tc>
          <w:tcPr>
            <w:tcW w:w="709" w:type="dxa"/>
            <w:tcBorders>
              <w:top w:val="nil"/>
              <w:left w:val="nil"/>
              <w:bottom w:val="single" w:sz="4" w:space="0" w:color="auto"/>
              <w:right w:val="single" w:sz="4" w:space="0" w:color="auto"/>
            </w:tcBorders>
            <w:shd w:val="clear" w:color="auto" w:fill="auto"/>
            <w:noWrap/>
            <w:vAlign w:val="center"/>
            <w:hideMark/>
          </w:tcPr>
          <w:p w14:paraId="29A38920"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244</w:t>
            </w:r>
          </w:p>
        </w:tc>
        <w:tc>
          <w:tcPr>
            <w:tcW w:w="851" w:type="dxa"/>
            <w:tcBorders>
              <w:top w:val="nil"/>
              <w:left w:val="nil"/>
              <w:bottom w:val="single" w:sz="4" w:space="0" w:color="auto"/>
              <w:right w:val="single" w:sz="4" w:space="0" w:color="auto"/>
            </w:tcBorders>
            <w:shd w:val="clear" w:color="auto" w:fill="auto"/>
            <w:noWrap/>
            <w:vAlign w:val="center"/>
            <w:hideMark/>
          </w:tcPr>
          <w:p w14:paraId="01D068BF"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5709</w:t>
            </w:r>
          </w:p>
        </w:tc>
        <w:tc>
          <w:tcPr>
            <w:tcW w:w="715" w:type="dxa"/>
            <w:tcBorders>
              <w:top w:val="nil"/>
              <w:left w:val="nil"/>
              <w:bottom w:val="single" w:sz="4" w:space="0" w:color="auto"/>
              <w:right w:val="single" w:sz="4" w:space="0" w:color="auto"/>
            </w:tcBorders>
            <w:shd w:val="clear" w:color="auto" w:fill="auto"/>
            <w:noWrap/>
            <w:vAlign w:val="center"/>
            <w:hideMark/>
          </w:tcPr>
          <w:p w14:paraId="334F0BE1"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7.17</w:t>
            </w:r>
          </w:p>
        </w:tc>
        <w:tc>
          <w:tcPr>
            <w:tcW w:w="666" w:type="dxa"/>
            <w:tcBorders>
              <w:top w:val="nil"/>
              <w:left w:val="nil"/>
              <w:bottom w:val="single" w:sz="4" w:space="0" w:color="auto"/>
              <w:right w:val="single" w:sz="4" w:space="0" w:color="auto"/>
            </w:tcBorders>
            <w:shd w:val="clear" w:color="auto" w:fill="auto"/>
            <w:noWrap/>
            <w:vAlign w:val="center"/>
            <w:hideMark/>
          </w:tcPr>
          <w:p w14:paraId="7A877BD2"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50.29</w:t>
            </w:r>
          </w:p>
        </w:tc>
        <w:tc>
          <w:tcPr>
            <w:tcW w:w="983" w:type="dxa"/>
            <w:tcBorders>
              <w:top w:val="nil"/>
              <w:left w:val="nil"/>
              <w:bottom w:val="single" w:sz="4" w:space="0" w:color="auto"/>
              <w:right w:val="single" w:sz="4" w:space="0" w:color="auto"/>
            </w:tcBorders>
            <w:shd w:val="clear" w:color="auto" w:fill="auto"/>
            <w:noWrap/>
            <w:vAlign w:val="center"/>
            <w:hideMark/>
          </w:tcPr>
          <w:p w14:paraId="3AA62A44"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53</w:t>
            </w:r>
          </w:p>
        </w:tc>
        <w:tc>
          <w:tcPr>
            <w:tcW w:w="961" w:type="dxa"/>
            <w:tcBorders>
              <w:top w:val="nil"/>
              <w:left w:val="nil"/>
              <w:bottom w:val="single" w:sz="4" w:space="0" w:color="auto"/>
              <w:right w:val="single" w:sz="4" w:space="0" w:color="auto"/>
            </w:tcBorders>
            <w:shd w:val="clear" w:color="auto" w:fill="auto"/>
            <w:noWrap/>
            <w:vAlign w:val="center"/>
            <w:hideMark/>
          </w:tcPr>
          <w:p w14:paraId="13B039AA"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45</w:t>
            </w:r>
          </w:p>
        </w:tc>
        <w:tc>
          <w:tcPr>
            <w:tcW w:w="1049" w:type="dxa"/>
            <w:tcBorders>
              <w:top w:val="single" w:sz="4" w:space="0" w:color="auto"/>
              <w:left w:val="nil"/>
              <w:bottom w:val="single" w:sz="4" w:space="0" w:color="auto"/>
              <w:right w:val="single" w:sz="4" w:space="0" w:color="auto"/>
            </w:tcBorders>
            <w:vAlign w:val="center"/>
          </w:tcPr>
          <w:p w14:paraId="6AA0E2C1" w14:textId="77777777" w:rsidR="00641D9B" w:rsidRPr="00311648" w:rsidRDefault="00641D9B" w:rsidP="005162E7">
            <w:pPr>
              <w:jc w:val="center"/>
              <w:rPr>
                <w:rFonts w:eastAsia="Times New Roman" w:cs="Times New Roman"/>
                <w:sz w:val="20"/>
                <w:szCs w:val="20"/>
                <w:lang w:eastAsia="en-GB"/>
              </w:rPr>
            </w:pPr>
            <w:r w:rsidRPr="005162E7">
              <w:rPr>
                <w:rFonts w:eastAsia="Times New Roman" w:cs="Times New Roman"/>
                <w:sz w:val="20"/>
                <w:szCs w:val="20"/>
                <w:lang w:eastAsia="en-GB"/>
              </w:rPr>
              <w:t>46.6</w:t>
            </w:r>
          </w:p>
        </w:tc>
      </w:tr>
      <w:tr w:rsidR="00641D9B" w:rsidRPr="00311648" w14:paraId="5CBF116C" w14:textId="77777777" w:rsidTr="00DE34A1">
        <w:trPr>
          <w:trHeight w:val="25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FDD5F38"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N34E05S4</w:t>
            </w:r>
          </w:p>
        </w:tc>
        <w:tc>
          <w:tcPr>
            <w:tcW w:w="666" w:type="dxa"/>
            <w:tcBorders>
              <w:top w:val="nil"/>
              <w:left w:val="nil"/>
              <w:bottom w:val="single" w:sz="4" w:space="0" w:color="auto"/>
              <w:right w:val="single" w:sz="4" w:space="0" w:color="auto"/>
            </w:tcBorders>
            <w:shd w:val="clear" w:color="auto" w:fill="auto"/>
            <w:noWrap/>
            <w:vAlign w:val="center"/>
            <w:hideMark/>
          </w:tcPr>
          <w:p w14:paraId="7A9AB830"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10.25</w:t>
            </w:r>
          </w:p>
        </w:tc>
        <w:tc>
          <w:tcPr>
            <w:tcW w:w="751" w:type="dxa"/>
            <w:tcBorders>
              <w:top w:val="nil"/>
              <w:left w:val="nil"/>
              <w:bottom w:val="single" w:sz="4" w:space="0" w:color="auto"/>
              <w:right w:val="single" w:sz="4" w:space="0" w:color="auto"/>
            </w:tcBorders>
            <w:shd w:val="clear" w:color="auto" w:fill="auto"/>
            <w:noWrap/>
            <w:vAlign w:val="center"/>
            <w:hideMark/>
          </w:tcPr>
          <w:p w14:paraId="1C990945"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49.81</w:t>
            </w:r>
          </w:p>
        </w:tc>
        <w:tc>
          <w:tcPr>
            <w:tcW w:w="709" w:type="dxa"/>
            <w:tcBorders>
              <w:top w:val="nil"/>
              <w:left w:val="nil"/>
              <w:bottom w:val="single" w:sz="4" w:space="0" w:color="auto"/>
              <w:right w:val="single" w:sz="4" w:space="0" w:color="auto"/>
            </w:tcBorders>
            <w:shd w:val="clear" w:color="auto" w:fill="auto"/>
            <w:noWrap/>
            <w:vAlign w:val="center"/>
            <w:hideMark/>
          </w:tcPr>
          <w:p w14:paraId="36054B0C"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392</w:t>
            </w:r>
          </w:p>
        </w:tc>
        <w:tc>
          <w:tcPr>
            <w:tcW w:w="851" w:type="dxa"/>
            <w:tcBorders>
              <w:top w:val="nil"/>
              <w:left w:val="nil"/>
              <w:bottom w:val="single" w:sz="4" w:space="0" w:color="auto"/>
              <w:right w:val="single" w:sz="4" w:space="0" w:color="auto"/>
            </w:tcBorders>
            <w:shd w:val="clear" w:color="auto" w:fill="auto"/>
            <w:noWrap/>
            <w:vAlign w:val="center"/>
            <w:hideMark/>
          </w:tcPr>
          <w:p w14:paraId="041CE0EE"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6127</w:t>
            </w:r>
          </w:p>
        </w:tc>
        <w:tc>
          <w:tcPr>
            <w:tcW w:w="715" w:type="dxa"/>
            <w:tcBorders>
              <w:top w:val="nil"/>
              <w:left w:val="nil"/>
              <w:bottom w:val="single" w:sz="4" w:space="0" w:color="auto"/>
              <w:right w:val="single" w:sz="4" w:space="0" w:color="auto"/>
            </w:tcBorders>
            <w:shd w:val="clear" w:color="auto" w:fill="auto"/>
            <w:noWrap/>
            <w:vAlign w:val="center"/>
            <w:hideMark/>
          </w:tcPr>
          <w:p w14:paraId="62EDCE92"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10.25</w:t>
            </w:r>
          </w:p>
        </w:tc>
        <w:tc>
          <w:tcPr>
            <w:tcW w:w="666" w:type="dxa"/>
            <w:tcBorders>
              <w:top w:val="nil"/>
              <w:left w:val="nil"/>
              <w:bottom w:val="single" w:sz="4" w:space="0" w:color="auto"/>
              <w:right w:val="single" w:sz="4" w:space="0" w:color="auto"/>
            </w:tcBorders>
            <w:shd w:val="clear" w:color="auto" w:fill="auto"/>
            <w:noWrap/>
            <w:vAlign w:val="center"/>
            <w:hideMark/>
          </w:tcPr>
          <w:p w14:paraId="581A9526"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49.81</w:t>
            </w:r>
          </w:p>
        </w:tc>
        <w:tc>
          <w:tcPr>
            <w:tcW w:w="983" w:type="dxa"/>
            <w:tcBorders>
              <w:top w:val="nil"/>
              <w:left w:val="nil"/>
              <w:bottom w:val="single" w:sz="4" w:space="0" w:color="auto"/>
              <w:right w:val="single" w:sz="4" w:space="0" w:color="auto"/>
            </w:tcBorders>
            <w:shd w:val="clear" w:color="auto" w:fill="auto"/>
            <w:noWrap/>
            <w:vAlign w:val="center"/>
            <w:hideMark/>
          </w:tcPr>
          <w:p w14:paraId="0ED8B20B"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76</w:t>
            </w:r>
          </w:p>
        </w:tc>
        <w:tc>
          <w:tcPr>
            <w:tcW w:w="961" w:type="dxa"/>
            <w:tcBorders>
              <w:top w:val="nil"/>
              <w:left w:val="nil"/>
              <w:bottom w:val="single" w:sz="4" w:space="0" w:color="auto"/>
              <w:right w:val="single" w:sz="4" w:space="0" w:color="auto"/>
            </w:tcBorders>
            <w:shd w:val="clear" w:color="auto" w:fill="auto"/>
            <w:noWrap/>
            <w:vAlign w:val="center"/>
            <w:hideMark/>
          </w:tcPr>
          <w:p w14:paraId="2A32FE4E"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70</w:t>
            </w:r>
          </w:p>
        </w:tc>
        <w:tc>
          <w:tcPr>
            <w:tcW w:w="1049" w:type="dxa"/>
            <w:tcBorders>
              <w:top w:val="single" w:sz="4" w:space="0" w:color="auto"/>
              <w:left w:val="nil"/>
              <w:bottom w:val="single" w:sz="4" w:space="0" w:color="auto"/>
              <w:right w:val="single" w:sz="4" w:space="0" w:color="auto"/>
            </w:tcBorders>
            <w:vAlign w:val="center"/>
          </w:tcPr>
          <w:p w14:paraId="0152B38E" w14:textId="77777777" w:rsidR="00641D9B" w:rsidRPr="00311648" w:rsidRDefault="00641D9B" w:rsidP="005162E7">
            <w:pPr>
              <w:jc w:val="center"/>
              <w:rPr>
                <w:rFonts w:eastAsia="Times New Roman" w:cs="Times New Roman"/>
                <w:sz w:val="20"/>
                <w:szCs w:val="20"/>
                <w:lang w:eastAsia="en-GB"/>
              </w:rPr>
            </w:pPr>
            <w:r w:rsidRPr="005162E7">
              <w:rPr>
                <w:rFonts w:eastAsia="Times New Roman" w:cs="Times New Roman"/>
                <w:sz w:val="20"/>
                <w:szCs w:val="20"/>
                <w:lang w:eastAsia="en-GB"/>
              </w:rPr>
              <w:t>71.0</w:t>
            </w:r>
          </w:p>
        </w:tc>
      </w:tr>
      <w:tr w:rsidR="00641D9B" w:rsidRPr="00311648" w14:paraId="3A1BA299" w14:textId="77777777" w:rsidTr="00DE34A1">
        <w:trPr>
          <w:trHeight w:val="25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90C36FA"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N35E04S5</w:t>
            </w:r>
          </w:p>
        </w:tc>
        <w:tc>
          <w:tcPr>
            <w:tcW w:w="666" w:type="dxa"/>
            <w:tcBorders>
              <w:top w:val="nil"/>
              <w:left w:val="nil"/>
              <w:bottom w:val="single" w:sz="4" w:space="0" w:color="auto"/>
              <w:right w:val="single" w:sz="4" w:space="0" w:color="auto"/>
            </w:tcBorders>
            <w:shd w:val="clear" w:color="auto" w:fill="auto"/>
            <w:noWrap/>
            <w:vAlign w:val="center"/>
            <w:hideMark/>
          </w:tcPr>
          <w:p w14:paraId="54A5D27C"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8.14</w:t>
            </w:r>
          </w:p>
        </w:tc>
        <w:tc>
          <w:tcPr>
            <w:tcW w:w="751" w:type="dxa"/>
            <w:tcBorders>
              <w:top w:val="nil"/>
              <w:left w:val="nil"/>
              <w:bottom w:val="single" w:sz="4" w:space="0" w:color="auto"/>
              <w:right w:val="single" w:sz="4" w:space="0" w:color="auto"/>
            </w:tcBorders>
            <w:shd w:val="clear" w:color="auto" w:fill="auto"/>
            <w:noWrap/>
            <w:vAlign w:val="center"/>
            <w:hideMark/>
          </w:tcPr>
          <w:p w14:paraId="7888CBB1"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51.29</w:t>
            </w:r>
          </w:p>
        </w:tc>
        <w:tc>
          <w:tcPr>
            <w:tcW w:w="709" w:type="dxa"/>
            <w:tcBorders>
              <w:top w:val="nil"/>
              <w:left w:val="nil"/>
              <w:bottom w:val="single" w:sz="4" w:space="0" w:color="auto"/>
              <w:right w:val="single" w:sz="4" w:space="0" w:color="auto"/>
            </w:tcBorders>
            <w:shd w:val="clear" w:color="auto" w:fill="auto"/>
            <w:noWrap/>
            <w:vAlign w:val="center"/>
            <w:hideMark/>
          </w:tcPr>
          <w:p w14:paraId="32FB2DAD"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539</w:t>
            </w:r>
          </w:p>
        </w:tc>
        <w:tc>
          <w:tcPr>
            <w:tcW w:w="851" w:type="dxa"/>
            <w:tcBorders>
              <w:top w:val="nil"/>
              <w:left w:val="nil"/>
              <w:bottom w:val="single" w:sz="4" w:space="0" w:color="auto"/>
              <w:right w:val="single" w:sz="4" w:space="0" w:color="auto"/>
            </w:tcBorders>
            <w:shd w:val="clear" w:color="auto" w:fill="auto"/>
            <w:noWrap/>
            <w:vAlign w:val="center"/>
            <w:hideMark/>
          </w:tcPr>
          <w:p w14:paraId="691420BC"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4714</w:t>
            </w:r>
          </w:p>
        </w:tc>
        <w:tc>
          <w:tcPr>
            <w:tcW w:w="715" w:type="dxa"/>
            <w:tcBorders>
              <w:top w:val="nil"/>
              <w:left w:val="nil"/>
              <w:bottom w:val="single" w:sz="4" w:space="0" w:color="auto"/>
              <w:right w:val="single" w:sz="4" w:space="0" w:color="auto"/>
            </w:tcBorders>
            <w:shd w:val="clear" w:color="auto" w:fill="auto"/>
            <w:noWrap/>
            <w:vAlign w:val="center"/>
            <w:hideMark/>
          </w:tcPr>
          <w:p w14:paraId="4438B2CD"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8.14</w:t>
            </w:r>
          </w:p>
        </w:tc>
        <w:tc>
          <w:tcPr>
            <w:tcW w:w="666" w:type="dxa"/>
            <w:tcBorders>
              <w:top w:val="nil"/>
              <w:left w:val="nil"/>
              <w:bottom w:val="single" w:sz="4" w:space="0" w:color="auto"/>
              <w:right w:val="single" w:sz="4" w:space="0" w:color="auto"/>
            </w:tcBorders>
            <w:shd w:val="clear" w:color="auto" w:fill="auto"/>
            <w:noWrap/>
            <w:vAlign w:val="center"/>
            <w:hideMark/>
          </w:tcPr>
          <w:p w14:paraId="4E302888"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51.30</w:t>
            </w:r>
          </w:p>
        </w:tc>
        <w:tc>
          <w:tcPr>
            <w:tcW w:w="983" w:type="dxa"/>
            <w:tcBorders>
              <w:top w:val="nil"/>
              <w:left w:val="nil"/>
              <w:bottom w:val="single" w:sz="4" w:space="0" w:color="auto"/>
              <w:right w:val="single" w:sz="4" w:space="0" w:color="auto"/>
            </w:tcBorders>
            <w:shd w:val="clear" w:color="auto" w:fill="auto"/>
            <w:noWrap/>
            <w:vAlign w:val="center"/>
            <w:hideMark/>
          </w:tcPr>
          <w:p w14:paraId="288FBCE1"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131</w:t>
            </w:r>
          </w:p>
        </w:tc>
        <w:tc>
          <w:tcPr>
            <w:tcW w:w="961" w:type="dxa"/>
            <w:tcBorders>
              <w:top w:val="nil"/>
              <w:left w:val="nil"/>
              <w:bottom w:val="single" w:sz="4" w:space="0" w:color="auto"/>
              <w:right w:val="single" w:sz="4" w:space="0" w:color="auto"/>
            </w:tcBorders>
            <w:shd w:val="clear" w:color="auto" w:fill="auto"/>
            <w:noWrap/>
            <w:vAlign w:val="center"/>
            <w:hideMark/>
          </w:tcPr>
          <w:p w14:paraId="2D4DC48D"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130</w:t>
            </w:r>
          </w:p>
        </w:tc>
        <w:tc>
          <w:tcPr>
            <w:tcW w:w="1049" w:type="dxa"/>
            <w:tcBorders>
              <w:top w:val="single" w:sz="4" w:space="0" w:color="auto"/>
              <w:left w:val="nil"/>
              <w:bottom w:val="single" w:sz="4" w:space="0" w:color="auto"/>
              <w:right w:val="single" w:sz="4" w:space="0" w:color="auto"/>
            </w:tcBorders>
            <w:vAlign w:val="center"/>
          </w:tcPr>
          <w:p w14:paraId="1B7A33A3" w14:textId="77777777" w:rsidR="00641D9B" w:rsidRPr="00311648" w:rsidRDefault="00641D9B" w:rsidP="005162E7">
            <w:pPr>
              <w:jc w:val="center"/>
              <w:rPr>
                <w:rFonts w:eastAsia="Times New Roman" w:cs="Times New Roman"/>
                <w:sz w:val="20"/>
                <w:szCs w:val="20"/>
                <w:lang w:eastAsia="en-GB"/>
              </w:rPr>
            </w:pPr>
            <w:r w:rsidRPr="005162E7">
              <w:rPr>
                <w:rFonts w:eastAsia="Times New Roman" w:cs="Times New Roman"/>
                <w:sz w:val="20"/>
                <w:szCs w:val="20"/>
                <w:lang w:eastAsia="en-GB"/>
              </w:rPr>
              <w:t>130</w:t>
            </w:r>
          </w:p>
        </w:tc>
      </w:tr>
      <w:tr w:rsidR="00641D9B" w:rsidRPr="00311648" w14:paraId="2CA8895C" w14:textId="77777777" w:rsidTr="00DE34A1">
        <w:trPr>
          <w:trHeight w:val="25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1398BC4"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N36E05S1</w:t>
            </w:r>
          </w:p>
        </w:tc>
        <w:tc>
          <w:tcPr>
            <w:tcW w:w="666" w:type="dxa"/>
            <w:tcBorders>
              <w:top w:val="nil"/>
              <w:left w:val="nil"/>
              <w:bottom w:val="single" w:sz="4" w:space="0" w:color="auto"/>
              <w:right w:val="single" w:sz="4" w:space="0" w:color="auto"/>
            </w:tcBorders>
            <w:shd w:val="clear" w:color="auto" w:fill="auto"/>
            <w:noWrap/>
            <w:vAlign w:val="center"/>
            <w:hideMark/>
          </w:tcPr>
          <w:p w14:paraId="27B3C348"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10.41</w:t>
            </w:r>
          </w:p>
        </w:tc>
        <w:tc>
          <w:tcPr>
            <w:tcW w:w="751" w:type="dxa"/>
            <w:tcBorders>
              <w:top w:val="nil"/>
              <w:left w:val="nil"/>
              <w:bottom w:val="single" w:sz="4" w:space="0" w:color="auto"/>
              <w:right w:val="single" w:sz="4" w:space="0" w:color="auto"/>
            </w:tcBorders>
            <w:shd w:val="clear" w:color="auto" w:fill="auto"/>
            <w:noWrap/>
            <w:vAlign w:val="center"/>
            <w:hideMark/>
          </w:tcPr>
          <w:p w14:paraId="36577C45"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52.61</w:t>
            </w:r>
          </w:p>
        </w:tc>
        <w:tc>
          <w:tcPr>
            <w:tcW w:w="709" w:type="dxa"/>
            <w:tcBorders>
              <w:top w:val="nil"/>
              <w:left w:val="nil"/>
              <w:bottom w:val="single" w:sz="4" w:space="0" w:color="auto"/>
              <w:right w:val="single" w:sz="4" w:space="0" w:color="auto"/>
            </w:tcBorders>
            <w:shd w:val="clear" w:color="auto" w:fill="auto"/>
            <w:noWrap/>
            <w:vAlign w:val="center"/>
            <w:hideMark/>
          </w:tcPr>
          <w:p w14:paraId="5547381C"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218</w:t>
            </w:r>
          </w:p>
        </w:tc>
        <w:tc>
          <w:tcPr>
            <w:tcW w:w="851" w:type="dxa"/>
            <w:tcBorders>
              <w:top w:val="nil"/>
              <w:left w:val="nil"/>
              <w:bottom w:val="single" w:sz="4" w:space="0" w:color="auto"/>
              <w:right w:val="single" w:sz="4" w:space="0" w:color="auto"/>
            </w:tcBorders>
            <w:shd w:val="clear" w:color="auto" w:fill="auto"/>
            <w:noWrap/>
            <w:vAlign w:val="center"/>
            <w:hideMark/>
          </w:tcPr>
          <w:p w14:paraId="28406A3B"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3328</w:t>
            </w:r>
          </w:p>
        </w:tc>
        <w:tc>
          <w:tcPr>
            <w:tcW w:w="715" w:type="dxa"/>
            <w:tcBorders>
              <w:top w:val="nil"/>
              <w:left w:val="nil"/>
              <w:bottom w:val="single" w:sz="4" w:space="0" w:color="auto"/>
              <w:right w:val="single" w:sz="4" w:space="0" w:color="auto"/>
            </w:tcBorders>
            <w:shd w:val="clear" w:color="auto" w:fill="auto"/>
            <w:noWrap/>
            <w:vAlign w:val="center"/>
            <w:hideMark/>
          </w:tcPr>
          <w:p w14:paraId="4A382E07"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10.41</w:t>
            </w:r>
          </w:p>
        </w:tc>
        <w:tc>
          <w:tcPr>
            <w:tcW w:w="666" w:type="dxa"/>
            <w:tcBorders>
              <w:top w:val="nil"/>
              <w:left w:val="nil"/>
              <w:bottom w:val="single" w:sz="4" w:space="0" w:color="auto"/>
              <w:right w:val="single" w:sz="4" w:space="0" w:color="auto"/>
            </w:tcBorders>
            <w:shd w:val="clear" w:color="auto" w:fill="auto"/>
            <w:noWrap/>
            <w:vAlign w:val="center"/>
            <w:hideMark/>
          </w:tcPr>
          <w:p w14:paraId="684A9F27"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52.61</w:t>
            </w:r>
          </w:p>
        </w:tc>
        <w:tc>
          <w:tcPr>
            <w:tcW w:w="983" w:type="dxa"/>
            <w:tcBorders>
              <w:top w:val="nil"/>
              <w:left w:val="nil"/>
              <w:bottom w:val="single" w:sz="4" w:space="0" w:color="auto"/>
              <w:right w:val="single" w:sz="4" w:space="0" w:color="auto"/>
            </w:tcBorders>
            <w:shd w:val="clear" w:color="auto" w:fill="auto"/>
            <w:noWrap/>
            <w:vAlign w:val="center"/>
            <w:hideMark/>
          </w:tcPr>
          <w:p w14:paraId="11C8887E"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13</w:t>
            </w:r>
          </w:p>
        </w:tc>
        <w:tc>
          <w:tcPr>
            <w:tcW w:w="961" w:type="dxa"/>
            <w:tcBorders>
              <w:top w:val="nil"/>
              <w:left w:val="nil"/>
              <w:bottom w:val="single" w:sz="4" w:space="0" w:color="auto"/>
              <w:right w:val="single" w:sz="4" w:space="0" w:color="auto"/>
            </w:tcBorders>
            <w:shd w:val="clear" w:color="auto" w:fill="auto"/>
            <w:noWrap/>
            <w:vAlign w:val="center"/>
            <w:hideMark/>
          </w:tcPr>
          <w:p w14:paraId="5528FDC6"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10</w:t>
            </w:r>
          </w:p>
        </w:tc>
        <w:tc>
          <w:tcPr>
            <w:tcW w:w="1049" w:type="dxa"/>
            <w:tcBorders>
              <w:top w:val="single" w:sz="4" w:space="0" w:color="auto"/>
              <w:left w:val="nil"/>
              <w:bottom w:val="single" w:sz="4" w:space="0" w:color="auto"/>
              <w:right w:val="single" w:sz="4" w:space="0" w:color="auto"/>
            </w:tcBorders>
            <w:vAlign w:val="center"/>
          </w:tcPr>
          <w:p w14:paraId="209C7105" w14:textId="77777777" w:rsidR="00641D9B" w:rsidRPr="00311648" w:rsidRDefault="00641D9B" w:rsidP="005162E7">
            <w:pPr>
              <w:jc w:val="center"/>
              <w:rPr>
                <w:rFonts w:eastAsia="Times New Roman" w:cs="Times New Roman"/>
                <w:sz w:val="20"/>
                <w:szCs w:val="20"/>
                <w:lang w:eastAsia="en-GB"/>
              </w:rPr>
            </w:pPr>
            <w:r w:rsidRPr="005162E7">
              <w:rPr>
                <w:rFonts w:eastAsia="Times New Roman" w:cs="Times New Roman"/>
                <w:sz w:val="20"/>
                <w:szCs w:val="20"/>
                <w:lang w:eastAsia="en-GB"/>
              </w:rPr>
              <w:t>12.4</w:t>
            </w:r>
          </w:p>
        </w:tc>
      </w:tr>
      <w:tr w:rsidR="00641D9B" w:rsidRPr="00311648" w14:paraId="6835EE94" w14:textId="77777777" w:rsidTr="00DE34A1">
        <w:trPr>
          <w:trHeight w:val="25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8AA5F45"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N36E05S4</w:t>
            </w:r>
          </w:p>
        </w:tc>
        <w:tc>
          <w:tcPr>
            <w:tcW w:w="666" w:type="dxa"/>
            <w:tcBorders>
              <w:top w:val="nil"/>
              <w:left w:val="nil"/>
              <w:bottom w:val="single" w:sz="4" w:space="0" w:color="auto"/>
              <w:right w:val="single" w:sz="4" w:space="0" w:color="auto"/>
            </w:tcBorders>
            <w:shd w:val="clear" w:color="auto" w:fill="auto"/>
            <w:noWrap/>
            <w:vAlign w:val="center"/>
            <w:hideMark/>
          </w:tcPr>
          <w:p w14:paraId="1B15B389"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9.77</w:t>
            </w:r>
          </w:p>
        </w:tc>
        <w:tc>
          <w:tcPr>
            <w:tcW w:w="751" w:type="dxa"/>
            <w:tcBorders>
              <w:top w:val="nil"/>
              <w:left w:val="nil"/>
              <w:bottom w:val="single" w:sz="4" w:space="0" w:color="auto"/>
              <w:right w:val="single" w:sz="4" w:space="0" w:color="auto"/>
            </w:tcBorders>
            <w:shd w:val="clear" w:color="auto" w:fill="auto"/>
            <w:noWrap/>
            <w:vAlign w:val="center"/>
            <w:hideMark/>
          </w:tcPr>
          <w:p w14:paraId="2A953D9A"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54.01</w:t>
            </w:r>
          </w:p>
        </w:tc>
        <w:tc>
          <w:tcPr>
            <w:tcW w:w="709" w:type="dxa"/>
            <w:tcBorders>
              <w:top w:val="nil"/>
              <w:left w:val="nil"/>
              <w:bottom w:val="single" w:sz="4" w:space="0" w:color="auto"/>
              <w:right w:val="single" w:sz="4" w:space="0" w:color="auto"/>
            </w:tcBorders>
            <w:shd w:val="clear" w:color="auto" w:fill="auto"/>
            <w:noWrap/>
            <w:vAlign w:val="center"/>
            <w:hideMark/>
          </w:tcPr>
          <w:p w14:paraId="3A690494"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105</w:t>
            </w:r>
          </w:p>
        </w:tc>
        <w:tc>
          <w:tcPr>
            <w:tcW w:w="851" w:type="dxa"/>
            <w:tcBorders>
              <w:top w:val="nil"/>
              <w:left w:val="nil"/>
              <w:bottom w:val="single" w:sz="4" w:space="0" w:color="auto"/>
              <w:right w:val="single" w:sz="4" w:space="0" w:color="auto"/>
            </w:tcBorders>
            <w:shd w:val="clear" w:color="auto" w:fill="auto"/>
            <w:noWrap/>
            <w:vAlign w:val="center"/>
            <w:hideMark/>
          </w:tcPr>
          <w:p w14:paraId="69E16E1E"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1924</w:t>
            </w:r>
          </w:p>
        </w:tc>
        <w:tc>
          <w:tcPr>
            <w:tcW w:w="715" w:type="dxa"/>
            <w:tcBorders>
              <w:top w:val="nil"/>
              <w:left w:val="nil"/>
              <w:bottom w:val="single" w:sz="4" w:space="0" w:color="auto"/>
              <w:right w:val="single" w:sz="4" w:space="0" w:color="auto"/>
            </w:tcBorders>
            <w:shd w:val="clear" w:color="auto" w:fill="auto"/>
            <w:noWrap/>
            <w:vAlign w:val="center"/>
            <w:hideMark/>
          </w:tcPr>
          <w:p w14:paraId="084A5243"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9.77</w:t>
            </w:r>
          </w:p>
        </w:tc>
        <w:tc>
          <w:tcPr>
            <w:tcW w:w="666" w:type="dxa"/>
            <w:tcBorders>
              <w:top w:val="nil"/>
              <w:left w:val="nil"/>
              <w:bottom w:val="single" w:sz="4" w:space="0" w:color="auto"/>
              <w:right w:val="single" w:sz="4" w:space="0" w:color="auto"/>
            </w:tcBorders>
            <w:shd w:val="clear" w:color="auto" w:fill="auto"/>
            <w:noWrap/>
            <w:vAlign w:val="center"/>
            <w:hideMark/>
          </w:tcPr>
          <w:p w14:paraId="26429441"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54.01</w:t>
            </w:r>
          </w:p>
        </w:tc>
        <w:tc>
          <w:tcPr>
            <w:tcW w:w="983" w:type="dxa"/>
            <w:tcBorders>
              <w:top w:val="nil"/>
              <w:left w:val="nil"/>
              <w:bottom w:val="single" w:sz="4" w:space="0" w:color="auto"/>
              <w:right w:val="single" w:sz="4" w:space="0" w:color="auto"/>
            </w:tcBorders>
            <w:shd w:val="clear" w:color="auto" w:fill="auto"/>
            <w:noWrap/>
            <w:vAlign w:val="center"/>
            <w:hideMark/>
          </w:tcPr>
          <w:p w14:paraId="633E5921"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24</w:t>
            </w:r>
          </w:p>
        </w:tc>
        <w:tc>
          <w:tcPr>
            <w:tcW w:w="961" w:type="dxa"/>
            <w:tcBorders>
              <w:top w:val="nil"/>
              <w:left w:val="nil"/>
              <w:bottom w:val="single" w:sz="4" w:space="0" w:color="auto"/>
              <w:right w:val="single" w:sz="4" w:space="0" w:color="auto"/>
            </w:tcBorders>
            <w:shd w:val="clear" w:color="auto" w:fill="auto"/>
            <w:noWrap/>
            <w:vAlign w:val="center"/>
            <w:hideMark/>
          </w:tcPr>
          <w:p w14:paraId="69EE26D2" w14:textId="77777777" w:rsidR="00641D9B" w:rsidRPr="00311648" w:rsidRDefault="00641D9B" w:rsidP="005162E7">
            <w:pPr>
              <w:jc w:val="center"/>
              <w:rPr>
                <w:rFonts w:eastAsia="Times New Roman" w:cs="Times New Roman"/>
                <w:sz w:val="20"/>
                <w:szCs w:val="20"/>
                <w:lang w:eastAsia="en-GB"/>
              </w:rPr>
            </w:pPr>
            <w:r w:rsidRPr="00311648">
              <w:rPr>
                <w:rFonts w:eastAsia="Times New Roman" w:cs="Times New Roman"/>
                <w:sz w:val="20"/>
                <w:szCs w:val="20"/>
                <w:lang w:eastAsia="en-GB"/>
              </w:rPr>
              <w:t>25</w:t>
            </w:r>
          </w:p>
        </w:tc>
        <w:tc>
          <w:tcPr>
            <w:tcW w:w="1049" w:type="dxa"/>
            <w:tcBorders>
              <w:top w:val="single" w:sz="4" w:space="0" w:color="auto"/>
              <w:left w:val="nil"/>
              <w:bottom w:val="single" w:sz="4" w:space="0" w:color="auto"/>
              <w:right w:val="single" w:sz="4" w:space="0" w:color="auto"/>
            </w:tcBorders>
            <w:vAlign w:val="center"/>
          </w:tcPr>
          <w:p w14:paraId="70542C57" w14:textId="77777777" w:rsidR="00641D9B" w:rsidRPr="00311648" w:rsidRDefault="00641D9B" w:rsidP="005162E7">
            <w:pPr>
              <w:jc w:val="center"/>
              <w:rPr>
                <w:rFonts w:eastAsia="Times New Roman" w:cs="Times New Roman"/>
                <w:sz w:val="20"/>
                <w:szCs w:val="20"/>
                <w:lang w:eastAsia="en-GB"/>
              </w:rPr>
            </w:pPr>
            <w:r w:rsidRPr="005162E7">
              <w:rPr>
                <w:rFonts w:eastAsia="Times New Roman" w:cs="Times New Roman"/>
                <w:sz w:val="20"/>
                <w:szCs w:val="20"/>
                <w:lang w:eastAsia="en-GB"/>
              </w:rPr>
              <w:t>27.1</w:t>
            </w:r>
          </w:p>
        </w:tc>
      </w:tr>
    </w:tbl>
    <w:p w14:paraId="2E9ECDF1" w14:textId="02B0B9DD" w:rsidR="00061869" w:rsidRDefault="0031424A">
      <w: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7"/>
        <w:gridCol w:w="4678"/>
      </w:tblGrid>
      <w:tr w:rsidR="00DF397C" w14:paraId="0E7EA596" w14:textId="77777777" w:rsidTr="00B12F26">
        <w:trPr>
          <w:jc w:val="center"/>
        </w:trPr>
        <w:tc>
          <w:tcPr>
            <w:tcW w:w="4677" w:type="dxa"/>
            <w:vAlign w:val="center"/>
          </w:tcPr>
          <w:p w14:paraId="18B81286" w14:textId="77777777" w:rsidR="00DF397C" w:rsidRDefault="00DF397C" w:rsidP="00B12F26">
            <w:pPr>
              <w:jc w:val="center"/>
            </w:pPr>
            <w:r>
              <w:rPr>
                <w:noProof/>
              </w:rPr>
              <w:drawing>
                <wp:inline distT="0" distB="0" distL="0" distR="0" wp14:anchorId="2E71848A" wp14:editId="41A3D142">
                  <wp:extent cx="2880000" cy="282905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 cstate="print">
                            <a:extLst>
                              <a:ext uri="{28A0092B-C50C-407E-A947-70E740481C1C}">
                                <a14:useLocalDpi xmlns:a14="http://schemas.microsoft.com/office/drawing/2010/main"/>
                              </a:ext>
                            </a:extLst>
                          </a:blip>
                          <a:stretch>
                            <a:fillRect/>
                          </a:stretch>
                        </pic:blipFill>
                        <pic:spPr>
                          <a:xfrm>
                            <a:off x="0" y="0"/>
                            <a:ext cx="2880000" cy="2829053"/>
                          </a:xfrm>
                          <a:prstGeom prst="rect">
                            <a:avLst/>
                          </a:prstGeom>
                        </pic:spPr>
                      </pic:pic>
                    </a:graphicData>
                  </a:graphic>
                </wp:inline>
              </w:drawing>
            </w:r>
          </w:p>
        </w:tc>
        <w:tc>
          <w:tcPr>
            <w:tcW w:w="4678" w:type="dxa"/>
            <w:vAlign w:val="center"/>
          </w:tcPr>
          <w:p w14:paraId="68AB4B8F" w14:textId="77777777" w:rsidR="00DF397C" w:rsidRDefault="00DF397C" w:rsidP="00B12F26">
            <w:pPr>
              <w:jc w:val="center"/>
            </w:pPr>
            <w:r>
              <w:rPr>
                <w:noProof/>
              </w:rPr>
              <w:drawing>
                <wp:inline distT="0" distB="0" distL="0" distR="0" wp14:anchorId="30556445" wp14:editId="09967CA2">
                  <wp:extent cx="2880000" cy="282905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21">
                            <a:extLst>
                              <a:ext uri="{28A0092B-C50C-407E-A947-70E740481C1C}">
                                <a14:useLocalDpi xmlns:a14="http://schemas.microsoft.com/office/drawing/2010/main"/>
                              </a:ext>
                            </a:extLst>
                          </a:blip>
                          <a:stretch>
                            <a:fillRect/>
                          </a:stretch>
                        </pic:blipFill>
                        <pic:spPr>
                          <a:xfrm>
                            <a:off x="0" y="0"/>
                            <a:ext cx="2880000" cy="2829053"/>
                          </a:xfrm>
                          <a:prstGeom prst="rect">
                            <a:avLst/>
                          </a:prstGeom>
                        </pic:spPr>
                      </pic:pic>
                    </a:graphicData>
                  </a:graphic>
                </wp:inline>
              </w:drawing>
            </w:r>
          </w:p>
        </w:tc>
      </w:tr>
    </w:tbl>
    <w:p w14:paraId="386464D2" w14:textId="4779B2E0" w:rsidR="00B94B68" w:rsidRDefault="00B94B68" w:rsidP="004A08A9">
      <w:pPr>
        <w:pStyle w:val="Caption"/>
      </w:pPr>
      <w:r>
        <w:t xml:space="preserve">Figure A2.2.3. X-Y plots of hot aqua regia extractable Zn results of FOREGS </w:t>
      </w:r>
      <w:r w:rsidR="00790EA7">
        <w:t xml:space="preserve">GTN </w:t>
      </w:r>
      <w:r>
        <w:t xml:space="preserve">German </w:t>
      </w:r>
      <w:r w:rsidR="00790EA7">
        <w:t>v</w:t>
      </w:r>
      <w:r>
        <w:t xml:space="preserve">ersus German stream sediment samples, determined by ICP-AES and flameless AAS on the &lt;0.150 and &lt;0.200 mm </w:t>
      </w:r>
      <w:r w:rsidR="00B85F22">
        <w:t>grain size</w:t>
      </w:r>
      <w:r>
        <w:t xml:space="preserve"> fractions, respectively. The red and blue lines in </w:t>
      </w:r>
      <w:r w:rsidRPr="0003652C">
        <w:rPr>
          <w:b/>
          <w:bCs w:val="0"/>
        </w:rPr>
        <w:t>(a)</w:t>
      </w:r>
      <w:r>
        <w:t xml:space="preserve"> </w:t>
      </w:r>
      <w:r w:rsidR="0003652C">
        <w:t>I</w:t>
      </w:r>
      <w:r>
        <w:t>ndicate the 45</w:t>
      </w:r>
      <w:r w:rsidR="002D48A5">
        <w:t>-</w:t>
      </w:r>
      <w:r>
        <w:t>degree diagonal and the linear correlation, respectively</w:t>
      </w:r>
      <w:r w:rsidR="0003652C">
        <w:t>, and</w:t>
      </w:r>
      <w:r>
        <w:t xml:space="preserve"> the green line in </w:t>
      </w:r>
      <w:r w:rsidRPr="0003652C">
        <w:rPr>
          <w:b/>
          <w:bCs w:val="0"/>
        </w:rPr>
        <w:t>(b)</w:t>
      </w:r>
      <w:r>
        <w:t xml:space="preserve"> </w:t>
      </w:r>
      <w:r w:rsidR="0003652C">
        <w:t>S</w:t>
      </w:r>
      <w:r>
        <w:t xml:space="preserve">hows the linear correlation after levelling the German </w:t>
      </w:r>
      <w:r w:rsidR="0087137A">
        <w:t xml:space="preserve">Zn </w:t>
      </w:r>
      <w:r>
        <w:t xml:space="preserve">stream sediment results. Plotted by Alecos Demetriades (IGME/IUGS-CGGB) with Golden Software’s </w:t>
      </w:r>
      <w:proofErr w:type="spellStart"/>
      <w:r>
        <w:t>Grapher</w:t>
      </w:r>
      <w:r w:rsidR="00A07D00" w:rsidRPr="00A07D00">
        <w:rPr>
          <w:vertAlign w:val="superscript"/>
        </w:rPr>
        <w:t>TM</w:t>
      </w:r>
      <w:proofErr w:type="spellEnd"/>
      <w:r>
        <w:t xml:space="preserve"> v20.</w:t>
      </w:r>
    </w:p>
    <w:p w14:paraId="24716927" w14:textId="77777777" w:rsidR="00056659" w:rsidRDefault="00056659" w:rsidP="00056659">
      <w:pPr>
        <w:pStyle w:val="Paragraph"/>
      </w:pPr>
      <w:r>
        <w:t>The Zn results display a high linear correlation coefficient (R = 0.987; R</w:t>
      </w:r>
      <w:r w:rsidRPr="00297720">
        <w:rPr>
          <w:vertAlign w:val="superscript"/>
        </w:rPr>
        <w:t>2</w:t>
      </w:r>
      <w:r>
        <w:t xml:space="preserve"> = 0.973) with a </w:t>
      </w:r>
      <w:r w:rsidRPr="00C24810">
        <w:t>minor deviation from the 45</w:t>
      </w:r>
      <w:r>
        <w:t>-</w:t>
      </w:r>
      <w:r w:rsidRPr="00C24810">
        <w:t>degree diagonal (Fig. A2.2.3a). It is concluded that the Zn results,</w:t>
      </w:r>
      <w:r>
        <w:t xml:space="preserve"> tabulated in Table A2.2.2, can be used for parametric levelling of the German reconnaissance stream sediment results with respect to the corresponding FOREGS GTN data.</w:t>
      </w:r>
    </w:p>
    <w:p w14:paraId="2DDBCDB8" w14:textId="77777777" w:rsidR="00056659" w:rsidRDefault="00056659" w:rsidP="00056659">
      <w:pPr>
        <w:pStyle w:val="Paragraph"/>
      </w:pPr>
      <w:r>
        <w:t xml:space="preserve">The linear correlation equation between Zn FOREGS GTN and German stream sediment samples is: </w:t>
      </w:r>
    </w:p>
    <w:p w14:paraId="646FC96F" w14:textId="77777777" w:rsidR="00056659" w:rsidRDefault="00056659" w:rsidP="00056659">
      <w:pPr>
        <w:jc w:val="center"/>
      </w:pPr>
      <w:proofErr w:type="spellStart"/>
      <w:r>
        <w:t>Y</w:t>
      </w:r>
      <w:r>
        <w:rPr>
          <w:vertAlign w:val="subscript"/>
        </w:rPr>
        <w:t>German</w:t>
      </w:r>
      <w:proofErr w:type="spellEnd"/>
      <w:r w:rsidRPr="00D13401">
        <w:rPr>
          <w:vertAlign w:val="subscript"/>
        </w:rPr>
        <w:t xml:space="preserve"> </w:t>
      </w:r>
      <w:r>
        <w:rPr>
          <w:vertAlign w:val="subscript"/>
        </w:rPr>
        <w:t>stream sediment</w:t>
      </w:r>
      <w:r>
        <w:t xml:space="preserve"> = 1.0236236 * X</w:t>
      </w:r>
      <w:r>
        <w:rPr>
          <w:vertAlign w:val="subscript"/>
        </w:rPr>
        <w:t>FOREGS stream sediment</w:t>
      </w:r>
      <w:r>
        <w:t xml:space="preserve"> </w:t>
      </w:r>
      <w:r>
        <w:rPr>
          <w:rFonts w:cs="Times New Roman"/>
        </w:rPr>
        <w:t>−</w:t>
      </w:r>
      <w:r>
        <w:t xml:space="preserve"> 2.6890681</w:t>
      </w:r>
    </w:p>
    <w:p w14:paraId="2F8F8D01" w14:textId="77777777" w:rsidR="00056659" w:rsidRDefault="00056659" w:rsidP="00056659">
      <w:pPr>
        <w:pStyle w:val="Paragraph"/>
      </w:pPr>
    </w:p>
    <w:p w14:paraId="1618D92A" w14:textId="52470699" w:rsidR="004C73A1" w:rsidRDefault="00056659" w:rsidP="004C73A1">
      <w:pPr>
        <w:pStyle w:val="Paragraph"/>
      </w:pPr>
      <w:r>
        <w:lastRenderedPageBreak/>
        <w:t>Like the Finnish procedure, the levelling of the German reconnaissance stream sediment data with respect to the FOREGS GTN stream sediment, the first correction to be carried out is to shift the intercept to the zero origin of the graph. As the value of the intercept is negative (−2.6890681 mg/kg Zn), the positive value is added to each German stream sediment Ni concentration to move the intercept to the zero origin of the graph. Subsequently, each German stream sediment result is divided by the slope at 1.0236236</w:t>
      </w:r>
      <w:r w:rsidRPr="00F47CFC">
        <w:t xml:space="preserve"> </w:t>
      </w:r>
      <w:r>
        <w:t xml:space="preserve">to give the levelled German stream </w:t>
      </w:r>
      <w:r w:rsidRPr="00C24810">
        <w:t xml:space="preserve">sediment Zn values, which are </w:t>
      </w:r>
      <w:r>
        <w:t>tabulated</w:t>
      </w:r>
      <w:r w:rsidRPr="00C24810">
        <w:t xml:space="preserve"> in Table A2.2.2. After plotting the Zn FOREGS GTN</w:t>
      </w:r>
      <w:r>
        <w:t xml:space="preserve"> against the Zn German stream sediment results, the calculated subsoil linear correlation line falls </w:t>
      </w:r>
      <w:r w:rsidRPr="00C24810">
        <w:t>on the 45</w:t>
      </w:r>
      <w:r>
        <w:t>-</w:t>
      </w:r>
      <w:r w:rsidRPr="00C24810">
        <w:t xml:space="preserve">degree diagonal (Fig. A2.2.3b). Again, there is an overall slight shift </w:t>
      </w:r>
      <w:r>
        <w:t xml:space="preserve">to higher values </w:t>
      </w:r>
      <w:r w:rsidRPr="00C24810">
        <w:t>of the levelled German Zn stream sediment results (Table A2.2.2).</w:t>
      </w:r>
    </w:p>
    <w:p w14:paraId="21812484" w14:textId="77777777" w:rsidR="004C73A1" w:rsidRDefault="004C73A1" w:rsidP="004C73A1">
      <w:pPr>
        <w:pStyle w:val="Heading4"/>
      </w:pPr>
      <w:bookmarkStart w:id="8" w:name="_Toc106199684"/>
      <w:r w:rsidRPr="00A73A63">
        <w:t>A2.2.1.2.</w:t>
      </w:r>
      <w:r>
        <w:t>3.</w:t>
      </w:r>
      <w:r w:rsidRPr="00A73A63">
        <w:t xml:space="preserve"> </w:t>
      </w:r>
      <w:r>
        <w:t>Example from the Hellenic Republic</w:t>
      </w:r>
      <w:bookmarkEnd w:id="8"/>
    </w:p>
    <w:p w14:paraId="7262B2DE" w14:textId="77777777" w:rsidR="004C73A1" w:rsidRDefault="004C73A1" w:rsidP="004C73A1">
      <w:pPr>
        <w:pStyle w:val="BodyText"/>
      </w:pPr>
      <w:r>
        <w:t>The Hellenic example, like the German one, comes from the reconnaissance stream sediment survey, which in this case has a much higher density at 2 to 3 samples/km</w:t>
      </w:r>
      <w:r w:rsidRPr="00403D27">
        <w:rPr>
          <w:vertAlign w:val="superscript"/>
        </w:rPr>
        <w:t>2</w:t>
      </w:r>
      <w:r>
        <w:t xml:space="preserve">. Thus, the Hellenic regional stream sediment samples selected are either from the same second-order catchment basins as those of the corresponding FOREGS GTN stream sediment survey or from a nearby catchment </w:t>
      </w:r>
      <w:r w:rsidRPr="0035244B">
        <w:t>with similar lithology (Table A2.2.3). The FOREGS Hellenic GTN and Hellenic reconnaissance</w:t>
      </w:r>
      <w:r>
        <w:t xml:space="preserve"> stream sediment sample suites were both brought into solution by hot </w:t>
      </w:r>
      <w:r w:rsidRPr="00087439">
        <w:rPr>
          <w:i/>
          <w:iCs/>
        </w:rPr>
        <w:t>aqua regia</w:t>
      </w:r>
      <w:r>
        <w:t xml:space="preserve">, and the elements were determined by ICP-AES and double-beam AAS, respectively, which means there are differences in the sensitivity and precision due to the analytical equipment used. There is also another minor difference, which is the grain size of the analysed samples, which was &lt;0.150 mm for the FOREGS and &lt;0.177 mm for the Hellenic stream sediment sample suites. The Hellenic stream sediment samples were collected from the early 1970s to the mid-1980s, while the corresponding FOREGS GTN samples were taken in 1998. The Hellenic reconnaissance stream sediment samples were analysed only for Ag, Co, Cu, Ni, Mn, Pb, U and </w:t>
      </w:r>
    </w:p>
    <w:p w14:paraId="4F74E376" w14:textId="77777777" w:rsidR="004C73A1" w:rsidRDefault="004C73A1" w:rsidP="004C73A1">
      <w:pPr>
        <w:pStyle w:val="BodyText"/>
      </w:pPr>
      <w:r>
        <w:t xml:space="preserve">Zn because the </w:t>
      </w:r>
      <w:r w:rsidRPr="0035244B">
        <w:t xml:space="preserve">objective of the survey was to delineate polymetallic sulphide and uranium mineralisation (Smith </w:t>
      </w:r>
      <w:r w:rsidRPr="0035244B">
        <w:rPr>
          <w:i/>
          <w:iCs/>
        </w:rPr>
        <w:t>et al.</w:t>
      </w:r>
      <w:r w:rsidRPr="0035244B">
        <w:t xml:space="preserve">, 1976). Silver and U were not determined in the FOREGS </w:t>
      </w:r>
      <w:r w:rsidRPr="00861505">
        <w:rPr>
          <w:i/>
          <w:iCs/>
        </w:rPr>
        <w:t>aqua regia</w:t>
      </w:r>
      <w:r w:rsidRPr="0035244B">
        <w:t xml:space="preserve"> extraction (</w:t>
      </w:r>
      <w:proofErr w:type="spellStart"/>
      <w:r w:rsidRPr="0035244B">
        <w:t>Sandström</w:t>
      </w:r>
      <w:proofErr w:type="spellEnd"/>
      <w:r>
        <w:t xml:space="preserve"> </w:t>
      </w:r>
      <w:r w:rsidRPr="00591B8C">
        <w:rPr>
          <w:i/>
          <w:iCs/>
        </w:rPr>
        <w:t>et al.</w:t>
      </w:r>
      <w:r>
        <w:t>, 2005).</w:t>
      </w:r>
    </w:p>
    <w:p w14:paraId="5E6B1452" w14:textId="77777777" w:rsidR="00282151" w:rsidRDefault="00282151" w:rsidP="00F823A1">
      <w:pPr>
        <w:pStyle w:val="Tablecaptions"/>
      </w:pPr>
      <w:r>
        <w:t xml:space="preserve">Table A2.2.3. Cobalt (mg/kg) concentrations in the nearest Hellenic FOREGS GTN and the Hellenic reconnaissance stream sediment samples, and the levelled Hellenic results. </w:t>
      </w:r>
    </w:p>
    <w:tbl>
      <w:tblPr>
        <w:tblW w:w="8253" w:type="dxa"/>
        <w:tblInd w:w="704" w:type="dxa"/>
        <w:tblLook w:val="04A0" w:firstRow="1" w:lastRow="0" w:firstColumn="1" w:lastColumn="0" w:noHBand="0" w:noVBand="1"/>
      </w:tblPr>
      <w:tblGrid>
        <w:gridCol w:w="1120"/>
        <w:gridCol w:w="880"/>
        <w:gridCol w:w="666"/>
        <w:gridCol w:w="616"/>
        <w:gridCol w:w="880"/>
        <w:gridCol w:w="666"/>
        <w:gridCol w:w="666"/>
        <w:gridCol w:w="1017"/>
        <w:gridCol w:w="750"/>
        <w:gridCol w:w="1049"/>
      </w:tblGrid>
      <w:tr w:rsidR="00641D9B" w:rsidRPr="00282151" w14:paraId="3091E85F" w14:textId="77777777" w:rsidTr="00DB2524">
        <w:trPr>
          <w:trHeight w:val="915"/>
        </w:trPr>
        <w:tc>
          <w:tcPr>
            <w:tcW w:w="11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extDirection w:val="btLr"/>
            <w:vAlign w:val="center"/>
            <w:hideMark/>
          </w:tcPr>
          <w:p w14:paraId="239707AB" w14:textId="77777777" w:rsidR="00641D9B" w:rsidRPr="00282151" w:rsidRDefault="00641D9B" w:rsidP="00681F17">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FOREGS GTN Sample No.</w:t>
            </w:r>
          </w:p>
        </w:tc>
        <w:tc>
          <w:tcPr>
            <w:tcW w:w="880"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740E0375" w14:textId="77777777" w:rsidR="00641D9B" w:rsidRPr="00282151" w:rsidRDefault="00641D9B" w:rsidP="00681F17">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Longitude FOREGS</w:t>
            </w:r>
          </w:p>
        </w:tc>
        <w:tc>
          <w:tcPr>
            <w:tcW w:w="66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58A7A5A0" w14:textId="77777777" w:rsidR="00641D9B" w:rsidRPr="00282151" w:rsidRDefault="00641D9B" w:rsidP="00681F17">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Latitude FOREGS</w:t>
            </w:r>
          </w:p>
        </w:tc>
        <w:tc>
          <w:tcPr>
            <w:tcW w:w="61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3289CA5C" w14:textId="77777777" w:rsidR="00641D9B" w:rsidRPr="00282151" w:rsidRDefault="00641D9B" w:rsidP="00681F17">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Distance (m)</w:t>
            </w:r>
          </w:p>
        </w:tc>
        <w:tc>
          <w:tcPr>
            <w:tcW w:w="880"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6B250017" w14:textId="77777777" w:rsidR="00641D9B" w:rsidRPr="00282151" w:rsidRDefault="00641D9B" w:rsidP="00681F17">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Hellas sample No.</w:t>
            </w:r>
          </w:p>
        </w:tc>
        <w:tc>
          <w:tcPr>
            <w:tcW w:w="66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058155F0" w14:textId="77777777" w:rsidR="00641D9B" w:rsidRPr="00282151" w:rsidRDefault="00641D9B" w:rsidP="00681F17">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Longitude Hellas</w:t>
            </w:r>
          </w:p>
        </w:tc>
        <w:tc>
          <w:tcPr>
            <w:tcW w:w="66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4DCA9B19" w14:textId="77777777" w:rsidR="00641D9B" w:rsidRPr="00282151" w:rsidRDefault="00641D9B" w:rsidP="00681F17">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Latitude Hellas</w:t>
            </w:r>
          </w:p>
        </w:tc>
        <w:tc>
          <w:tcPr>
            <w:tcW w:w="983" w:type="dxa"/>
            <w:tcBorders>
              <w:top w:val="single" w:sz="4" w:space="0" w:color="auto"/>
              <w:left w:val="nil"/>
              <w:bottom w:val="single" w:sz="4" w:space="0" w:color="auto"/>
              <w:right w:val="single" w:sz="4" w:space="0" w:color="auto"/>
            </w:tcBorders>
            <w:shd w:val="clear" w:color="auto" w:fill="F2F2F2" w:themeFill="background1" w:themeFillShade="F2"/>
            <w:hideMark/>
          </w:tcPr>
          <w:p w14:paraId="70ACEFC9" w14:textId="77777777" w:rsidR="00641D9B" w:rsidRPr="00282151" w:rsidRDefault="00641D9B" w:rsidP="00681F17">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Co FOREGS</w:t>
            </w:r>
          </w:p>
        </w:tc>
        <w:tc>
          <w:tcPr>
            <w:tcW w:w="727" w:type="dxa"/>
            <w:tcBorders>
              <w:top w:val="single" w:sz="4" w:space="0" w:color="auto"/>
              <w:left w:val="nil"/>
              <w:bottom w:val="single" w:sz="4" w:space="0" w:color="auto"/>
              <w:right w:val="single" w:sz="4" w:space="0" w:color="auto"/>
            </w:tcBorders>
            <w:shd w:val="clear" w:color="auto" w:fill="F2F2F2" w:themeFill="background1" w:themeFillShade="F2"/>
            <w:hideMark/>
          </w:tcPr>
          <w:p w14:paraId="3577ECD4" w14:textId="77777777" w:rsidR="00641D9B" w:rsidRPr="00282151" w:rsidRDefault="00641D9B" w:rsidP="00681F17">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Co Hellas</w:t>
            </w:r>
          </w:p>
        </w:tc>
        <w:tc>
          <w:tcPr>
            <w:tcW w:w="1049" w:type="dxa"/>
            <w:tcBorders>
              <w:top w:val="single" w:sz="4" w:space="0" w:color="auto"/>
              <w:left w:val="nil"/>
              <w:bottom w:val="single" w:sz="4" w:space="0" w:color="auto"/>
              <w:right w:val="single" w:sz="4" w:space="0" w:color="auto"/>
            </w:tcBorders>
            <w:shd w:val="clear" w:color="auto" w:fill="DAEEF3" w:themeFill="accent5" w:themeFillTint="33"/>
            <w:hideMark/>
          </w:tcPr>
          <w:p w14:paraId="54C54FC4" w14:textId="77777777" w:rsidR="00641D9B" w:rsidRPr="00282151" w:rsidRDefault="00641D9B" w:rsidP="00681F17">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Co Hellas (Levelled)</w:t>
            </w:r>
          </w:p>
        </w:tc>
      </w:tr>
      <w:tr w:rsidR="00641D9B" w:rsidRPr="00282151" w14:paraId="40A2EE51" w14:textId="77777777" w:rsidTr="00681F17">
        <w:trPr>
          <w:trHeight w:val="300"/>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688C5A01"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N25E13S1</w:t>
            </w:r>
          </w:p>
        </w:tc>
        <w:tc>
          <w:tcPr>
            <w:tcW w:w="880" w:type="dxa"/>
            <w:tcBorders>
              <w:top w:val="nil"/>
              <w:left w:val="nil"/>
              <w:bottom w:val="single" w:sz="4" w:space="0" w:color="auto"/>
              <w:right w:val="single" w:sz="4" w:space="0" w:color="auto"/>
            </w:tcBorders>
            <w:shd w:val="clear" w:color="auto" w:fill="auto"/>
            <w:noWrap/>
            <w:vAlign w:val="center"/>
            <w:hideMark/>
          </w:tcPr>
          <w:p w14:paraId="6B65BBDE"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22.43</w:t>
            </w:r>
          </w:p>
        </w:tc>
        <w:tc>
          <w:tcPr>
            <w:tcW w:w="666" w:type="dxa"/>
            <w:tcBorders>
              <w:top w:val="nil"/>
              <w:left w:val="nil"/>
              <w:bottom w:val="single" w:sz="4" w:space="0" w:color="auto"/>
              <w:right w:val="single" w:sz="4" w:space="0" w:color="auto"/>
            </w:tcBorders>
            <w:shd w:val="clear" w:color="auto" w:fill="auto"/>
            <w:noWrap/>
            <w:vAlign w:val="center"/>
            <w:hideMark/>
          </w:tcPr>
          <w:p w14:paraId="38E515E1"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37.09</w:t>
            </w:r>
          </w:p>
        </w:tc>
        <w:tc>
          <w:tcPr>
            <w:tcW w:w="616" w:type="dxa"/>
            <w:tcBorders>
              <w:top w:val="nil"/>
              <w:left w:val="nil"/>
              <w:bottom w:val="single" w:sz="4" w:space="0" w:color="auto"/>
              <w:right w:val="single" w:sz="4" w:space="0" w:color="auto"/>
            </w:tcBorders>
            <w:shd w:val="clear" w:color="auto" w:fill="auto"/>
            <w:noWrap/>
            <w:vAlign w:val="center"/>
            <w:hideMark/>
          </w:tcPr>
          <w:p w14:paraId="478537AC"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86</w:t>
            </w:r>
          </w:p>
        </w:tc>
        <w:tc>
          <w:tcPr>
            <w:tcW w:w="880" w:type="dxa"/>
            <w:tcBorders>
              <w:top w:val="nil"/>
              <w:left w:val="nil"/>
              <w:bottom w:val="single" w:sz="4" w:space="0" w:color="auto"/>
              <w:right w:val="single" w:sz="4" w:space="0" w:color="auto"/>
            </w:tcBorders>
            <w:shd w:val="clear" w:color="auto" w:fill="auto"/>
            <w:noWrap/>
            <w:vAlign w:val="center"/>
            <w:hideMark/>
          </w:tcPr>
          <w:p w14:paraId="5CB5A0A4"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807</w:t>
            </w:r>
          </w:p>
        </w:tc>
        <w:tc>
          <w:tcPr>
            <w:tcW w:w="666" w:type="dxa"/>
            <w:tcBorders>
              <w:top w:val="nil"/>
              <w:left w:val="nil"/>
              <w:bottom w:val="single" w:sz="4" w:space="0" w:color="auto"/>
              <w:right w:val="single" w:sz="4" w:space="0" w:color="auto"/>
            </w:tcBorders>
            <w:shd w:val="clear" w:color="auto" w:fill="auto"/>
            <w:noWrap/>
            <w:vAlign w:val="center"/>
            <w:hideMark/>
          </w:tcPr>
          <w:p w14:paraId="3EE0A7A4"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22.43</w:t>
            </w:r>
          </w:p>
        </w:tc>
        <w:tc>
          <w:tcPr>
            <w:tcW w:w="666" w:type="dxa"/>
            <w:tcBorders>
              <w:top w:val="nil"/>
              <w:left w:val="nil"/>
              <w:bottom w:val="single" w:sz="4" w:space="0" w:color="auto"/>
              <w:right w:val="single" w:sz="4" w:space="0" w:color="auto"/>
            </w:tcBorders>
            <w:shd w:val="clear" w:color="auto" w:fill="auto"/>
            <w:noWrap/>
            <w:vAlign w:val="center"/>
            <w:hideMark/>
          </w:tcPr>
          <w:p w14:paraId="4B8C2647"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37.10</w:t>
            </w:r>
          </w:p>
        </w:tc>
        <w:tc>
          <w:tcPr>
            <w:tcW w:w="983" w:type="dxa"/>
            <w:tcBorders>
              <w:top w:val="nil"/>
              <w:left w:val="nil"/>
              <w:bottom w:val="single" w:sz="4" w:space="0" w:color="auto"/>
              <w:right w:val="single" w:sz="4" w:space="0" w:color="auto"/>
            </w:tcBorders>
            <w:shd w:val="clear" w:color="auto" w:fill="auto"/>
            <w:noWrap/>
            <w:vAlign w:val="center"/>
            <w:hideMark/>
          </w:tcPr>
          <w:p w14:paraId="5AA55A9E"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9</w:t>
            </w:r>
          </w:p>
        </w:tc>
        <w:tc>
          <w:tcPr>
            <w:tcW w:w="727" w:type="dxa"/>
            <w:tcBorders>
              <w:top w:val="nil"/>
              <w:left w:val="nil"/>
              <w:bottom w:val="single" w:sz="4" w:space="0" w:color="auto"/>
              <w:right w:val="single" w:sz="4" w:space="0" w:color="auto"/>
            </w:tcBorders>
            <w:shd w:val="clear" w:color="auto" w:fill="auto"/>
            <w:noWrap/>
            <w:vAlign w:val="center"/>
            <w:hideMark/>
          </w:tcPr>
          <w:p w14:paraId="14923DA9"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10</w:t>
            </w:r>
          </w:p>
        </w:tc>
        <w:tc>
          <w:tcPr>
            <w:tcW w:w="1049" w:type="dxa"/>
            <w:tcBorders>
              <w:top w:val="nil"/>
              <w:left w:val="nil"/>
              <w:bottom w:val="single" w:sz="4" w:space="0" w:color="auto"/>
              <w:right w:val="single" w:sz="4" w:space="0" w:color="auto"/>
            </w:tcBorders>
            <w:shd w:val="clear" w:color="auto" w:fill="auto"/>
            <w:noWrap/>
            <w:vAlign w:val="center"/>
            <w:hideMark/>
          </w:tcPr>
          <w:p w14:paraId="49544334"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7.27</w:t>
            </w:r>
          </w:p>
        </w:tc>
      </w:tr>
      <w:tr w:rsidR="00641D9B" w:rsidRPr="00282151" w14:paraId="5B15CA96" w14:textId="77777777" w:rsidTr="00681F17">
        <w:trPr>
          <w:trHeight w:val="300"/>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459D7DC1"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N26E13S1</w:t>
            </w:r>
          </w:p>
        </w:tc>
        <w:tc>
          <w:tcPr>
            <w:tcW w:w="880" w:type="dxa"/>
            <w:tcBorders>
              <w:top w:val="nil"/>
              <w:left w:val="nil"/>
              <w:bottom w:val="single" w:sz="4" w:space="0" w:color="auto"/>
              <w:right w:val="single" w:sz="4" w:space="0" w:color="auto"/>
            </w:tcBorders>
            <w:shd w:val="clear" w:color="auto" w:fill="auto"/>
            <w:noWrap/>
            <w:vAlign w:val="center"/>
            <w:hideMark/>
          </w:tcPr>
          <w:p w14:paraId="45EE3745"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22.45</w:t>
            </w:r>
          </w:p>
        </w:tc>
        <w:tc>
          <w:tcPr>
            <w:tcW w:w="666" w:type="dxa"/>
            <w:tcBorders>
              <w:top w:val="nil"/>
              <w:left w:val="nil"/>
              <w:bottom w:val="single" w:sz="4" w:space="0" w:color="auto"/>
              <w:right w:val="single" w:sz="4" w:space="0" w:color="auto"/>
            </w:tcBorders>
            <w:shd w:val="clear" w:color="auto" w:fill="auto"/>
            <w:noWrap/>
            <w:vAlign w:val="center"/>
            <w:hideMark/>
          </w:tcPr>
          <w:p w14:paraId="5ECB29F5"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38.90</w:t>
            </w:r>
          </w:p>
        </w:tc>
        <w:tc>
          <w:tcPr>
            <w:tcW w:w="616" w:type="dxa"/>
            <w:tcBorders>
              <w:top w:val="nil"/>
              <w:left w:val="nil"/>
              <w:bottom w:val="single" w:sz="4" w:space="0" w:color="auto"/>
              <w:right w:val="single" w:sz="4" w:space="0" w:color="auto"/>
            </w:tcBorders>
            <w:shd w:val="clear" w:color="auto" w:fill="auto"/>
            <w:noWrap/>
            <w:vAlign w:val="center"/>
            <w:hideMark/>
          </w:tcPr>
          <w:p w14:paraId="33157851"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103</w:t>
            </w:r>
          </w:p>
        </w:tc>
        <w:tc>
          <w:tcPr>
            <w:tcW w:w="880" w:type="dxa"/>
            <w:tcBorders>
              <w:top w:val="nil"/>
              <w:left w:val="nil"/>
              <w:bottom w:val="single" w:sz="4" w:space="0" w:color="auto"/>
              <w:right w:val="single" w:sz="4" w:space="0" w:color="auto"/>
            </w:tcBorders>
            <w:shd w:val="clear" w:color="auto" w:fill="auto"/>
            <w:noWrap/>
            <w:vAlign w:val="center"/>
            <w:hideMark/>
          </w:tcPr>
          <w:p w14:paraId="59B58CDF"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478</w:t>
            </w:r>
          </w:p>
        </w:tc>
        <w:tc>
          <w:tcPr>
            <w:tcW w:w="666" w:type="dxa"/>
            <w:tcBorders>
              <w:top w:val="nil"/>
              <w:left w:val="nil"/>
              <w:bottom w:val="single" w:sz="4" w:space="0" w:color="auto"/>
              <w:right w:val="single" w:sz="4" w:space="0" w:color="auto"/>
            </w:tcBorders>
            <w:shd w:val="clear" w:color="auto" w:fill="auto"/>
            <w:noWrap/>
            <w:vAlign w:val="center"/>
            <w:hideMark/>
          </w:tcPr>
          <w:p w14:paraId="24EA31DD"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22.45</w:t>
            </w:r>
          </w:p>
        </w:tc>
        <w:tc>
          <w:tcPr>
            <w:tcW w:w="666" w:type="dxa"/>
            <w:tcBorders>
              <w:top w:val="nil"/>
              <w:left w:val="nil"/>
              <w:bottom w:val="single" w:sz="4" w:space="0" w:color="auto"/>
              <w:right w:val="single" w:sz="4" w:space="0" w:color="auto"/>
            </w:tcBorders>
            <w:shd w:val="clear" w:color="auto" w:fill="auto"/>
            <w:noWrap/>
            <w:vAlign w:val="center"/>
            <w:hideMark/>
          </w:tcPr>
          <w:p w14:paraId="47879F83"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38.90</w:t>
            </w:r>
          </w:p>
        </w:tc>
        <w:tc>
          <w:tcPr>
            <w:tcW w:w="983" w:type="dxa"/>
            <w:tcBorders>
              <w:top w:val="nil"/>
              <w:left w:val="nil"/>
              <w:bottom w:val="single" w:sz="4" w:space="0" w:color="auto"/>
              <w:right w:val="single" w:sz="4" w:space="0" w:color="auto"/>
            </w:tcBorders>
            <w:shd w:val="clear" w:color="auto" w:fill="auto"/>
            <w:noWrap/>
            <w:vAlign w:val="center"/>
            <w:hideMark/>
          </w:tcPr>
          <w:p w14:paraId="38FF2F38"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23</w:t>
            </w:r>
          </w:p>
        </w:tc>
        <w:tc>
          <w:tcPr>
            <w:tcW w:w="727" w:type="dxa"/>
            <w:tcBorders>
              <w:top w:val="nil"/>
              <w:left w:val="nil"/>
              <w:bottom w:val="single" w:sz="4" w:space="0" w:color="auto"/>
              <w:right w:val="single" w:sz="4" w:space="0" w:color="auto"/>
            </w:tcBorders>
            <w:shd w:val="clear" w:color="auto" w:fill="auto"/>
            <w:noWrap/>
            <w:vAlign w:val="center"/>
            <w:hideMark/>
          </w:tcPr>
          <w:p w14:paraId="30C34DE3"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27</w:t>
            </w:r>
          </w:p>
        </w:tc>
        <w:tc>
          <w:tcPr>
            <w:tcW w:w="1049" w:type="dxa"/>
            <w:tcBorders>
              <w:top w:val="nil"/>
              <w:left w:val="nil"/>
              <w:bottom w:val="single" w:sz="4" w:space="0" w:color="auto"/>
              <w:right w:val="single" w:sz="4" w:space="0" w:color="auto"/>
            </w:tcBorders>
            <w:shd w:val="clear" w:color="auto" w:fill="auto"/>
            <w:noWrap/>
            <w:vAlign w:val="center"/>
            <w:hideMark/>
          </w:tcPr>
          <w:p w14:paraId="4F8FCF70"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18.7</w:t>
            </w:r>
          </w:p>
        </w:tc>
      </w:tr>
      <w:tr w:rsidR="00641D9B" w:rsidRPr="00282151" w14:paraId="4F014A57" w14:textId="77777777" w:rsidTr="00681F17">
        <w:trPr>
          <w:trHeight w:val="300"/>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6E09C098"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N28E12S4</w:t>
            </w:r>
          </w:p>
        </w:tc>
        <w:tc>
          <w:tcPr>
            <w:tcW w:w="880" w:type="dxa"/>
            <w:tcBorders>
              <w:top w:val="nil"/>
              <w:left w:val="nil"/>
              <w:bottom w:val="single" w:sz="4" w:space="0" w:color="auto"/>
              <w:right w:val="single" w:sz="4" w:space="0" w:color="auto"/>
            </w:tcBorders>
            <w:shd w:val="clear" w:color="auto" w:fill="auto"/>
            <w:noWrap/>
            <w:vAlign w:val="center"/>
            <w:hideMark/>
          </w:tcPr>
          <w:p w14:paraId="072E7AD6"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21.92</w:t>
            </w:r>
          </w:p>
        </w:tc>
        <w:tc>
          <w:tcPr>
            <w:tcW w:w="666" w:type="dxa"/>
            <w:tcBorders>
              <w:top w:val="nil"/>
              <w:left w:val="nil"/>
              <w:bottom w:val="single" w:sz="4" w:space="0" w:color="auto"/>
              <w:right w:val="single" w:sz="4" w:space="0" w:color="auto"/>
            </w:tcBorders>
            <w:shd w:val="clear" w:color="auto" w:fill="auto"/>
            <w:noWrap/>
            <w:vAlign w:val="center"/>
            <w:hideMark/>
          </w:tcPr>
          <w:p w14:paraId="1D2B21B6"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40.96</w:t>
            </w:r>
          </w:p>
        </w:tc>
        <w:tc>
          <w:tcPr>
            <w:tcW w:w="616" w:type="dxa"/>
            <w:tcBorders>
              <w:top w:val="nil"/>
              <w:left w:val="nil"/>
              <w:bottom w:val="single" w:sz="4" w:space="0" w:color="auto"/>
              <w:right w:val="single" w:sz="4" w:space="0" w:color="auto"/>
            </w:tcBorders>
            <w:shd w:val="clear" w:color="auto" w:fill="auto"/>
            <w:noWrap/>
            <w:vAlign w:val="center"/>
            <w:hideMark/>
          </w:tcPr>
          <w:p w14:paraId="1AB8FEEA"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1260</w:t>
            </w:r>
          </w:p>
        </w:tc>
        <w:tc>
          <w:tcPr>
            <w:tcW w:w="880" w:type="dxa"/>
            <w:tcBorders>
              <w:top w:val="nil"/>
              <w:left w:val="nil"/>
              <w:bottom w:val="single" w:sz="4" w:space="0" w:color="auto"/>
              <w:right w:val="single" w:sz="4" w:space="0" w:color="auto"/>
            </w:tcBorders>
            <w:shd w:val="clear" w:color="auto" w:fill="auto"/>
            <w:noWrap/>
            <w:vAlign w:val="center"/>
            <w:hideMark/>
          </w:tcPr>
          <w:p w14:paraId="46180889"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698</w:t>
            </w:r>
          </w:p>
        </w:tc>
        <w:tc>
          <w:tcPr>
            <w:tcW w:w="666" w:type="dxa"/>
            <w:tcBorders>
              <w:top w:val="nil"/>
              <w:left w:val="nil"/>
              <w:bottom w:val="single" w:sz="4" w:space="0" w:color="auto"/>
              <w:right w:val="single" w:sz="4" w:space="0" w:color="auto"/>
            </w:tcBorders>
            <w:shd w:val="clear" w:color="auto" w:fill="auto"/>
            <w:noWrap/>
            <w:vAlign w:val="center"/>
            <w:hideMark/>
          </w:tcPr>
          <w:p w14:paraId="230C4C15"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21.93</w:t>
            </w:r>
          </w:p>
        </w:tc>
        <w:tc>
          <w:tcPr>
            <w:tcW w:w="666" w:type="dxa"/>
            <w:tcBorders>
              <w:top w:val="nil"/>
              <w:left w:val="nil"/>
              <w:bottom w:val="single" w:sz="4" w:space="0" w:color="auto"/>
              <w:right w:val="single" w:sz="4" w:space="0" w:color="auto"/>
            </w:tcBorders>
            <w:shd w:val="clear" w:color="auto" w:fill="auto"/>
            <w:noWrap/>
            <w:vAlign w:val="center"/>
            <w:hideMark/>
          </w:tcPr>
          <w:p w14:paraId="29CF9314"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40.96</w:t>
            </w:r>
          </w:p>
        </w:tc>
        <w:tc>
          <w:tcPr>
            <w:tcW w:w="983" w:type="dxa"/>
            <w:tcBorders>
              <w:top w:val="nil"/>
              <w:left w:val="nil"/>
              <w:bottom w:val="single" w:sz="4" w:space="0" w:color="auto"/>
              <w:right w:val="single" w:sz="4" w:space="0" w:color="auto"/>
            </w:tcBorders>
            <w:shd w:val="clear" w:color="auto" w:fill="auto"/>
            <w:noWrap/>
            <w:vAlign w:val="center"/>
            <w:hideMark/>
          </w:tcPr>
          <w:p w14:paraId="1B4A2AC1"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7</w:t>
            </w:r>
          </w:p>
        </w:tc>
        <w:tc>
          <w:tcPr>
            <w:tcW w:w="727" w:type="dxa"/>
            <w:tcBorders>
              <w:top w:val="nil"/>
              <w:left w:val="nil"/>
              <w:bottom w:val="single" w:sz="4" w:space="0" w:color="auto"/>
              <w:right w:val="single" w:sz="4" w:space="0" w:color="auto"/>
            </w:tcBorders>
            <w:shd w:val="clear" w:color="auto" w:fill="auto"/>
            <w:noWrap/>
            <w:vAlign w:val="center"/>
            <w:hideMark/>
          </w:tcPr>
          <w:p w14:paraId="0756E258"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10</w:t>
            </w:r>
          </w:p>
        </w:tc>
        <w:tc>
          <w:tcPr>
            <w:tcW w:w="1049" w:type="dxa"/>
            <w:tcBorders>
              <w:top w:val="nil"/>
              <w:left w:val="nil"/>
              <w:bottom w:val="single" w:sz="4" w:space="0" w:color="auto"/>
              <w:right w:val="single" w:sz="4" w:space="0" w:color="auto"/>
            </w:tcBorders>
            <w:shd w:val="clear" w:color="auto" w:fill="auto"/>
            <w:noWrap/>
            <w:vAlign w:val="center"/>
            <w:hideMark/>
          </w:tcPr>
          <w:p w14:paraId="2B35EE3C"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7.27</w:t>
            </w:r>
          </w:p>
        </w:tc>
      </w:tr>
      <w:tr w:rsidR="00641D9B" w:rsidRPr="00282151" w14:paraId="47A29E07" w14:textId="77777777" w:rsidTr="00681F17">
        <w:trPr>
          <w:trHeight w:val="300"/>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7F8DBD93"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N28E13S4</w:t>
            </w:r>
          </w:p>
        </w:tc>
        <w:tc>
          <w:tcPr>
            <w:tcW w:w="880" w:type="dxa"/>
            <w:tcBorders>
              <w:top w:val="nil"/>
              <w:left w:val="nil"/>
              <w:bottom w:val="single" w:sz="4" w:space="0" w:color="auto"/>
              <w:right w:val="single" w:sz="4" w:space="0" w:color="auto"/>
            </w:tcBorders>
            <w:shd w:val="clear" w:color="auto" w:fill="auto"/>
            <w:noWrap/>
            <w:vAlign w:val="center"/>
            <w:hideMark/>
          </w:tcPr>
          <w:p w14:paraId="7BAEA5A9"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23.61</w:t>
            </w:r>
          </w:p>
        </w:tc>
        <w:tc>
          <w:tcPr>
            <w:tcW w:w="666" w:type="dxa"/>
            <w:tcBorders>
              <w:top w:val="nil"/>
              <w:left w:val="nil"/>
              <w:bottom w:val="single" w:sz="4" w:space="0" w:color="auto"/>
              <w:right w:val="single" w:sz="4" w:space="0" w:color="auto"/>
            </w:tcBorders>
            <w:shd w:val="clear" w:color="auto" w:fill="auto"/>
            <w:noWrap/>
            <w:vAlign w:val="center"/>
            <w:hideMark/>
          </w:tcPr>
          <w:p w14:paraId="76164EEF"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41.10</w:t>
            </w:r>
          </w:p>
        </w:tc>
        <w:tc>
          <w:tcPr>
            <w:tcW w:w="616" w:type="dxa"/>
            <w:tcBorders>
              <w:top w:val="nil"/>
              <w:left w:val="nil"/>
              <w:bottom w:val="single" w:sz="4" w:space="0" w:color="auto"/>
              <w:right w:val="single" w:sz="4" w:space="0" w:color="auto"/>
            </w:tcBorders>
            <w:shd w:val="clear" w:color="auto" w:fill="auto"/>
            <w:noWrap/>
            <w:vAlign w:val="center"/>
            <w:hideMark/>
          </w:tcPr>
          <w:p w14:paraId="50DF217B"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1060</w:t>
            </w:r>
          </w:p>
        </w:tc>
        <w:tc>
          <w:tcPr>
            <w:tcW w:w="880" w:type="dxa"/>
            <w:tcBorders>
              <w:top w:val="nil"/>
              <w:left w:val="nil"/>
              <w:bottom w:val="single" w:sz="4" w:space="0" w:color="auto"/>
              <w:right w:val="single" w:sz="4" w:space="0" w:color="auto"/>
            </w:tcBorders>
            <w:shd w:val="clear" w:color="auto" w:fill="auto"/>
            <w:noWrap/>
            <w:vAlign w:val="center"/>
            <w:hideMark/>
          </w:tcPr>
          <w:p w14:paraId="1B1452DD"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248</w:t>
            </w:r>
          </w:p>
        </w:tc>
        <w:tc>
          <w:tcPr>
            <w:tcW w:w="666" w:type="dxa"/>
            <w:tcBorders>
              <w:top w:val="nil"/>
              <w:left w:val="nil"/>
              <w:bottom w:val="single" w:sz="4" w:space="0" w:color="auto"/>
              <w:right w:val="single" w:sz="4" w:space="0" w:color="auto"/>
            </w:tcBorders>
            <w:shd w:val="clear" w:color="auto" w:fill="auto"/>
            <w:noWrap/>
            <w:vAlign w:val="center"/>
            <w:hideMark/>
          </w:tcPr>
          <w:p w14:paraId="75BBA054"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23.62</w:t>
            </w:r>
          </w:p>
        </w:tc>
        <w:tc>
          <w:tcPr>
            <w:tcW w:w="666" w:type="dxa"/>
            <w:tcBorders>
              <w:top w:val="nil"/>
              <w:left w:val="nil"/>
              <w:bottom w:val="single" w:sz="4" w:space="0" w:color="auto"/>
              <w:right w:val="single" w:sz="4" w:space="0" w:color="auto"/>
            </w:tcBorders>
            <w:shd w:val="clear" w:color="auto" w:fill="auto"/>
            <w:noWrap/>
            <w:vAlign w:val="center"/>
            <w:hideMark/>
          </w:tcPr>
          <w:p w14:paraId="3A02B1A0"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41.11</w:t>
            </w:r>
          </w:p>
        </w:tc>
        <w:tc>
          <w:tcPr>
            <w:tcW w:w="983" w:type="dxa"/>
            <w:tcBorders>
              <w:top w:val="nil"/>
              <w:left w:val="nil"/>
              <w:bottom w:val="single" w:sz="4" w:space="0" w:color="auto"/>
              <w:right w:val="single" w:sz="4" w:space="0" w:color="auto"/>
            </w:tcBorders>
            <w:shd w:val="clear" w:color="auto" w:fill="auto"/>
            <w:noWrap/>
            <w:vAlign w:val="center"/>
            <w:hideMark/>
          </w:tcPr>
          <w:p w14:paraId="14650B63"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6</w:t>
            </w:r>
          </w:p>
        </w:tc>
        <w:tc>
          <w:tcPr>
            <w:tcW w:w="727" w:type="dxa"/>
            <w:tcBorders>
              <w:top w:val="nil"/>
              <w:left w:val="nil"/>
              <w:bottom w:val="single" w:sz="4" w:space="0" w:color="auto"/>
              <w:right w:val="single" w:sz="4" w:space="0" w:color="auto"/>
            </w:tcBorders>
            <w:shd w:val="clear" w:color="auto" w:fill="auto"/>
            <w:noWrap/>
            <w:vAlign w:val="center"/>
            <w:hideMark/>
          </w:tcPr>
          <w:p w14:paraId="03729AA7"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5</w:t>
            </w:r>
          </w:p>
        </w:tc>
        <w:tc>
          <w:tcPr>
            <w:tcW w:w="1049" w:type="dxa"/>
            <w:tcBorders>
              <w:top w:val="nil"/>
              <w:left w:val="nil"/>
              <w:bottom w:val="single" w:sz="4" w:space="0" w:color="auto"/>
              <w:right w:val="single" w:sz="4" w:space="0" w:color="auto"/>
            </w:tcBorders>
            <w:shd w:val="clear" w:color="auto" w:fill="auto"/>
            <w:noWrap/>
            <w:vAlign w:val="center"/>
            <w:hideMark/>
          </w:tcPr>
          <w:p w14:paraId="5EA3A94B"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3.91</w:t>
            </w:r>
          </w:p>
        </w:tc>
      </w:tr>
      <w:tr w:rsidR="00641D9B" w:rsidRPr="00282151" w14:paraId="24157975" w14:textId="77777777" w:rsidTr="00681F17">
        <w:trPr>
          <w:trHeight w:val="300"/>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44954F14"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N28E13S5</w:t>
            </w:r>
          </w:p>
        </w:tc>
        <w:tc>
          <w:tcPr>
            <w:tcW w:w="880" w:type="dxa"/>
            <w:tcBorders>
              <w:top w:val="nil"/>
              <w:left w:val="nil"/>
              <w:bottom w:val="single" w:sz="4" w:space="0" w:color="auto"/>
              <w:right w:val="single" w:sz="4" w:space="0" w:color="auto"/>
            </w:tcBorders>
            <w:shd w:val="clear" w:color="auto" w:fill="auto"/>
            <w:noWrap/>
            <w:vAlign w:val="center"/>
            <w:hideMark/>
          </w:tcPr>
          <w:p w14:paraId="2F07989E"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23.01</w:t>
            </w:r>
          </w:p>
        </w:tc>
        <w:tc>
          <w:tcPr>
            <w:tcW w:w="666" w:type="dxa"/>
            <w:tcBorders>
              <w:top w:val="nil"/>
              <w:left w:val="nil"/>
              <w:bottom w:val="single" w:sz="4" w:space="0" w:color="auto"/>
              <w:right w:val="single" w:sz="4" w:space="0" w:color="auto"/>
            </w:tcBorders>
            <w:shd w:val="clear" w:color="auto" w:fill="auto"/>
            <w:noWrap/>
            <w:vAlign w:val="center"/>
            <w:hideMark/>
          </w:tcPr>
          <w:p w14:paraId="5176C3E2"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41.07</w:t>
            </w:r>
          </w:p>
        </w:tc>
        <w:tc>
          <w:tcPr>
            <w:tcW w:w="616" w:type="dxa"/>
            <w:tcBorders>
              <w:top w:val="nil"/>
              <w:left w:val="nil"/>
              <w:bottom w:val="single" w:sz="4" w:space="0" w:color="auto"/>
              <w:right w:val="single" w:sz="4" w:space="0" w:color="auto"/>
            </w:tcBorders>
            <w:shd w:val="clear" w:color="auto" w:fill="auto"/>
            <w:noWrap/>
            <w:vAlign w:val="center"/>
            <w:hideMark/>
          </w:tcPr>
          <w:p w14:paraId="544590D0"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800</w:t>
            </w:r>
          </w:p>
        </w:tc>
        <w:tc>
          <w:tcPr>
            <w:tcW w:w="880" w:type="dxa"/>
            <w:tcBorders>
              <w:top w:val="nil"/>
              <w:left w:val="nil"/>
              <w:bottom w:val="single" w:sz="4" w:space="0" w:color="auto"/>
              <w:right w:val="single" w:sz="4" w:space="0" w:color="auto"/>
            </w:tcBorders>
            <w:shd w:val="clear" w:color="auto" w:fill="auto"/>
            <w:noWrap/>
            <w:vAlign w:val="center"/>
            <w:hideMark/>
          </w:tcPr>
          <w:p w14:paraId="0BD161FE"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25</w:t>
            </w:r>
          </w:p>
        </w:tc>
        <w:tc>
          <w:tcPr>
            <w:tcW w:w="666" w:type="dxa"/>
            <w:tcBorders>
              <w:top w:val="nil"/>
              <w:left w:val="nil"/>
              <w:bottom w:val="single" w:sz="4" w:space="0" w:color="auto"/>
              <w:right w:val="single" w:sz="4" w:space="0" w:color="auto"/>
            </w:tcBorders>
            <w:shd w:val="clear" w:color="auto" w:fill="auto"/>
            <w:noWrap/>
            <w:vAlign w:val="center"/>
            <w:hideMark/>
          </w:tcPr>
          <w:p w14:paraId="7AA90C5C"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23.02</w:t>
            </w:r>
          </w:p>
        </w:tc>
        <w:tc>
          <w:tcPr>
            <w:tcW w:w="666" w:type="dxa"/>
            <w:tcBorders>
              <w:top w:val="nil"/>
              <w:left w:val="nil"/>
              <w:bottom w:val="single" w:sz="4" w:space="0" w:color="auto"/>
              <w:right w:val="single" w:sz="4" w:space="0" w:color="auto"/>
            </w:tcBorders>
            <w:shd w:val="clear" w:color="auto" w:fill="auto"/>
            <w:noWrap/>
            <w:vAlign w:val="center"/>
            <w:hideMark/>
          </w:tcPr>
          <w:p w14:paraId="424C2360"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41.08</w:t>
            </w:r>
          </w:p>
        </w:tc>
        <w:tc>
          <w:tcPr>
            <w:tcW w:w="983" w:type="dxa"/>
            <w:tcBorders>
              <w:top w:val="nil"/>
              <w:left w:val="nil"/>
              <w:bottom w:val="single" w:sz="4" w:space="0" w:color="auto"/>
              <w:right w:val="single" w:sz="4" w:space="0" w:color="auto"/>
            </w:tcBorders>
            <w:shd w:val="clear" w:color="auto" w:fill="auto"/>
            <w:noWrap/>
            <w:vAlign w:val="center"/>
            <w:hideMark/>
          </w:tcPr>
          <w:p w14:paraId="7DF600C0"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14</w:t>
            </w:r>
          </w:p>
        </w:tc>
        <w:tc>
          <w:tcPr>
            <w:tcW w:w="727" w:type="dxa"/>
            <w:tcBorders>
              <w:top w:val="nil"/>
              <w:left w:val="nil"/>
              <w:bottom w:val="single" w:sz="4" w:space="0" w:color="auto"/>
              <w:right w:val="single" w:sz="4" w:space="0" w:color="auto"/>
            </w:tcBorders>
            <w:shd w:val="clear" w:color="auto" w:fill="auto"/>
            <w:noWrap/>
            <w:vAlign w:val="center"/>
            <w:hideMark/>
          </w:tcPr>
          <w:p w14:paraId="6187AEA6"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14</w:t>
            </w:r>
          </w:p>
        </w:tc>
        <w:tc>
          <w:tcPr>
            <w:tcW w:w="1049" w:type="dxa"/>
            <w:tcBorders>
              <w:top w:val="nil"/>
              <w:left w:val="nil"/>
              <w:bottom w:val="single" w:sz="4" w:space="0" w:color="auto"/>
              <w:right w:val="single" w:sz="4" w:space="0" w:color="auto"/>
            </w:tcBorders>
            <w:shd w:val="clear" w:color="auto" w:fill="auto"/>
            <w:noWrap/>
            <w:vAlign w:val="center"/>
            <w:hideMark/>
          </w:tcPr>
          <w:p w14:paraId="2D43FB89"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9.96</w:t>
            </w:r>
          </w:p>
        </w:tc>
      </w:tr>
      <w:tr w:rsidR="00641D9B" w:rsidRPr="00282151" w14:paraId="5F61D3C9" w14:textId="77777777" w:rsidTr="00681F17">
        <w:trPr>
          <w:trHeight w:val="300"/>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66E14A4E"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N28E14S4</w:t>
            </w:r>
          </w:p>
        </w:tc>
        <w:tc>
          <w:tcPr>
            <w:tcW w:w="880" w:type="dxa"/>
            <w:tcBorders>
              <w:top w:val="nil"/>
              <w:left w:val="nil"/>
              <w:bottom w:val="single" w:sz="4" w:space="0" w:color="auto"/>
              <w:right w:val="single" w:sz="4" w:space="0" w:color="auto"/>
            </w:tcBorders>
            <w:shd w:val="clear" w:color="auto" w:fill="auto"/>
            <w:noWrap/>
            <w:vAlign w:val="center"/>
            <w:hideMark/>
          </w:tcPr>
          <w:p w14:paraId="6BEC7324"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25.03</w:t>
            </w:r>
          </w:p>
        </w:tc>
        <w:tc>
          <w:tcPr>
            <w:tcW w:w="666" w:type="dxa"/>
            <w:tcBorders>
              <w:top w:val="nil"/>
              <w:left w:val="nil"/>
              <w:bottom w:val="single" w:sz="4" w:space="0" w:color="auto"/>
              <w:right w:val="single" w:sz="4" w:space="0" w:color="auto"/>
            </w:tcBorders>
            <w:shd w:val="clear" w:color="auto" w:fill="auto"/>
            <w:noWrap/>
            <w:vAlign w:val="center"/>
            <w:hideMark/>
          </w:tcPr>
          <w:p w14:paraId="690A1FFD"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41.26</w:t>
            </w:r>
          </w:p>
        </w:tc>
        <w:tc>
          <w:tcPr>
            <w:tcW w:w="616" w:type="dxa"/>
            <w:tcBorders>
              <w:top w:val="nil"/>
              <w:left w:val="nil"/>
              <w:bottom w:val="single" w:sz="4" w:space="0" w:color="auto"/>
              <w:right w:val="single" w:sz="4" w:space="0" w:color="auto"/>
            </w:tcBorders>
            <w:shd w:val="clear" w:color="auto" w:fill="auto"/>
            <w:noWrap/>
            <w:vAlign w:val="center"/>
            <w:hideMark/>
          </w:tcPr>
          <w:p w14:paraId="447A2D1D"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366</w:t>
            </w:r>
          </w:p>
        </w:tc>
        <w:tc>
          <w:tcPr>
            <w:tcW w:w="880" w:type="dxa"/>
            <w:tcBorders>
              <w:top w:val="nil"/>
              <w:left w:val="nil"/>
              <w:bottom w:val="single" w:sz="4" w:space="0" w:color="auto"/>
              <w:right w:val="single" w:sz="4" w:space="0" w:color="auto"/>
            </w:tcBorders>
            <w:shd w:val="clear" w:color="auto" w:fill="auto"/>
            <w:noWrap/>
            <w:vAlign w:val="center"/>
            <w:hideMark/>
          </w:tcPr>
          <w:p w14:paraId="1E218336"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1531</w:t>
            </w:r>
          </w:p>
        </w:tc>
        <w:tc>
          <w:tcPr>
            <w:tcW w:w="666" w:type="dxa"/>
            <w:tcBorders>
              <w:top w:val="nil"/>
              <w:left w:val="nil"/>
              <w:bottom w:val="single" w:sz="4" w:space="0" w:color="auto"/>
              <w:right w:val="single" w:sz="4" w:space="0" w:color="auto"/>
            </w:tcBorders>
            <w:shd w:val="clear" w:color="auto" w:fill="auto"/>
            <w:noWrap/>
            <w:vAlign w:val="center"/>
            <w:hideMark/>
          </w:tcPr>
          <w:p w14:paraId="06B361A6"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25.04</w:t>
            </w:r>
          </w:p>
        </w:tc>
        <w:tc>
          <w:tcPr>
            <w:tcW w:w="666" w:type="dxa"/>
            <w:tcBorders>
              <w:top w:val="nil"/>
              <w:left w:val="nil"/>
              <w:bottom w:val="single" w:sz="4" w:space="0" w:color="auto"/>
              <w:right w:val="single" w:sz="4" w:space="0" w:color="auto"/>
            </w:tcBorders>
            <w:shd w:val="clear" w:color="auto" w:fill="auto"/>
            <w:noWrap/>
            <w:vAlign w:val="center"/>
            <w:hideMark/>
          </w:tcPr>
          <w:p w14:paraId="2AB5C52B"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41.26</w:t>
            </w:r>
          </w:p>
        </w:tc>
        <w:tc>
          <w:tcPr>
            <w:tcW w:w="983" w:type="dxa"/>
            <w:tcBorders>
              <w:top w:val="nil"/>
              <w:left w:val="nil"/>
              <w:bottom w:val="single" w:sz="4" w:space="0" w:color="auto"/>
              <w:right w:val="single" w:sz="4" w:space="0" w:color="auto"/>
            </w:tcBorders>
            <w:shd w:val="clear" w:color="auto" w:fill="auto"/>
            <w:noWrap/>
            <w:vAlign w:val="center"/>
            <w:hideMark/>
          </w:tcPr>
          <w:p w14:paraId="1A59CE60"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8</w:t>
            </w:r>
          </w:p>
        </w:tc>
        <w:tc>
          <w:tcPr>
            <w:tcW w:w="727" w:type="dxa"/>
            <w:tcBorders>
              <w:top w:val="nil"/>
              <w:left w:val="nil"/>
              <w:bottom w:val="single" w:sz="4" w:space="0" w:color="auto"/>
              <w:right w:val="single" w:sz="4" w:space="0" w:color="auto"/>
            </w:tcBorders>
            <w:shd w:val="clear" w:color="auto" w:fill="auto"/>
            <w:noWrap/>
            <w:vAlign w:val="center"/>
            <w:hideMark/>
          </w:tcPr>
          <w:p w14:paraId="024F04DB"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8</w:t>
            </w:r>
          </w:p>
        </w:tc>
        <w:tc>
          <w:tcPr>
            <w:tcW w:w="1049" w:type="dxa"/>
            <w:tcBorders>
              <w:top w:val="nil"/>
              <w:left w:val="nil"/>
              <w:bottom w:val="single" w:sz="4" w:space="0" w:color="auto"/>
              <w:right w:val="single" w:sz="4" w:space="0" w:color="auto"/>
            </w:tcBorders>
            <w:shd w:val="clear" w:color="auto" w:fill="auto"/>
            <w:noWrap/>
            <w:vAlign w:val="center"/>
            <w:hideMark/>
          </w:tcPr>
          <w:p w14:paraId="2C7A0014"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5.92</w:t>
            </w:r>
          </w:p>
        </w:tc>
      </w:tr>
      <w:tr w:rsidR="00641D9B" w:rsidRPr="00282151" w14:paraId="6616B45A" w14:textId="77777777" w:rsidTr="00681F17">
        <w:trPr>
          <w:trHeight w:val="300"/>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4706B2AA"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N28E14S5</w:t>
            </w:r>
          </w:p>
        </w:tc>
        <w:tc>
          <w:tcPr>
            <w:tcW w:w="880" w:type="dxa"/>
            <w:tcBorders>
              <w:top w:val="nil"/>
              <w:left w:val="nil"/>
              <w:bottom w:val="single" w:sz="4" w:space="0" w:color="auto"/>
              <w:right w:val="single" w:sz="4" w:space="0" w:color="auto"/>
            </w:tcBorders>
            <w:shd w:val="clear" w:color="auto" w:fill="auto"/>
            <w:noWrap/>
            <w:vAlign w:val="center"/>
            <w:hideMark/>
          </w:tcPr>
          <w:p w14:paraId="67010C22"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25.58</w:t>
            </w:r>
          </w:p>
        </w:tc>
        <w:tc>
          <w:tcPr>
            <w:tcW w:w="666" w:type="dxa"/>
            <w:tcBorders>
              <w:top w:val="nil"/>
              <w:left w:val="nil"/>
              <w:bottom w:val="single" w:sz="4" w:space="0" w:color="auto"/>
              <w:right w:val="single" w:sz="4" w:space="0" w:color="auto"/>
            </w:tcBorders>
            <w:shd w:val="clear" w:color="auto" w:fill="auto"/>
            <w:noWrap/>
            <w:vAlign w:val="center"/>
            <w:hideMark/>
          </w:tcPr>
          <w:p w14:paraId="2E3B4F2B"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41.14</w:t>
            </w:r>
          </w:p>
        </w:tc>
        <w:tc>
          <w:tcPr>
            <w:tcW w:w="616" w:type="dxa"/>
            <w:tcBorders>
              <w:top w:val="nil"/>
              <w:left w:val="nil"/>
              <w:bottom w:val="single" w:sz="4" w:space="0" w:color="auto"/>
              <w:right w:val="single" w:sz="4" w:space="0" w:color="auto"/>
            </w:tcBorders>
            <w:shd w:val="clear" w:color="auto" w:fill="auto"/>
            <w:noWrap/>
            <w:vAlign w:val="center"/>
            <w:hideMark/>
          </w:tcPr>
          <w:p w14:paraId="3458DDCB"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500</w:t>
            </w:r>
          </w:p>
        </w:tc>
        <w:tc>
          <w:tcPr>
            <w:tcW w:w="880" w:type="dxa"/>
            <w:tcBorders>
              <w:top w:val="nil"/>
              <w:left w:val="nil"/>
              <w:bottom w:val="single" w:sz="4" w:space="0" w:color="auto"/>
              <w:right w:val="single" w:sz="4" w:space="0" w:color="auto"/>
            </w:tcBorders>
            <w:shd w:val="clear" w:color="auto" w:fill="auto"/>
            <w:noWrap/>
            <w:vAlign w:val="center"/>
            <w:hideMark/>
          </w:tcPr>
          <w:p w14:paraId="50417EED"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5228</w:t>
            </w:r>
          </w:p>
        </w:tc>
        <w:tc>
          <w:tcPr>
            <w:tcW w:w="666" w:type="dxa"/>
            <w:tcBorders>
              <w:top w:val="nil"/>
              <w:left w:val="nil"/>
              <w:bottom w:val="single" w:sz="4" w:space="0" w:color="auto"/>
              <w:right w:val="single" w:sz="4" w:space="0" w:color="auto"/>
            </w:tcBorders>
            <w:shd w:val="clear" w:color="auto" w:fill="auto"/>
            <w:noWrap/>
            <w:vAlign w:val="center"/>
            <w:hideMark/>
          </w:tcPr>
          <w:p w14:paraId="7BAF1D31"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25.58</w:t>
            </w:r>
          </w:p>
        </w:tc>
        <w:tc>
          <w:tcPr>
            <w:tcW w:w="666" w:type="dxa"/>
            <w:tcBorders>
              <w:top w:val="nil"/>
              <w:left w:val="nil"/>
              <w:bottom w:val="single" w:sz="4" w:space="0" w:color="auto"/>
              <w:right w:val="single" w:sz="4" w:space="0" w:color="auto"/>
            </w:tcBorders>
            <w:shd w:val="clear" w:color="auto" w:fill="auto"/>
            <w:noWrap/>
            <w:vAlign w:val="center"/>
            <w:hideMark/>
          </w:tcPr>
          <w:p w14:paraId="07FFCB81"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41.15</w:t>
            </w:r>
          </w:p>
        </w:tc>
        <w:tc>
          <w:tcPr>
            <w:tcW w:w="983" w:type="dxa"/>
            <w:tcBorders>
              <w:top w:val="nil"/>
              <w:left w:val="nil"/>
              <w:bottom w:val="single" w:sz="4" w:space="0" w:color="auto"/>
              <w:right w:val="single" w:sz="4" w:space="0" w:color="auto"/>
            </w:tcBorders>
            <w:shd w:val="clear" w:color="auto" w:fill="auto"/>
            <w:noWrap/>
            <w:vAlign w:val="center"/>
            <w:hideMark/>
          </w:tcPr>
          <w:p w14:paraId="7B2EBA26"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15</w:t>
            </w:r>
          </w:p>
        </w:tc>
        <w:tc>
          <w:tcPr>
            <w:tcW w:w="727" w:type="dxa"/>
            <w:tcBorders>
              <w:top w:val="nil"/>
              <w:left w:val="nil"/>
              <w:bottom w:val="single" w:sz="4" w:space="0" w:color="auto"/>
              <w:right w:val="single" w:sz="4" w:space="0" w:color="auto"/>
            </w:tcBorders>
            <w:shd w:val="clear" w:color="auto" w:fill="auto"/>
            <w:noWrap/>
            <w:vAlign w:val="center"/>
            <w:hideMark/>
          </w:tcPr>
          <w:p w14:paraId="4AA83D0A"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15</w:t>
            </w:r>
          </w:p>
        </w:tc>
        <w:tc>
          <w:tcPr>
            <w:tcW w:w="1049" w:type="dxa"/>
            <w:tcBorders>
              <w:top w:val="nil"/>
              <w:left w:val="nil"/>
              <w:bottom w:val="single" w:sz="4" w:space="0" w:color="auto"/>
              <w:right w:val="single" w:sz="4" w:space="0" w:color="auto"/>
            </w:tcBorders>
            <w:shd w:val="clear" w:color="auto" w:fill="auto"/>
            <w:noWrap/>
            <w:vAlign w:val="center"/>
            <w:hideMark/>
          </w:tcPr>
          <w:p w14:paraId="333A7E94"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10.6</w:t>
            </w:r>
          </w:p>
        </w:tc>
      </w:tr>
      <w:tr w:rsidR="00641D9B" w:rsidRPr="00282151" w14:paraId="4F9C7A50" w14:textId="77777777" w:rsidTr="00681F17">
        <w:trPr>
          <w:trHeight w:val="300"/>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1011D091"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N28E15S2</w:t>
            </w:r>
          </w:p>
        </w:tc>
        <w:tc>
          <w:tcPr>
            <w:tcW w:w="880" w:type="dxa"/>
            <w:tcBorders>
              <w:top w:val="nil"/>
              <w:left w:val="nil"/>
              <w:bottom w:val="single" w:sz="4" w:space="0" w:color="auto"/>
              <w:right w:val="single" w:sz="4" w:space="0" w:color="auto"/>
            </w:tcBorders>
            <w:shd w:val="clear" w:color="auto" w:fill="auto"/>
            <w:noWrap/>
            <w:vAlign w:val="center"/>
            <w:hideMark/>
          </w:tcPr>
          <w:p w14:paraId="167B056C"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26.33</w:t>
            </w:r>
          </w:p>
        </w:tc>
        <w:tc>
          <w:tcPr>
            <w:tcW w:w="666" w:type="dxa"/>
            <w:tcBorders>
              <w:top w:val="nil"/>
              <w:left w:val="nil"/>
              <w:bottom w:val="single" w:sz="4" w:space="0" w:color="auto"/>
              <w:right w:val="single" w:sz="4" w:space="0" w:color="auto"/>
            </w:tcBorders>
            <w:shd w:val="clear" w:color="auto" w:fill="auto"/>
            <w:noWrap/>
            <w:vAlign w:val="center"/>
            <w:hideMark/>
          </w:tcPr>
          <w:p w14:paraId="088BC34D"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41.38</w:t>
            </w:r>
          </w:p>
        </w:tc>
        <w:tc>
          <w:tcPr>
            <w:tcW w:w="616" w:type="dxa"/>
            <w:tcBorders>
              <w:top w:val="nil"/>
              <w:left w:val="nil"/>
              <w:bottom w:val="single" w:sz="4" w:space="0" w:color="auto"/>
              <w:right w:val="single" w:sz="4" w:space="0" w:color="auto"/>
            </w:tcBorders>
            <w:shd w:val="clear" w:color="auto" w:fill="auto"/>
            <w:noWrap/>
            <w:vAlign w:val="center"/>
            <w:hideMark/>
          </w:tcPr>
          <w:p w14:paraId="74D003E3"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536</w:t>
            </w:r>
          </w:p>
        </w:tc>
        <w:tc>
          <w:tcPr>
            <w:tcW w:w="880" w:type="dxa"/>
            <w:tcBorders>
              <w:top w:val="nil"/>
              <w:left w:val="nil"/>
              <w:bottom w:val="single" w:sz="4" w:space="0" w:color="auto"/>
              <w:right w:val="single" w:sz="4" w:space="0" w:color="auto"/>
            </w:tcBorders>
            <w:shd w:val="clear" w:color="auto" w:fill="auto"/>
            <w:noWrap/>
            <w:vAlign w:val="center"/>
            <w:hideMark/>
          </w:tcPr>
          <w:p w14:paraId="6B320E07"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1151</w:t>
            </w:r>
          </w:p>
        </w:tc>
        <w:tc>
          <w:tcPr>
            <w:tcW w:w="666" w:type="dxa"/>
            <w:tcBorders>
              <w:top w:val="nil"/>
              <w:left w:val="nil"/>
              <w:bottom w:val="single" w:sz="4" w:space="0" w:color="auto"/>
              <w:right w:val="single" w:sz="4" w:space="0" w:color="auto"/>
            </w:tcBorders>
            <w:shd w:val="clear" w:color="auto" w:fill="auto"/>
            <w:noWrap/>
            <w:vAlign w:val="center"/>
            <w:hideMark/>
          </w:tcPr>
          <w:p w14:paraId="7A511867"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26.34</w:t>
            </w:r>
          </w:p>
        </w:tc>
        <w:tc>
          <w:tcPr>
            <w:tcW w:w="666" w:type="dxa"/>
            <w:tcBorders>
              <w:top w:val="nil"/>
              <w:left w:val="nil"/>
              <w:bottom w:val="single" w:sz="4" w:space="0" w:color="auto"/>
              <w:right w:val="single" w:sz="4" w:space="0" w:color="auto"/>
            </w:tcBorders>
            <w:shd w:val="clear" w:color="auto" w:fill="auto"/>
            <w:noWrap/>
            <w:vAlign w:val="center"/>
            <w:hideMark/>
          </w:tcPr>
          <w:p w14:paraId="14221CFC"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41.38</w:t>
            </w:r>
          </w:p>
        </w:tc>
        <w:tc>
          <w:tcPr>
            <w:tcW w:w="983" w:type="dxa"/>
            <w:tcBorders>
              <w:top w:val="nil"/>
              <w:left w:val="nil"/>
              <w:bottom w:val="single" w:sz="4" w:space="0" w:color="auto"/>
              <w:right w:val="single" w:sz="4" w:space="0" w:color="auto"/>
            </w:tcBorders>
            <w:shd w:val="clear" w:color="auto" w:fill="auto"/>
            <w:noWrap/>
            <w:vAlign w:val="center"/>
            <w:hideMark/>
          </w:tcPr>
          <w:p w14:paraId="7BBEA2DF"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15</w:t>
            </w:r>
          </w:p>
        </w:tc>
        <w:tc>
          <w:tcPr>
            <w:tcW w:w="727" w:type="dxa"/>
            <w:tcBorders>
              <w:top w:val="nil"/>
              <w:left w:val="nil"/>
              <w:bottom w:val="single" w:sz="4" w:space="0" w:color="auto"/>
              <w:right w:val="single" w:sz="4" w:space="0" w:color="auto"/>
            </w:tcBorders>
            <w:shd w:val="clear" w:color="auto" w:fill="auto"/>
            <w:noWrap/>
            <w:vAlign w:val="center"/>
            <w:hideMark/>
          </w:tcPr>
          <w:p w14:paraId="5B7B2F1C"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16</w:t>
            </w:r>
          </w:p>
        </w:tc>
        <w:tc>
          <w:tcPr>
            <w:tcW w:w="1049" w:type="dxa"/>
            <w:tcBorders>
              <w:top w:val="nil"/>
              <w:left w:val="nil"/>
              <w:bottom w:val="single" w:sz="4" w:space="0" w:color="auto"/>
              <w:right w:val="single" w:sz="4" w:space="0" w:color="auto"/>
            </w:tcBorders>
            <w:shd w:val="clear" w:color="auto" w:fill="auto"/>
            <w:noWrap/>
            <w:vAlign w:val="center"/>
            <w:hideMark/>
          </w:tcPr>
          <w:p w14:paraId="1FCB26CE" w14:textId="77777777" w:rsidR="00641D9B" w:rsidRPr="00282151" w:rsidRDefault="00641D9B" w:rsidP="00681F17">
            <w:pPr>
              <w:jc w:val="center"/>
              <w:rPr>
                <w:rFonts w:eastAsia="Times New Roman" w:cs="Times New Roman"/>
                <w:sz w:val="20"/>
                <w:szCs w:val="20"/>
                <w:lang w:eastAsia="en-GB"/>
              </w:rPr>
            </w:pPr>
            <w:r w:rsidRPr="00282151">
              <w:rPr>
                <w:rFonts w:eastAsia="Times New Roman" w:cs="Times New Roman"/>
                <w:sz w:val="20"/>
                <w:szCs w:val="20"/>
                <w:lang w:eastAsia="en-GB"/>
              </w:rPr>
              <w:t>11.3</w:t>
            </w:r>
          </w:p>
        </w:tc>
      </w:tr>
    </w:tbl>
    <w:p w14:paraId="754872E9" w14:textId="77777777" w:rsidR="00282151" w:rsidRDefault="00282151" w:rsidP="00282151"/>
    <w:p w14:paraId="51B3DF22" w14:textId="7B2B8148" w:rsidR="008C62D2" w:rsidRDefault="00DE7B9B" w:rsidP="008C62D2">
      <w:pPr>
        <w:pStyle w:val="Paragraph"/>
      </w:pPr>
      <w:r w:rsidRPr="0035244B">
        <w:t xml:space="preserve">The </w:t>
      </w:r>
      <w:r w:rsidR="00DE34A1" w:rsidRPr="0035244B">
        <w:t xml:space="preserve">Co </w:t>
      </w:r>
      <w:r w:rsidRPr="0035244B">
        <w:t>X-Y plot (Fig. A2.2.</w:t>
      </w:r>
      <w:r w:rsidR="00DE34A1" w:rsidRPr="0035244B">
        <w:t>4</w:t>
      </w:r>
      <w:r w:rsidRPr="0035244B">
        <w:t>) show</w:t>
      </w:r>
      <w:r w:rsidR="00DE34A1" w:rsidRPr="0035244B">
        <w:t>s</w:t>
      </w:r>
      <w:r w:rsidRPr="0035244B">
        <w:t xml:space="preserve"> </w:t>
      </w:r>
      <w:r w:rsidR="008C62D2" w:rsidRPr="0035244B">
        <w:t>a small scatter of the sample values about the 45</w:t>
      </w:r>
      <w:r w:rsidR="0003634A">
        <w:t>-</w:t>
      </w:r>
      <w:r w:rsidR="008C62D2" w:rsidRPr="0035244B">
        <w:t xml:space="preserve">degree diagonal. The Co </w:t>
      </w:r>
      <w:r w:rsidR="000A3ED2" w:rsidRPr="0035244B">
        <w:t xml:space="preserve">stream sediment </w:t>
      </w:r>
      <w:r w:rsidR="008C62D2" w:rsidRPr="0035244B">
        <w:t xml:space="preserve">results display a </w:t>
      </w:r>
      <w:r w:rsidR="009626FD" w:rsidRPr="0035244B">
        <w:t>high</w:t>
      </w:r>
      <w:r w:rsidR="008C62D2" w:rsidRPr="0035244B">
        <w:t xml:space="preserve"> linear correlation (R = 0.9</w:t>
      </w:r>
      <w:r w:rsidR="00052E8C" w:rsidRPr="0035244B">
        <w:t>76</w:t>
      </w:r>
      <w:r w:rsidR="008C62D2" w:rsidRPr="0035244B">
        <w:t>; R</w:t>
      </w:r>
      <w:r w:rsidR="008C62D2" w:rsidRPr="0035244B">
        <w:rPr>
          <w:vertAlign w:val="superscript"/>
        </w:rPr>
        <w:t>2</w:t>
      </w:r>
      <w:r w:rsidR="008C62D2" w:rsidRPr="0035244B">
        <w:t xml:space="preserve"> = </w:t>
      </w:r>
      <w:r w:rsidR="00052E8C" w:rsidRPr="0035244B">
        <w:t>0.953</w:t>
      </w:r>
      <w:r w:rsidR="008C62D2" w:rsidRPr="0035244B">
        <w:t>) with a minor deviation from the 45</w:t>
      </w:r>
      <w:r w:rsidR="0003634A">
        <w:t>-</w:t>
      </w:r>
      <w:r w:rsidR="008C62D2" w:rsidRPr="0035244B">
        <w:t>degree diagonal (Fig. A2.2.</w:t>
      </w:r>
      <w:r w:rsidR="0035244B" w:rsidRPr="0035244B">
        <w:t>4</w:t>
      </w:r>
      <w:r w:rsidR="008C62D2" w:rsidRPr="0035244B">
        <w:t xml:space="preserve">a). It is concluded that the </w:t>
      </w:r>
      <w:r w:rsidR="00052E8C" w:rsidRPr="0035244B">
        <w:t>Co</w:t>
      </w:r>
      <w:r w:rsidR="008C62D2" w:rsidRPr="0035244B">
        <w:t xml:space="preserve"> results, tabulated in Table A2.2.</w:t>
      </w:r>
      <w:r w:rsidR="00052E8C" w:rsidRPr="0035244B">
        <w:t>3</w:t>
      </w:r>
      <w:r w:rsidR="008C62D2" w:rsidRPr="0035244B">
        <w:t xml:space="preserve">, can be used for parametric levelling of the </w:t>
      </w:r>
      <w:r w:rsidR="00912F4A" w:rsidRPr="0035244B">
        <w:t>Hellenic</w:t>
      </w:r>
      <w:r w:rsidR="008C62D2">
        <w:t xml:space="preserve"> reconnaissance stream sediment results with </w:t>
      </w:r>
      <w:r w:rsidR="00BA4817">
        <w:t>reference</w:t>
      </w:r>
      <w:r w:rsidR="008C62D2">
        <w:t xml:space="preserve"> to the corresponding FOREGS GTN data.</w:t>
      </w:r>
    </w:p>
    <w:p w14:paraId="7C840A78" w14:textId="39B3DF72" w:rsidR="008C62D2" w:rsidRDefault="008C62D2" w:rsidP="008C62D2">
      <w:pPr>
        <w:pStyle w:val="Paragraph"/>
      </w:pPr>
      <w:r>
        <w:t xml:space="preserve">The linear correlation equation between </w:t>
      </w:r>
      <w:r w:rsidR="00912F4A">
        <w:t>Co</w:t>
      </w:r>
      <w:r>
        <w:t xml:space="preserve"> FOREGS GTN and </w:t>
      </w:r>
      <w:r w:rsidR="00912F4A">
        <w:t xml:space="preserve">Hellenic </w:t>
      </w:r>
      <w:r>
        <w:t xml:space="preserve">stream sediment samples is: </w:t>
      </w:r>
    </w:p>
    <w:p w14:paraId="709285BE" w14:textId="6B073C21" w:rsidR="008C62D2" w:rsidRDefault="008C62D2" w:rsidP="008C62D2">
      <w:pPr>
        <w:jc w:val="center"/>
      </w:pPr>
      <w:r>
        <w:lastRenderedPageBreak/>
        <w:t>Y</w:t>
      </w:r>
      <w:r w:rsidR="000A3ED2">
        <w:rPr>
          <w:vertAlign w:val="subscript"/>
        </w:rPr>
        <w:t>Hellenic</w:t>
      </w:r>
      <w:r w:rsidRPr="00D13401">
        <w:rPr>
          <w:vertAlign w:val="subscript"/>
        </w:rPr>
        <w:t xml:space="preserve"> </w:t>
      </w:r>
      <w:r>
        <w:rPr>
          <w:vertAlign w:val="subscript"/>
        </w:rPr>
        <w:t>stream sediment</w:t>
      </w:r>
      <w:r>
        <w:t xml:space="preserve"> = 1.</w:t>
      </w:r>
      <w:r w:rsidR="00912F4A">
        <w:t>1485527</w:t>
      </w:r>
      <w:r>
        <w:t xml:space="preserve"> * X</w:t>
      </w:r>
      <w:r w:rsidR="000A3ED2">
        <w:rPr>
          <w:vertAlign w:val="subscript"/>
        </w:rPr>
        <w:t>FOREGS</w:t>
      </w:r>
      <w:r>
        <w:rPr>
          <w:vertAlign w:val="subscript"/>
        </w:rPr>
        <w:t xml:space="preserve"> stream sediment</w:t>
      </w:r>
      <w:r>
        <w:t xml:space="preserve"> </w:t>
      </w:r>
      <w:r w:rsidR="00912F4A">
        <w:t>–</w:t>
      </w:r>
      <w:r>
        <w:t xml:space="preserve"> </w:t>
      </w:r>
      <w:r w:rsidR="00912F4A">
        <w:t>0.80120153</w:t>
      </w:r>
    </w:p>
    <w:p w14:paraId="4021B672" w14:textId="77777777" w:rsidR="008C62D2" w:rsidRDefault="008C62D2" w:rsidP="008C62D2">
      <w:pPr>
        <w:pStyle w:val="Paragraph"/>
      </w:pPr>
    </w:p>
    <w:p w14:paraId="789ADFEF" w14:textId="13E924BE" w:rsidR="00897DF2" w:rsidRPr="00D0649E" w:rsidRDefault="002D1BED" w:rsidP="008C62D2">
      <w:pPr>
        <w:pStyle w:val="Paragraph"/>
      </w:pPr>
      <w:r>
        <w:t>Like</w:t>
      </w:r>
      <w:r w:rsidR="008C62D2">
        <w:t xml:space="preserve"> the Finnish</w:t>
      </w:r>
      <w:r w:rsidR="00912F4A">
        <w:t xml:space="preserve"> and German</w:t>
      </w:r>
      <w:r w:rsidR="008C62D2">
        <w:t xml:space="preserve"> procedure</w:t>
      </w:r>
      <w:r w:rsidR="00912F4A">
        <w:t>,</w:t>
      </w:r>
      <w:r w:rsidR="008C62D2">
        <w:t xml:space="preserve"> the levelling of the </w:t>
      </w:r>
      <w:r w:rsidR="00912F4A">
        <w:t xml:space="preserve">Hellenic </w:t>
      </w:r>
      <w:r w:rsidR="008C62D2">
        <w:t xml:space="preserve">reconnaissance stream sediment </w:t>
      </w:r>
      <w:r w:rsidR="0035244B">
        <w:t>results</w:t>
      </w:r>
      <w:r w:rsidR="007700CE">
        <w:t>,</w:t>
      </w:r>
      <w:r w:rsidR="008C62D2">
        <w:t xml:space="preserve"> with respect to the FOREGS GTN stream sediment</w:t>
      </w:r>
      <w:r w:rsidR="0035244B">
        <w:t xml:space="preserve"> data</w:t>
      </w:r>
      <w:r w:rsidR="008C62D2">
        <w:t xml:space="preserve">, </w:t>
      </w:r>
      <w:r w:rsidR="00FF3EFB">
        <w:t>requires f</w:t>
      </w:r>
      <w:r w:rsidR="008C62D2">
        <w:t xml:space="preserve">irst </w:t>
      </w:r>
      <w:r w:rsidR="00912F4A">
        <w:t xml:space="preserve">to shift </w:t>
      </w:r>
      <w:r w:rsidR="008C62D2">
        <w:t xml:space="preserve">the intercept to the zero origin of the graph. </w:t>
      </w:r>
      <w:r w:rsidR="0003634A">
        <w:t>Since</w:t>
      </w:r>
      <w:r w:rsidR="008C62D2">
        <w:t xml:space="preserve"> the value of the intercept is negative (−</w:t>
      </w:r>
      <w:r w:rsidR="00912F4A">
        <w:t>0.80120153</w:t>
      </w:r>
      <w:r w:rsidR="008C62D2">
        <w:t xml:space="preserve"> mg/kg </w:t>
      </w:r>
      <w:r w:rsidR="00912F4A">
        <w:t>Co</w:t>
      </w:r>
      <w:r w:rsidR="008C62D2">
        <w:t xml:space="preserve">), the positive value is added to each </w:t>
      </w:r>
      <w:r w:rsidR="00912F4A">
        <w:t>Hellenic</w:t>
      </w:r>
      <w:r w:rsidR="008C62D2">
        <w:t xml:space="preserve"> stream sediment </w:t>
      </w:r>
      <w:r w:rsidR="00912F4A">
        <w:t>Co</w:t>
      </w:r>
      <w:r w:rsidR="008C62D2">
        <w:t xml:space="preserve"> </w:t>
      </w:r>
      <w:r w:rsidR="008C62D2" w:rsidRPr="0035244B">
        <w:t xml:space="preserve">concentration </w:t>
      </w:r>
      <w:r w:rsidRPr="0035244B">
        <w:t>to</w:t>
      </w:r>
      <w:r w:rsidR="008C62D2" w:rsidRPr="0035244B">
        <w:t xml:space="preserve"> move the intercept to the zero origin of the graph. Subsequently, each result is divided by the slope at </w:t>
      </w:r>
      <w:r w:rsidR="00912F4A" w:rsidRPr="0035244B">
        <w:t>1.1485527</w:t>
      </w:r>
      <w:r w:rsidR="008C62D2" w:rsidRPr="0035244B">
        <w:t xml:space="preserve"> to give the levelled </w:t>
      </w:r>
      <w:r w:rsidR="00912F4A" w:rsidRPr="0035244B">
        <w:t>Hellenic</w:t>
      </w:r>
      <w:r w:rsidR="008C62D2" w:rsidRPr="0035244B">
        <w:t xml:space="preserve"> </w:t>
      </w:r>
      <w:r w:rsidR="00912F4A" w:rsidRPr="0035244B">
        <w:t xml:space="preserve">stream sediment Co </w:t>
      </w:r>
      <w:r w:rsidR="008C62D2" w:rsidRPr="0035244B">
        <w:t>values</w:t>
      </w:r>
      <w:r w:rsidR="000A3ED2" w:rsidRPr="0035244B">
        <w:t>, which are tabulated</w:t>
      </w:r>
      <w:r w:rsidR="008C62D2" w:rsidRPr="0035244B">
        <w:t xml:space="preserve"> in Table A2.2.</w:t>
      </w:r>
      <w:r w:rsidR="00912F4A" w:rsidRPr="0035244B">
        <w:t>3</w:t>
      </w:r>
      <w:r w:rsidR="008C62D2" w:rsidRPr="0035244B">
        <w:t xml:space="preserve">. After plotting the </w:t>
      </w:r>
      <w:r w:rsidR="00912F4A" w:rsidRPr="0035244B">
        <w:t>Co</w:t>
      </w:r>
      <w:r w:rsidR="008C62D2" w:rsidRPr="0035244B">
        <w:t xml:space="preserve"> FOREGS </w:t>
      </w:r>
      <w:r w:rsidR="000A3ED2" w:rsidRPr="0035244B">
        <w:t xml:space="preserve">GTN </w:t>
      </w:r>
      <w:r w:rsidR="008C62D2" w:rsidRPr="0035244B">
        <w:t xml:space="preserve">against the </w:t>
      </w:r>
      <w:r w:rsidR="00912F4A" w:rsidRPr="0035244B">
        <w:t xml:space="preserve">levelled Co Hellenic </w:t>
      </w:r>
      <w:r w:rsidR="008C62D2" w:rsidRPr="0035244B">
        <w:t xml:space="preserve">stream sediment results, the </w:t>
      </w:r>
      <w:r w:rsidR="00151CF1" w:rsidRPr="0035244B">
        <w:t xml:space="preserve">linear correlation line </w:t>
      </w:r>
      <w:r w:rsidR="008C62D2" w:rsidRPr="0035244B">
        <w:t>fall</w:t>
      </w:r>
      <w:r w:rsidR="00151CF1" w:rsidRPr="0035244B">
        <w:t>s</w:t>
      </w:r>
      <w:r w:rsidR="008C62D2" w:rsidRPr="0035244B">
        <w:t xml:space="preserve"> on the 45</w:t>
      </w:r>
      <w:r w:rsidR="0003634A">
        <w:t>-</w:t>
      </w:r>
      <w:r w:rsidR="008C62D2" w:rsidRPr="0035244B">
        <w:t>degree diagonal (Fig. A2.2.</w:t>
      </w:r>
      <w:r w:rsidR="00151CF1" w:rsidRPr="0035244B">
        <w:t>4</w:t>
      </w:r>
      <w:r w:rsidR="008C62D2" w:rsidRPr="0035244B">
        <w:t xml:space="preserve">b). </w:t>
      </w:r>
      <w:r w:rsidR="00151CF1" w:rsidRPr="0035244B">
        <w:t xml:space="preserve">The levelled Co </w:t>
      </w:r>
      <w:r w:rsidR="0052696D" w:rsidRPr="0035244B">
        <w:t xml:space="preserve">Hellenic </w:t>
      </w:r>
      <w:r w:rsidR="00151CF1" w:rsidRPr="0035244B">
        <w:t xml:space="preserve">stream sediment results show </w:t>
      </w:r>
      <w:r w:rsidR="008C62D2" w:rsidRPr="0035244B">
        <w:t xml:space="preserve">a slight shift </w:t>
      </w:r>
      <w:r w:rsidR="00151CF1" w:rsidRPr="0035244B">
        <w:t>t</w:t>
      </w:r>
      <w:r w:rsidR="008C62D2" w:rsidRPr="0035244B">
        <w:t>o lower values (Table A2.2.</w:t>
      </w:r>
      <w:r w:rsidR="00151CF1" w:rsidRPr="0035244B">
        <w:t>3</w:t>
      </w:r>
      <w:r w:rsidR="008C62D2" w:rsidRPr="0035244B">
        <w:t>)</w:t>
      </w:r>
      <w:r w:rsidR="0052696D" w:rsidRPr="0035244B">
        <w:t xml:space="preserve"> because the corresponding FOREGS GTN concentrations are lower</w:t>
      </w:r>
      <w:r w:rsidR="008C62D2" w:rsidRPr="0035244B">
        <w:t>.</w:t>
      </w:r>
      <w:r w:rsidR="005E1C93">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7"/>
        <w:gridCol w:w="4678"/>
      </w:tblGrid>
      <w:tr w:rsidR="00ED2AC9" w14:paraId="7126F2C4" w14:textId="77777777" w:rsidTr="00C4232B">
        <w:trPr>
          <w:jc w:val="center"/>
        </w:trPr>
        <w:tc>
          <w:tcPr>
            <w:tcW w:w="9355" w:type="dxa"/>
            <w:gridSpan w:val="2"/>
            <w:vAlign w:val="center"/>
          </w:tcPr>
          <w:p w14:paraId="5E54AABD" w14:textId="77777777" w:rsidR="00ED2AC9" w:rsidRDefault="00ED2AC9" w:rsidP="00B12F26">
            <w:pPr>
              <w:jc w:val="center"/>
              <w:rPr>
                <w:noProof/>
              </w:rPr>
            </w:pPr>
          </w:p>
        </w:tc>
      </w:tr>
      <w:tr w:rsidR="00D12746" w14:paraId="572786ED" w14:textId="77777777" w:rsidTr="00B12F26">
        <w:trPr>
          <w:jc w:val="center"/>
        </w:trPr>
        <w:tc>
          <w:tcPr>
            <w:tcW w:w="4677" w:type="dxa"/>
            <w:vAlign w:val="center"/>
          </w:tcPr>
          <w:p w14:paraId="52FEC259" w14:textId="77777777" w:rsidR="00D12746" w:rsidRDefault="00D12746" w:rsidP="00B12F26">
            <w:pPr>
              <w:jc w:val="center"/>
            </w:pPr>
            <w:r>
              <w:rPr>
                <w:noProof/>
              </w:rPr>
              <w:drawing>
                <wp:inline distT="0" distB="0" distL="0" distR="0" wp14:anchorId="4249E80C" wp14:editId="278F6D4E">
                  <wp:extent cx="2880000" cy="286326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2" cstate="print">
                            <a:extLst>
                              <a:ext uri="{28A0092B-C50C-407E-A947-70E740481C1C}">
                                <a14:useLocalDpi xmlns:a14="http://schemas.microsoft.com/office/drawing/2010/main"/>
                              </a:ext>
                            </a:extLst>
                          </a:blip>
                          <a:stretch>
                            <a:fillRect/>
                          </a:stretch>
                        </pic:blipFill>
                        <pic:spPr>
                          <a:xfrm>
                            <a:off x="0" y="0"/>
                            <a:ext cx="2880000" cy="2863267"/>
                          </a:xfrm>
                          <a:prstGeom prst="rect">
                            <a:avLst/>
                          </a:prstGeom>
                        </pic:spPr>
                      </pic:pic>
                    </a:graphicData>
                  </a:graphic>
                </wp:inline>
              </w:drawing>
            </w:r>
          </w:p>
        </w:tc>
        <w:tc>
          <w:tcPr>
            <w:tcW w:w="4678" w:type="dxa"/>
            <w:vAlign w:val="center"/>
          </w:tcPr>
          <w:p w14:paraId="1272BF74" w14:textId="13C67E70" w:rsidR="00D12746" w:rsidRDefault="004A3C65" w:rsidP="00B12F26">
            <w:pPr>
              <w:jc w:val="center"/>
            </w:pPr>
            <w:r>
              <w:rPr>
                <w:noProof/>
              </w:rPr>
              <w:drawing>
                <wp:inline distT="0" distB="0" distL="0" distR="0" wp14:anchorId="40ED4935" wp14:editId="128BD52E">
                  <wp:extent cx="2880000" cy="286321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3">
                            <a:extLst>
                              <a:ext uri="{28A0092B-C50C-407E-A947-70E740481C1C}">
                                <a14:useLocalDpi xmlns:a14="http://schemas.microsoft.com/office/drawing/2010/main"/>
                              </a:ext>
                            </a:extLst>
                          </a:blip>
                          <a:stretch>
                            <a:fillRect/>
                          </a:stretch>
                        </pic:blipFill>
                        <pic:spPr>
                          <a:xfrm>
                            <a:off x="0" y="0"/>
                            <a:ext cx="2880000" cy="2863218"/>
                          </a:xfrm>
                          <a:prstGeom prst="rect">
                            <a:avLst/>
                          </a:prstGeom>
                        </pic:spPr>
                      </pic:pic>
                    </a:graphicData>
                  </a:graphic>
                </wp:inline>
              </w:drawing>
            </w:r>
          </w:p>
        </w:tc>
      </w:tr>
    </w:tbl>
    <w:p w14:paraId="3FCC89EF" w14:textId="1A2D6BCA" w:rsidR="00AC1C0E" w:rsidRPr="00D0649E" w:rsidRDefault="00D12746" w:rsidP="004A08A9">
      <w:pPr>
        <w:pStyle w:val="Caption"/>
      </w:pPr>
      <w:r w:rsidRPr="0035244B">
        <w:t>Figure A2.2.</w:t>
      </w:r>
      <w:r w:rsidR="00DE34A1" w:rsidRPr="0035244B">
        <w:t>4</w:t>
      </w:r>
      <w:r w:rsidRPr="0035244B">
        <w:t>. X-Y plot</w:t>
      </w:r>
      <w:r w:rsidR="00967CF4">
        <w:t>s</w:t>
      </w:r>
      <w:r w:rsidRPr="0035244B">
        <w:t xml:space="preserve"> of </w:t>
      </w:r>
      <w:r w:rsidR="0087137A" w:rsidRPr="0035244B">
        <w:t xml:space="preserve">hot </w:t>
      </w:r>
      <w:r w:rsidRPr="0035244B">
        <w:t xml:space="preserve">aqua regia extractable Co </w:t>
      </w:r>
      <w:r w:rsidR="00FB77C7" w:rsidRPr="0035244B">
        <w:t xml:space="preserve">concentrations </w:t>
      </w:r>
      <w:r w:rsidRPr="0035244B">
        <w:t xml:space="preserve">of FOREGS </w:t>
      </w:r>
      <w:r w:rsidR="00FF3EFB" w:rsidRPr="0035244B">
        <w:t xml:space="preserve">GTN </w:t>
      </w:r>
      <w:r w:rsidR="0087137A" w:rsidRPr="0035244B">
        <w:t xml:space="preserve">Hellenic </w:t>
      </w:r>
      <w:r w:rsidRPr="0035244B">
        <w:t>versus Hellenic</w:t>
      </w:r>
      <w:r>
        <w:t xml:space="preserve"> </w:t>
      </w:r>
      <w:r w:rsidR="00FF3EFB">
        <w:t xml:space="preserve">reconnaissance </w:t>
      </w:r>
      <w:r>
        <w:t xml:space="preserve">stream sediment results. The red </w:t>
      </w:r>
      <w:r w:rsidR="000B5586">
        <w:t xml:space="preserve">and blue </w:t>
      </w:r>
      <w:r>
        <w:t>line</w:t>
      </w:r>
      <w:r w:rsidR="000B5586">
        <w:t>s</w:t>
      </w:r>
      <w:r>
        <w:t xml:space="preserve"> </w:t>
      </w:r>
      <w:r w:rsidR="0087137A">
        <w:t xml:space="preserve">in </w:t>
      </w:r>
      <w:r w:rsidR="0087137A" w:rsidRPr="0003652C">
        <w:rPr>
          <w:b/>
          <w:bCs w:val="0"/>
        </w:rPr>
        <w:t>(a)</w:t>
      </w:r>
      <w:r w:rsidR="0087137A">
        <w:t xml:space="preserve"> </w:t>
      </w:r>
      <w:r w:rsidR="0003652C">
        <w:t>I</w:t>
      </w:r>
      <w:r>
        <w:t>ndicate the 45</w:t>
      </w:r>
      <w:r w:rsidR="0003634A">
        <w:t>-</w:t>
      </w:r>
      <w:r>
        <w:t>degree diagonal</w:t>
      </w:r>
      <w:r w:rsidR="000B5586">
        <w:t xml:space="preserve"> and the linear correlation, respectively</w:t>
      </w:r>
      <w:r w:rsidR="0003652C">
        <w:t>, and</w:t>
      </w:r>
      <w:r w:rsidR="0087137A">
        <w:t xml:space="preserve"> the green line in </w:t>
      </w:r>
      <w:r w:rsidR="0087137A" w:rsidRPr="0003652C">
        <w:rPr>
          <w:b/>
          <w:bCs w:val="0"/>
        </w:rPr>
        <w:t>(b)</w:t>
      </w:r>
      <w:r w:rsidR="0087137A">
        <w:t xml:space="preserve"> shows the linear correlation after levelling the Hellenic Co stream sediment results</w:t>
      </w:r>
      <w:r>
        <w:t>. Plotted by Alecos Demetriades (IGME/IUGS-CGGB) with Golden Software’s Grapher</w:t>
      </w:r>
      <w:r w:rsidR="00A07D00" w:rsidRPr="00A07D00">
        <w:rPr>
          <w:vertAlign w:val="superscript"/>
        </w:rPr>
        <w:t>TM</w:t>
      </w:r>
      <w:r>
        <w:t xml:space="preserve"> v</w:t>
      </w:r>
      <w:r w:rsidR="00151CF1">
        <w:t>20</w:t>
      </w:r>
      <w:r>
        <w:t>.</w:t>
      </w:r>
    </w:p>
    <w:p w14:paraId="1CC794B4" w14:textId="6C8FBFD0" w:rsidR="0031424A" w:rsidRDefault="0031424A" w:rsidP="0031424A">
      <w:pPr>
        <w:pStyle w:val="Heading4"/>
      </w:pPr>
      <w:bookmarkStart w:id="9" w:name="_Toc106199685"/>
      <w:r w:rsidRPr="00A73A63">
        <w:t>A2.2.1.2.</w:t>
      </w:r>
      <w:r>
        <w:t>4.</w:t>
      </w:r>
      <w:r w:rsidRPr="00A73A63">
        <w:t xml:space="preserve"> </w:t>
      </w:r>
      <w:r>
        <w:t>Example from the United Kingdom</w:t>
      </w:r>
      <w:bookmarkEnd w:id="9"/>
    </w:p>
    <w:p w14:paraId="2FA07FDA" w14:textId="00BA44A7" w:rsidR="0031424A" w:rsidRDefault="0031424A" w:rsidP="0031424A">
      <w:pPr>
        <w:pStyle w:val="BodyText"/>
      </w:pPr>
      <w:r>
        <w:t xml:space="preserve">The United Kingdom has two data sets that may be considered compatible with the corresponding FOREGS </w:t>
      </w:r>
      <w:r w:rsidR="00BC1A06">
        <w:t xml:space="preserve">GTN </w:t>
      </w:r>
      <w:r>
        <w:t>results, namely the regional soil (</w:t>
      </w:r>
      <w:r w:rsidRPr="00586815">
        <w:t>Johnson</w:t>
      </w:r>
      <w:r>
        <w:t xml:space="preserve"> </w:t>
      </w:r>
      <w:r w:rsidRPr="00586815">
        <w:rPr>
          <w:i/>
          <w:iCs/>
        </w:rPr>
        <w:t>et al.</w:t>
      </w:r>
      <w:r>
        <w:t>, 2005) and stream sediment (</w:t>
      </w:r>
      <w:r w:rsidRPr="005946FE">
        <w:t xml:space="preserve">Everett </w:t>
      </w:r>
      <w:r w:rsidRPr="005946FE">
        <w:rPr>
          <w:i/>
          <w:iCs/>
        </w:rPr>
        <w:t>et al.</w:t>
      </w:r>
      <w:r>
        <w:t xml:space="preserve">, 2019) surveys. The analytical data used for both the United Kingdom </w:t>
      </w:r>
      <w:r w:rsidR="002E3361">
        <w:t xml:space="preserve">(UK) </w:t>
      </w:r>
      <w:r>
        <w:t xml:space="preserve">and corresponding FOREGS are the total element concentrations determined by X-ray fluorescence </w:t>
      </w:r>
      <w:r w:rsidR="005D2199">
        <w:t xml:space="preserve">(XRF) </w:t>
      </w:r>
      <w:r>
        <w:t xml:space="preserve">on the &lt;2 mm and &lt;0.150 mm grain size fractions of soil and stream sediment samples, respectively. Ideally, total element concentrations do not require any levelling. However, it </w:t>
      </w:r>
      <w:proofErr w:type="gramStart"/>
      <w:r w:rsidR="005D2199">
        <w:t>was considered to be</w:t>
      </w:r>
      <w:proofErr w:type="gramEnd"/>
      <w:r w:rsidR="005D2199">
        <w:t xml:space="preserve"> </w:t>
      </w:r>
      <w:r>
        <w:t xml:space="preserve">a good idea to discuss the comparability of the FOREGS </w:t>
      </w:r>
      <w:r w:rsidR="00BC1A06">
        <w:t xml:space="preserve">GTN </w:t>
      </w:r>
      <w:r>
        <w:t xml:space="preserve">and United Kingdom </w:t>
      </w:r>
      <w:r w:rsidR="005D2199">
        <w:t xml:space="preserve">XRF </w:t>
      </w:r>
      <w:r>
        <w:t>data sets.</w:t>
      </w:r>
    </w:p>
    <w:p w14:paraId="3B55AC75" w14:textId="5A3C73D3" w:rsidR="0031424A" w:rsidRDefault="0031424A" w:rsidP="0031424A">
      <w:pPr>
        <w:pStyle w:val="Paragraph"/>
      </w:pPr>
      <w:r w:rsidRPr="008D187C">
        <w:t xml:space="preserve">Each data set was examined carefully and the </w:t>
      </w:r>
      <w:r w:rsidR="002E3361" w:rsidRPr="008D187C">
        <w:t>nearest</w:t>
      </w:r>
      <w:r w:rsidRPr="008D187C">
        <w:t xml:space="preserve"> United Kingdom samples to the corresponding FOREGS GTN samples were selected for further treatment (Tables A2.2.</w:t>
      </w:r>
      <w:r w:rsidR="005D2199" w:rsidRPr="008D187C">
        <w:t>4</w:t>
      </w:r>
      <w:r w:rsidRPr="008D187C">
        <w:t xml:space="preserve"> &amp; A2.2.</w:t>
      </w:r>
      <w:r w:rsidR="005D2199" w:rsidRPr="008D187C">
        <w:t>5</w:t>
      </w:r>
      <w:r w:rsidRPr="008D187C">
        <w:t xml:space="preserve">). </w:t>
      </w:r>
      <w:r w:rsidR="002E3361" w:rsidRPr="008D187C">
        <w:t xml:space="preserve">In some cases, two different UK </w:t>
      </w:r>
      <w:r w:rsidR="00641D9B" w:rsidRPr="008D187C">
        <w:t xml:space="preserve">subsoil </w:t>
      </w:r>
      <w:r w:rsidR="002E3361" w:rsidRPr="008D187C">
        <w:t>samples were selected</w:t>
      </w:r>
      <w:r w:rsidR="00706345" w:rsidRPr="008D187C">
        <w:t xml:space="preserve"> as being close to the corresponding FOREGS GTN samples</w:t>
      </w:r>
      <w:r w:rsidR="002E3361" w:rsidRPr="008D187C">
        <w:t xml:space="preserve">. </w:t>
      </w:r>
      <w:r w:rsidRPr="008D187C">
        <w:t>The distance between the FOREGS GTN subsoil samples and those of the United Kingdom varies between 299 to 1046 m</w:t>
      </w:r>
      <w:r w:rsidR="00706345" w:rsidRPr="008D187C">
        <w:t xml:space="preserve"> (Table A2.2.4)</w:t>
      </w:r>
      <w:r w:rsidRPr="008D187C">
        <w:t>, and the corresponding distance for the stream sediment samples varies between 146 to 735 m</w:t>
      </w:r>
      <w:r w:rsidR="00706345" w:rsidRPr="008D187C">
        <w:t xml:space="preserve"> (Table A2.2.5)</w:t>
      </w:r>
      <w:r w:rsidRPr="008D187C">
        <w:t>.</w:t>
      </w:r>
      <w:r w:rsidR="00706345" w:rsidRPr="008D187C">
        <w:t xml:space="preserve"> This is interesting because it shows the spatial variability between the sample sites.</w:t>
      </w:r>
    </w:p>
    <w:p w14:paraId="1CC6ABA7" w14:textId="0B939805" w:rsidR="002E3361" w:rsidRDefault="002E3361" w:rsidP="002E3361">
      <w:pPr>
        <w:pStyle w:val="Paragraph"/>
      </w:pPr>
      <w:r w:rsidRPr="008D187C">
        <w:lastRenderedPageBreak/>
        <w:t>The X-Y plots of Ba and Cr show a wide scatter, with Ba display</w:t>
      </w:r>
      <w:r w:rsidR="00BC1A06" w:rsidRPr="008D187C">
        <w:t>ing</w:t>
      </w:r>
      <w:r w:rsidRPr="008D187C">
        <w:t xml:space="preserve"> the greatest variation and non-linear relationship</w:t>
      </w:r>
      <w:r w:rsidR="007D713F" w:rsidRPr="008D187C">
        <w:t xml:space="preserve"> (Figs. A2.2.5a, b)</w:t>
      </w:r>
      <w:r w:rsidRPr="008D187C">
        <w:t>. The Cr X-Y plots exhibit an overall linear relationship about the 45</w:t>
      </w:r>
      <w:r w:rsidR="0003634A">
        <w:t>-</w:t>
      </w:r>
      <w:r w:rsidRPr="008D187C">
        <w:t>degree diagonal (Figs. A2.2.</w:t>
      </w:r>
      <w:r w:rsidR="00706345" w:rsidRPr="008D187C">
        <w:t>5</w:t>
      </w:r>
      <w:r w:rsidRPr="008D187C">
        <w:t>c, d). Nevertheless, all four plots show the between</w:t>
      </w:r>
      <w:r w:rsidR="00BA4817">
        <w:t>-</w:t>
      </w:r>
      <w:r w:rsidRPr="008D187C">
        <w:t xml:space="preserve">sample site variability of the FOREGS GTN </w:t>
      </w:r>
      <w:r w:rsidR="00AD59CD" w:rsidRPr="008D187C">
        <w:t xml:space="preserve">and United Kingdom </w:t>
      </w:r>
      <w:r w:rsidRPr="008D187C">
        <w:t>samples, and this is reasonable because of the distance between them.</w:t>
      </w:r>
    </w:p>
    <w:p w14:paraId="591E21FC" w14:textId="0A9E2B9F" w:rsidR="000E301B" w:rsidRDefault="000E301B" w:rsidP="000E301B">
      <w:pPr>
        <w:pStyle w:val="Paragraph"/>
      </w:pPr>
      <w:r>
        <w:t xml:space="preserve">Although the Cr X-Y plots are NOT ideal because the values are scattered and the linear </w:t>
      </w:r>
      <w:r w:rsidRPr="008D187C">
        <w:t xml:space="preserve">correlation </w:t>
      </w:r>
      <w:r w:rsidR="00746FCB" w:rsidRPr="008D187C">
        <w:t xml:space="preserve">coefficient </w:t>
      </w:r>
      <w:r w:rsidRPr="008D187C">
        <w:t>is not high enough (R = 0.770; R</w:t>
      </w:r>
      <w:r w:rsidRPr="008D187C">
        <w:rPr>
          <w:vertAlign w:val="superscript"/>
        </w:rPr>
        <w:t>2</w:t>
      </w:r>
      <w:r w:rsidRPr="008D187C">
        <w:t xml:space="preserve"> = 0.592; Fig. A2.2.</w:t>
      </w:r>
      <w:r w:rsidR="008D187C" w:rsidRPr="008D187C">
        <w:t>5</w:t>
      </w:r>
      <w:r w:rsidRPr="008D187C">
        <w:t>c), the results will</w:t>
      </w:r>
      <w:r>
        <w:t xml:space="preserve"> be used for levelling.</w:t>
      </w:r>
    </w:p>
    <w:p w14:paraId="48BA1B32" w14:textId="1B0862C1" w:rsidR="0031424A" w:rsidRPr="005C1F63" w:rsidRDefault="0031424A" w:rsidP="00F823A1">
      <w:pPr>
        <w:pStyle w:val="Tablecaptions"/>
      </w:pPr>
      <w:r>
        <w:t xml:space="preserve">Table </w:t>
      </w:r>
      <w:r w:rsidRPr="00B07F03">
        <w:t>A2.2.</w:t>
      </w:r>
      <w:r w:rsidR="005D2199">
        <w:t>4</w:t>
      </w:r>
      <w:r>
        <w:t>. FOREGS GTN and U</w:t>
      </w:r>
      <w:r w:rsidR="00537E2B">
        <w:t xml:space="preserve">nited </w:t>
      </w:r>
      <w:r>
        <w:t>K</w:t>
      </w:r>
      <w:r w:rsidR="00537E2B">
        <w:t>ingdom</w:t>
      </w:r>
      <w:r>
        <w:t xml:space="preserve"> G-BASE chromium (Cr) XRF subsoil results in mg/kg, distance between the sample sites, and levelled </w:t>
      </w:r>
      <w:r w:rsidR="00AD59CD">
        <w:t>UK</w:t>
      </w:r>
      <w:r>
        <w:t xml:space="preserve"> </w:t>
      </w:r>
      <w:r w:rsidR="00AD59CD">
        <w:t>Cr</w:t>
      </w:r>
      <w:r>
        <w:t xml:space="preserve"> results</w:t>
      </w:r>
      <w:r w:rsidR="00543458">
        <w:t xml:space="preserve">. </w:t>
      </w:r>
      <w:r w:rsidR="0087459B">
        <w:t xml:space="preserve">FOREGS GTN </w:t>
      </w:r>
      <w:r w:rsidR="00537E2B">
        <w:t xml:space="preserve">subsoil </w:t>
      </w:r>
      <w:r w:rsidR="0087459B">
        <w:t xml:space="preserve">samples that have two nearest </w:t>
      </w:r>
      <w:r w:rsidR="00537E2B">
        <w:t>UK samples are marked by pale yellow highlighting.</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0"/>
        <w:gridCol w:w="1267"/>
        <w:gridCol w:w="1392"/>
        <w:gridCol w:w="1207"/>
        <w:gridCol w:w="791"/>
        <w:gridCol w:w="1360"/>
      </w:tblGrid>
      <w:tr w:rsidR="0087459B" w:rsidRPr="00060012" w14:paraId="39B6D536" w14:textId="77777777" w:rsidTr="00DB2524">
        <w:trPr>
          <w:trHeight w:val="300"/>
          <w:jc w:val="center"/>
        </w:trPr>
        <w:tc>
          <w:tcPr>
            <w:tcW w:w="1280" w:type="dxa"/>
            <w:tcBorders>
              <w:bottom w:val="single" w:sz="4" w:space="0" w:color="auto"/>
            </w:tcBorders>
            <w:shd w:val="clear" w:color="auto" w:fill="F2F2F2" w:themeFill="background1" w:themeFillShade="F2"/>
            <w:noWrap/>
            <w:hideMark/>
          </w:tcPr>
          <w:p w14:paraId="7B425D96" w14:textId="77777777" w:rsidR="0087459B" w:rsidRPr="00641D9B" w:rsidRDefault="0087459B" w:rsidP="00E12E9C">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FOREGS GTN No.</w:t>
            </w:r>
          </w:p>
        </w:tc>
        <w:tc>
          <w:tcPr>
            <w:tcW w:w="1267" w:type="dxa"/>
            <w:tcBorders>
              <w:bottom w:val="single" w:sz="4" w:space="0" w:color="auto"/>
            </w:tcBorders>
            <w:shd w:val="clear" w:color="auto" w:fill="F2F2F2" w:themeFill="background1" w:themeFillShade="F2"/>
            <w:noWrap/>
            <w:hideMark/>
          </w:tcPr>
          <w:p w14:paraId="3C0D2CB1" w14:textId="77777777" w:rsidR="0087459B" w:rsidRPr="00641D9B" w:rsidRDefault="0087459B" w:rsidP="00E12E9C">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Distance between (m)</w:t>
            </w:r>
          </w:p>
        </w:tc>
        <w:tc>
          <w:tcPr>
            <w:tcW w:w="1392" w:type="dxa"/>
            <w:tcBorders>
              <w:bottom w:val="single" w:sz="4" w:space="0" w:color="auto"/>
            </w:tcBorders>
            <w:shd w:val="clear" w:color="auto" w:fill="F2F2F2" w:themeFill="background1" w:themeFillShade="F2"/>
            <w:noWrap/>
            <w:hideMark/>
          </w:tcPr>
          <w:p w14:paraId="60785D0A" w14:textId="77777777" w:rsidR="0087459B" w:rsidRPr="00641D9B" w:rsidRDefault="0087459B" w:rsidP="00E12E9C">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UK</w:t>
            </w:r>
          </w:p>
          <w:p w14:paraId="04962134" w14:textId="77777777" w:rsidR="0087459B" w:rsidRPr="00641D9B" w:rsidRDefault="0087459B" w:rsidP="00E12E9C">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G-BASE No.</w:t>
            </w:r>
          </w:p>
        </w:tc>
        <w:tc>
          <w:tcPr>
            <w:tcW w:w="1207" w:type="dxa"/>
            <w:tcBorders>
              <w:bottom w:val="single" w:sz="4" w:space="0" w:color="auto"/>
            </w:tcBorders>
            <w:shd w:val="clear" w:color="auto" w:fill="F2F2F2" w:themeFill="background1" w:themeFillShade="F2"/>
            <w:noWrap/>
            <w:hideMark/>
          </w:tcPr>
          <w:p w14:paraId="0E846FD5" w14:textId="77777777" w:rsidR="0087459B" w:rsidRPr="00641D9B" w:rsidRDefault="0087459B" w:rsidP="00E12E9C">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Cr FOREGS</w:t>
            </w:r>
          </w:p>
        </w:tc>
        <w:tc>
          <w:tcPr>
            <w:tcW w:w="791" w:type="dxa"/>
            <w:tcBorders>
              <w:bottom w:val="single" w:sz="4" w:space="0" w:color="auto"/>
            </w:tcBorders>
            <w:shd w:val="clear" w:color="auto" w:fill="F2F2F2" w:themeFill="background1" w:themeFillShade="F2"/>
            <w:noWrap/>
            <w:hideMark/>
          </w:tcPr>
          <w:p w14:paraId="5E4E94BE" w14:textId="77777777" w:rsidR="00AD59CD" w:rsidRDefault="0087459B" w:rsidP="00E12E9C">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Cr</w:t>
            </w:r>
          </w:p>
          <w:p w14:paraId="09C2EABD" w14:textId="07AD2A7F" w:rsidR="0087459B" w:rsidRPr="00641D9B" w:rsidRDefault="0087459B" w:rsidP="00E12E9C">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UK</w:t>
            </w:r>
          </w:p>
        </w:tc>
        <w:tc>
          <w:tcPr>
            <w:tcW w:w="1360" w:type="dxa"/>
            <w:tcBorders>
              <w:bottom w:val="single" w:sz="4" w:space="0" w:color="auto"/>
            </w:tcBorders>
            <w:shd w:val="clear" w:color="auto" w:fill="DAEEF3" w:themeFill="accent5" w:themeFillTint="33"/>
            <w:noWrap/>
            <w:hideMark/>
          </w:tcPr>
          <w:p w14:paraId="15B41C85" w14:textId="77777777" w:rsidR="0087459B" w:rsidRPr="00641D9B" w:rsidRDefault="0087459B" w:rsidP="00E12E9C">
            <w:pPr>
              <w:jc w:val="center"/>
              <w:rPr>
                <w:rFonts w:eastAsia="Times New Roman" w:cs="Times New Roman"/>
                <w:b/>
                <w:bCs/>
                <w:i/>
                <w:iCs/>
                <w:color w:val="000000"/>
                <w:sz w:val="20"/>
                <w:szCs w:val="20"/>
                <w:lang w:eastAsia="en-GB"/>
              </w:rPr>
            </w:pPr>
            <w:r w:rsidRPr="00641D9B">
              <w:rPr>
                <w:rFonts w:eastAsia="Times New Roman" w:cs="Times New Roman"/>
                <w:b/>
                <w:bCs/>
                <w:i/>
                <w:iCs/>
                <w:color w:val="000000"/>
                <w:sz w:val="20"/>
                <w:szCs w:val="20"/>
                <w:lang w:eastAsia="en-GB"/>
              </w:rPr>
              <w:t>Cr UK (Levelled)</w:t>
            </w:r>
          </w:p>
        </w:tc>
      </w:tr>
      <w:tr w:rsidR="0087459B" w:rsidRPr="00060012" w14:paraId="6F00AA85" w14:textId="77777777" w:rsidTr="00537E2B">
        <w:trPr>
          <w:trHeight w:val="300"/>
          <w:jc w:val="center"/>
        </w:trPr>
        <w:tc>
          <w:tcPr>
            <w:tcW w:w="1280" w:type="dxa"/>
            <w:shd w:val="clear" w:color="auto" w:fill="FFFFCC"/>
            <w:noWrap/>
            <w:vAlign w:val="center"/>
            <w:hideMark/>
          </w:tcPr>
          <w:p w14:paraId="361E499E"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N35W01C1</w:t>
            </w:r>
          </w:p>
        </w:tc>
        <w:tc>
          <w:tcPr>
            <w:tcW w:w="1267" w:type="dxa"/>
            <w:shd w:val="clear" w:color="auto" w:fill="FFFFCC"/>
            <w:noWrap/>
            <w:vAlign w:val="center"/>
            <w:hideMark/>
          </w:tcPr>
          <w:p w14:paraId="42FAF370"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719</w:t>
            </w:r>
          </w:p>
        </w:tc>
        <w:tc>
          <w:tcPr>
            <w:tcW w:w="1392" w:type="dxa"/>
            <w:shd w:val="clear" w:color="auto" w:fill="FFFFCC"/>
            <w:noWrap/>
            <w:vAlign w:val="center"/>
            <w:hideMark/>
          </w:tcPr>
          <w:p w14:paraId="3059DCA4"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432411S</w:t>
            </w:r>
          </w:p>
        </w:tc>
        <w:tc>
          <w:tcPr>
            <w:tcW w:w="1207" w:type="dxa"/>
            <w:shd w:val="clear" w:color="auto" w:fill="FFFFCC"/>
            <w:noWrap/>
            <w:vAlign w:val="center"/>
            <w:hideMark/>
          </w:tcPr>
          <w:p w14:paraId="027247F7"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126</w:t>
            </w:r>
          </w:p>
        </w:tc>
        <w:tc>
          <w:tcPr>
            <w:tcW w:w="791" w:type="dxa"/>
            <w:shd w:val="clear" w:color="auto" w:fill="FFFFCC"/>
            <w:noWrap/>
            <w:vAlign w:val="center"/>
            <w:hideMark/>
          </w:tcPr>
          <w:p w14:paraId="753F6DAC"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115</w:t>
            </w:r>
          </w:p>
        </w:tc>
        <w:tc>
          <w:tcPr>
            <w:tcW w:w="1360" w:type="dxa"/>
            <w:shd w:val="clear" w:color="auto" w:fill="FFFFCC"/>
            <w:noWrap/>
            <w:vAlign w:val="center"/>
            <w:hideMark/>
          </w:tcPr>
          <w:p w14:paraId="1D5F605E"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104</w:t>
            </w:r>
          </w:p>
        </w:tc>
      </w:tr>
      <w:tr w:rsidR="0087459B" w:rsidRPr="0087459B" w14:paraId="1D258250" w14:textId="77777777" w:rsidTr="00537E2B">
        <w:trPr>
          <w:trHeight w:val="300"/>
          <w:jc w:val="center"/>
        </w:trPr>
        <w:tc>
          <w:tcPr>
            <w:tcW w:w="1280" w:type="dxa"/>
            <w:shd w:val="clear" w:color="auto" w:fill="FFFFCC"/>
            <w:noWrap/>
            <w:vAlign w:val="center"/>
            <w:hideMark/>
          </w:tcPr>
          <w:p w14:paraId="079AAF40"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N35W01C1</w:t>
            </w:r>
          </w:p>
        </w:tc>
        <w:tc>
          <w:tcPr>
            <w:tcW w:w="1267" w:type="dxa"/>
            <w:shd w:val="clear" w:color="auto" w:fill="FFFFCC"/>
            <w:noWrap/>
            <w:vAlign w:val="center"/>
            <w:hideMark/>
          </w:tcPr>
          <w:p w14:paraId="5441D256"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750</w:t>
            </w:r>
          </w:p>
        </w:tc>
        <w:tc>
          <w:tcPr>
            <w:tcW w:w="1392" w:type="dxa"/>
            <w:shd w:val="clear" w:color="auto" w:fill="FFFFCC"/>
            <w:noWrap/>
            <w:vAlign w:val="center"/>
            <w:hideMark/>
          </w:tcPr>
          <w:p w14:paraId="7C2F0DE5"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432420S</w:t>
            </w:r>
          </w:p>
        </w:tc>
        <w:tc>
          <w:tcPr>
            <w:tcW w:w="1207" w:type="dxa"/>
            <w:shd w:val="clear" w:color="auto" w:fill="FFFFCC"/>
            <w:noWrap/>
            <w:vAlign w:val="center"/>
            <w:hideMark/>
          </w:tcPr>
          <w:p w14:paraId="34351688"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126</w:t>
            </w:r>
          </w:p>
        </w:tc>
        <w:tc>
          <w:tcPr>
            <w:tcW w:w="791" w:type="dxa"/>
            <w:shd w:val="clear" w:color="auto" w:fill="FFFFCC"/>
            <w:noWrap/>
            <w:vAlign w:val="center"/>
            <w:hideMark/>
          </w:tcPr>
          <w:p w14:paraId="73AE417C"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111</w:t>
            </w:r>
          </w:p>
        </w:tc>
        <w:tc>
          <w:tcPr>
            <w:tcW w:w="1360" w:type="dxa"/>
            <w:shd w:val="clear" w:color="auto" w:fill="FFFFCC"/>
            <w:noWrap/>
            <w:vAlign w:val="center"/>
            <w:hideMark/>
          </w:tcPr>
          <w:p w14:paraId="7F132954"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96.9</w:t>
            </w:r>
          </w:p>
        </w:tc>
      </w:tr>
      <w:tr w:rsidR="0087459B" w:rsidRPr="00060012" w14:paraId="6BA94CE3" w14:textId="77777777" w:rsidTr="00537E2B">
        <w:trPr>
          <w:trHeight w:val="300"/>
          <w:jc w:val="center"/>
        </w:trPr>
        <w:tc>
          <w:tcPr>
            <w:tcW w:w="1280" w:type="dxa"/>
            <w:tcBorders>
              <w:bottom w:val="single" w:sz="4" w:space="0" w:color="auto"/>
            </w:tcBorders>
            <w:shd w:val="clear" w:color="auto" w:fill="auto"/>
            <w:noWrap/>
            <w:vAlign w:val="center"/>
            <w:hideMark/>
          </w:tcPr>
          <w:p w14:paraId="43050836"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N35W01C2</w:t>
            </w:r>
          </w:p>
        </w:tc>
        <w:tc>
          <w:tcPr>
            <w:tcW w:w="1267" w:type="dxa"/>
            <w:tcBorders>
              <w:bottom w:val="single" w:sz="4" w:space="0" w:color="auto"/>
            </w:tcBorders>
            <w:shd w:val="clear" w:color="auto" w:fill="auto"/>
            <w:noWrap/>
            <w:vAlign w:val="center"/>
            <w:hideMark/>
          </w:tcPr>
          <w:p w14:paraId="3318CE98"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321</w:t>
            </w:r>
          </w:p>
        </w:tc>
        <w:tc>
          <w:tcPr>
            <w:tcW w:w="1392" w:type="dxa"/>
            <w:tcBorders>
              <w:bottom w:val="single" w:sz="4" w:space="0" w:color="auto"/>
            </w:tcBorders>
            <w:shd w:val="clear" w:color="auto" w:fill="auto"/>
            <w:noWrap/>
            <w:vAlign w:val="center"/>
            <w:hideMark/>
          </w:tcPr>
          <w:p w14:paraId="59BA61ED"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425929S</w:t>
            </w:r>
          </w:p>
        </w:tc>
        <w:tc>
          <w:tcPr>
            <w:tcW w:w="1207" w:type="dxa"/>
            <w:tcBorders>
              <w:bottom w:val="single" w:sz="4" w:space="0" w:color="auto"/>
            </w:tcBorders>
            <w:shd w:val="clear" w:color="auto" w:fill="auto"/>
            <w:noWrap/>
            <w:vAlign w:val="center"/>
            <w:hideMark/>
          </w:tcPr>
          <w:p w14:paraId="5E4BB097"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65.0</w:t>
            </w:r>
          </w:p>
        </w:tc>
        <w:tc>
          <w:tcPr>
            <w:tcW w:w="791" w:type="dxa"/>
            <w:tcBorders>
              <w:bottom w:val="single" w:sz="4" w:space="0" w:color="auto"/>
            </w:tcBorders>
            <w:shd w:val="clear" w:color="auto" w:fill="auto"/>
            <w:noWrap/>
            <w:vAlign w:val="center"/>
            <w:hideMark/>
          </w:tcPr>
          <w:p w14:paraId="18C2757D"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87</w:t>
            </w:r>
          </w:p>
        </w:tc>
        <w:tc>
          <w:tcPr>
            <w:tcW w:w="1360" w:type="dxa"/>
            <w:tcBorders>
              <w:bottom w:val="single" w:sz="4" w:space="0" w:color="auto"/>
            </w:tcBorders>
            <w:shd w:val="clear" w:color="auto" w:fill="auto"/>
            <w:noWrap/>
            <w:vAlign w:val="center"/>
            <w:hideMark/>
          </w:tcPr>
          <w:p w14:paraId="7721EDB6"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54.0</w:t>
            </w:r>
          </w:p>
        </w:tc>
      </w:tr>
      <w:tr w:rsidR="0087459B" w:rsidRPr="00060012" w14:paraId="4EF09A8A" w14:textId="77777777" w:rsidTr="00537E2B">
        <w:trPr>
          <w:trHeight w:val="300"/>
          <w:jc w:val="center"/>
        </w:trPr>
        <w:tc>
          <w:tcPr>
            <w:tcW w:w="1280" w:type="dxa"/>
            <w:shd w:val="clear" w:color="auto" w:fill="FFFFCC"/>
            <w:noWrap/>
            <w:vAlign w:val="center"/>
            <w:hideMark/>
          </w:tcPr>
          <w:p w14:paraId="58F77E59"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N35W01C5</w:t>
            </w:r>
          </w:p>
        </w:tc>
        <w:tc>
          <w:tcPr>
            <w:tcW w:w="1267" w:type="dxa"/>
            <w:shd w:val="clear" w:color="auto" w:fill="FFFFCC"/>
            <w:noWrap/>
            <w:vAlign w:val="center"/>
            <w:hideMark/>
          </w:tcPr>
          <w:p w14:paraId="29B70D1A"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850</w:t>
            </w:r>
          </w:p>
        </w:tc>
        <w:tc>
          <w:tcPr>
            <w:tcW w:w="1392" w:type="dxa"/>
            <w:shd w:val="clear" w:color="auto" w:fill="FFFFCC"/>
            <w:noWrap/>
            <w:vAlign w:val="center"/>
            <w:hideMark/>
          </w:tcPr>
          <w:p w14:paraId="6E7E6014"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430895S</w:t>
            </w:r>
          </w:p>
        </w:tc>
        <w:tc>
          <w:tcPr>
            <w:tcW w:w="1207" w:type="dxa"/>
            <w:shd w:val="clear" w:color="auto" w:fill="FFFFCC"/>
            <w:noWrap/>
            <w:vAlign w:val="center"/>
            <w:hideMark/>
          </w:tcPr>
          <w:p w14:paraId="0138E3F8"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102</w:t>
            </w:r>
          </w:p>
        </w:tc>
        <w:tc>
          <w:tcPr>
            <w:tcW w:w="791" w:type="dxa"/>
            <w:shd w:val="clear" w:color="auto" w:fill="FFFFCC"/>
            <w:noWrap/>
            <w:vAlign w:val="center"/>
            <w:hideMark/>
          </w:tcPr>
          <w:p w14:paraId="7E8E4894"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94</w:t>
            </w:r>
          </w:p>
        </w:tc>
        <w:tc>
          <w:tcPr>
            <w:tcW w:w="1360" w:type="dxa"/>
            <w:shd w:val="clear" w:color="auto" w:fill="FFFFCC"/>
            <w:noWrap/>
            <w:vAlign w:val="center"/>
            <w:hideMark/>
          </w:tcPr>
          <w:p w14:paraId="33834B68"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66.6</w:t>
            </w:r>
          </w:p>
        </w:tc>
      </w:tr>
      <w:tr w:rsidR="0087459B" w:rsidRPr="00537E2B" w14:paraId="5595B1A1" w14:textId="77777777" w:rsidTr="00537E2B">
        <w:trPr>
          <w:trHeight w:val="300"/>
          <w:jc w:val="center"/>
        </w:trPr>
        <w:tc>
          <w:tcPr>
            <w:tcW w:w="1280" w:type="dxa"/>
            <w:shd w:val="clear" w:color="auto" w:fill="FFFFCC"/>
            <w:noWrap/>
            <w:vAlign w:val="center"/>
            <w:hideMark/>
          </w:tcPr>
          <w:p w14:paraId="7F657E17" w14:textId="77777777" w:rsidR="0087459B" w:rsidRPr="00537E2B" w:rsidRDefault="0087459B" w:rsidP="00E12E9C">
            <w:pPr>
              <w:jc w:val="center"/>
              <w:rPr>
                <w:rFonts w:eastAsia="Times New Roman" w:cs="Times New Roman"/>
                <w:sz w:val="20"/>
                <w:szCs w:val="20"/>
                <w:lang w:eastAsia="en-GB"/>
              </w:rPr>
            </w:pPr>
            <w:r w:rsidRPr="00537E2B">
              <w:rPr>
                <w:rFonts w:eastAsia="Times New Roman" w:cs="Times New Roman"/>
                <w:sz w:val="20"/>
                <w:szCs w:val="20"/>
                <w:lang w:eastAsia="en-GB"/>
              </w:rPr>
              <w:t>N35W01C5</w:t>
            </w:r>
          </w:p>
        </w:tc>
        <w:tc>
          <w:tcPr>
            <w:tcW w:w="1267" w:type="dxa"/>
            <w:shd w:val="clear" w:color="auto" w:fill="FFFFCC"/>
            <w:noWrap/>
            <w:vAlign w:val="center"/>
            <w:hideMark/>
          </w:tcPr>
          <w:p w14:paraId="73A33003" w14:textId="77777777" w:rsidR="0087459B" w:rsidRPr="00537E2B" w:rsidRDefault="0087459B" w:rsidP="00E12E9C">
            <w:pPr>
              <w:jc w:val="center"/>
              <w:rPr>
                <w:rFonts w:eastAsia="Times New Roman" w:cs="Times New Roman"/>
                <w:sz w:val="20"/>
                <w:szCs w:val="20"/>
                <w:lang w:eastAsia="en-GB"/>
              </w:rPr>
            </w:pPr>
            <w:r w:rsidRPr="00537E2B">
              <w:rPr>
                <w:rFonts w:eastAsia="Times New Roman" w:cs="Times New Roman"/>
                <w:sz w:val="20"/>
                <w:szCs w:val="20"/>
                <w:lang w:eastAsia="en-GB"/>
              </w:rPr>
              <w:t>1046</w:t>
            </w:r>
          </w:p>
        </w:tc>
        <w:tc>
          <w:tcPr>
            <w:tcW w:w="1392" w:type="dxa"/>
            <w:shd w:val="clear" w:color="auto" w:fill="FFFFCC"/>
            <w:noWrap/>
            <w:vAlign w:val="center"/>
            <w:hideMark/>
          </w:tcPr>
          <w:p w14:paraId="5675E670" w14:textId="77777777" w:rsidR="0087459B" w:rsidRPr="00537E2B" w:rsidRDefault="0087459B" w:rsidP="00E12E9C">
            <w:pPr>
              <w:jc w:val="center"/>
              <w:rPr>
                <w:rFonts w:eastAsia="Times New Roman" w:cs="Times New Roman"/>
                <w:sz w:val="20"/>
                <w:szCs w:val="20"/>
                <w:lang w:eastAsia="en-GB"/>
              </w:rPr>
            </w:pPr>
            <w:r w:rsidRPr="00537E2B">
              <w:rPr>
                <w:rFonts w:eastAsia="Times New Roman" w:cs="Times New Roman"/>
                <w:sz w:val="20"/>
                <w:szCs w:val="20"/>
                <w:lang w:eastAsia="en-GB"/>
              </w:rPr>
              <w:t>430884S</w:t>
            </w:r>
          </w:p>
        </w:tc>
        <w:tc>
          <w:tcPr>
            <w:tcW w:w="1207" w:type="dxa"/>
            <w:shd w:val="clear" w:color="auto" w:fill="FFFFCC"/>
            <w:noWrap/>
            <w:vAlign w:val="center"/>
            <w:hideMark/>
          </w:tcPr>
          <w:p w14:paraId="04164091" w14:textId="77777777" w:rsidR="0087459B" w:rsidRPr="00537E2B" w:rsidRDefault="0087459B" w:rsidP="00E12E9C">
            <w:pPr>
              <w:jc w:val="center"/>
              <w:rPr>
                <w:rFonts w:eastAsia="Times New Roman" w:cs="Times New Roman"/>
                <w:sz w:val="20"/>
                <w:szCs w:val="20"/>
                <w:lang w:eastAsia="en-GB"/>
              </w:rPr>
            </w:pPr>
            <w:r w:rsidRPr="00537E2B">
              <w:rPr>
                <w:rFonts w:eastAsia="Times New Roman" w:cs="Times New Roman"/>
                <w:sz w:val="20"/>
                <w:szCs w:val="20"/>
                <w:lang w:eastAsia="en-GB"/>
              </w:rPr>
              <w:t>102</w:t>
            </w:r>
          </w:p>
        </w:tc>
        <w:tc>
          <w:tcPr>
            <w:tcW w:w="791" w:type="dxa"/>
            <w:shd w:val="clear" w:color="auto" w:fill="FFFFCC"/>
            <w:noWrap/>
            <w:vAlign w:val="center"/>
            <w:hideMark/>
          </w:tcPr>
          <w:p w14:paraId="64B7A10A" w14:textId="77777777" w:rsidR="0087459B" w:rsidRPr="00537E2B" w:rsidRDefault="0087459B" w:rsidP="00E12E9C">
            <w:pPr>
              <w:jc w:val="center"/>
              <w:rPr>
                <w:rFonts w:eastAsia="Times New Roman" w:cs="Times New Roman"/>
                <w:sz w:val="20"/>
                <w:szCs w:val="20"/>
                <w:lang w:eastAsia="en-GB"/>
              </w:rPr>
            </w:pPr>
            <w:r w:rsidRPr="00537E2B">
              <w:rPr>
                <w:rFonts w:eastAsia="Times New Roman" w:cs="Times New Roman"/>
                <w:sz w:val="20"/>
                <w:szCs w:val="20"/>
                <w:lang w:eastAsia="en-GB"/>
              </w:rPr>
              <w:t>121</w:t>
            </w:r>
          </w:p>
        </w:tc>
        <w:tc>
          <w:tcPr>
            <w:tcW w:w="1360" w:type="dxa"/>
            <w:shd w:val="clear" w:color="auto" w:fill="FFFFCC"/>
            <w:noWrap/>
            <w:vAlign w:val="center"/>
            <w:hideMark/>
          </w:tcPr>
          <w:p w14:paraId="73A9D678" w14:textId="77777777" w:rsidR="0087459B" w:rsidRPr="00537E2B" w:rsidRDefault="0087459B" w:rsidP="00E12E9C">
            <w:pPr>
              <w:jc w:val="center"/>
              <w:rPr>
                <w:rFonts w:eastAsia="Times New Roman" w:cs="Times New Roman"/>
                <w:sz w:val="20"/>
                <w:szCs w:val="20"/>
                <w:lang w:eastAsia="en-GB"/>
              </w:rPr>
            </w:pPr>
            <w:r w:rsidRPr="00537E2B">
              <w:rPr>
                <w:rFonts w:eastAsia="Times New Roman" w:cs="Times New Roman"/>
                <w:sz w:val="20"/>
                <w:szCs w:val="20"/>
                <w:lang w:eastAsia="en-GB"/>
              </w:rPr>
              <w:t>115</w:t>
            </w:r>
          </w:p>
        </w:tc>
      </w:tr>
      <w:tr w:rsidR="0087459B" w:rsidRPr="00060012" w14:paraId="334CED92" w14:textId="77777777" w:rsidTr="00537E2B">
        <w:trPr>
          <w:trHeight w:val="300"/>
          <w:jc w:val="center"/>
        </w:trPr>
        <w:tc>
          <w:tcPr>
            <w:tcW w:w="1280" w:type="dxa"/>
            <w:tcBorders>
              <w:bottom w:val="single" w:sz="4" w:space="0" w:color="auto"/>
            </w:tcBorders>
            <w:shd w:val="clear" w:color="auto" w:fill="auto"/>
            <w:noWrap/>
            <w:vAlign w:val="center"/>
            <w:hideMark/>
          </w:tcPr>
          <w:p w14:paraId="6ACC4706"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N35W02C1</w:t>
            </w:r>
          </w:p>
        </w:tc>
        <w:tc>
          <w:tcPr>
            <w:tcW w:w="1267" w:type="dxa"/>
            <w:tcBorders>
              <w:bottom w:val="single" w:sz="4" w:space="0" w:color="auto"/>
            </w:tcBorders>
            <w:shd w:val="clear" w:color="auto" w:fill="auto"/>
            <w:noWrap/>
            <w:vAlign w:val="center"/>
            <w:hideMark/>
          </w:tcPr>
          <w:p w14:paraId="39CDB3B5"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341</w:t>
            </w:r>
          </w:p>
        </w:tc>
        <w:tc>
          <w:tcPr>
            <w:tcW w:w="1392" w:type="dxa"/>
            <w:tcBorders>
              <w:bottom w:val="single" w:sz="4" w:space="0" w:color="auto"/>
            </w:tcBorders>
            <w:shd w:val="clear" w:color="auto" w:fill="auto"/>
            <w:noWrap/>
            <w:vAlign w:val="center"/>
            <w:hideMark/>
          </w:tcPr>
          <w:p w14:paraId="2373EA6B"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368574S</w:t>
            </w:r>
          </w:p>
        </w:tc>
        <w:tc>
          <w:tcPr>
            <w:tcW w:w="1207" w:type="dxa"/>
            <w:tcBorders>
              <w:bottom w:val="single" w:sz="4" w:space="0" w:color="auto"/>
            </w:tcBorders>
            <w:shd w:val="clear" w:color="auto" w:fill="auto"/>
            <w:noWrap/>
            <w:vAlign w:val="center"/>
            <w:hideMark/>
          </w:tcPr>
          <w:p w14:paraId="30F4BF2C"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144</w:t>
            </w:r>
          </w:p>
        </w:tc>
        <w:tc>
          <w:tcPr>
            <w:tcW w:w="791" w:type="dxa"/>
            <w:tcBorders>
              <w:bottom w:val="single" w:sz="4" w:space="0" w:color="auto"/>
            </w:tcBorders>
            <w:shd w:val="clear" w:color="auto" w:fill="auto"/>
            <w:noWrap/>
            <w:vAlign w:val="center"/>
            <w:hideMark/>
          </w:tcPr>
          <w:p w14:paraId="3856CC95"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159</w:t>
            </w:r>
          </w:p>
        </w:tc>
        <w:tc>
          <w:tcPr>
            <w:tcW w:w="1360" w:type="dxa"/>
            <w:tcBorders>
              <w:bottom w:val="single" w:sz="4" w:space="0" w:color="auto"/>
            </w:tcBorders>
            <w:shd w:val="clear" w:color="auto" w:fill="auto"/>
            <w:noWrap/>
            <w:vAlign w:val="center"/>
            <w:hideMark/>
          </w:tcPr>
          <w:p w14:paraId="74F3428C"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183</w:t>
            </w:r>
          </w:p>
        </w:tc>
      </w:tr>
      <w:tr w:rsidR="0087459B" w:rsidRPr="00060012" w14:paraId="77EAB4D5" w14:textId="77777777" w:rsidTr="00537E2B">
        <w:trPr>
          <w:trHeight w:val="300"/>
          <w:jc w:val="center"/>
        </w:trPr>
        <w:tc>
          <w:tcPr>
            <w:tcW w:w="1280" w:type="dxa"/>
            <w:shd w:val="clear" w:color="auto" w:fill="FFFFCC"/>
            <w:noWrap/>
            <w:vAlign w:val="center"/>
            <w:hideMark/>
          </w:tcPr>
          <w:p w14:paraId="2942C57E"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N36W01C1</w:t>
            </w:r>
          </w:p>
        </w:tc>
        <w:tc>
          <w:tcPr>
            <w:tcW w:w="1267" w:type="dxa"/>
            <w:shd w:val="clear" w:color="auto" w:fill="FFFFCC"/>
            <w:noWrap/>
            <w:vAlign w:val="center"/>
            <w:hideMark/>
          </w:tcPr>
          <w:p w14:paraId="019F493F"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550</w:t>
            </w:r>
          </w:p>
        </w:tc>
        <w:tc>
          <w:tcPr>
            <w:tcW w:w="1392" w:type="dxa"/>
            <w:shd w:val="clear" w:color="auto" w:fill="FFFFCC"/>
            <w:noWrap/>
            <w:vAlign w:val="center"/>
            <w:hideMark/>
          </w:tcPr>
          <w:p w14:paraId="56C99A87"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404336S</w:t>
            </w:r>
          </w:p>
        </w:tc>
        <w:tc>
          <w:tcPr>
            <w:tcW w:w="1207" w:type="dxa"/>
            <w:shd w:val="clear" w:color="auto" w:fill="FFFFCC"/>
            <w:noWrap/>
            <w:vAlign w:val="center"/>
            <w:hideMark/>
          </w:tcPr>
          <w:p w14:paraId="0F3A0011"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81.0</w:t>
            </w:r>
          </w:p>
        </w:tc>
        <w:tc>
          <w:tcPr>
            <w:tcW w:w="791" w:type="dxa"/>
            <w:shd w:val="clear" w:color="auto" w:fill="FFFFCC"/>
            <w:noWrap/>
            <w:vAlign w:val="center"/>
            <w:hideMark/>
          </w:tcPr>
          <w:p w14:paraId="3F215502"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115</w:t>
            </w:r>
          </w:p>
        </w:tc>
        <w:tc>
          <w:tcPr>
            <w:tcW w:w="1360" w:type="dxa"/>
            <w:shd w:val="clear" w:color="auto" w:fill="FFFFCC"/>
            <w:noWrap/>
            <w:vAlign w:val="center"/>
            <w:hideMark/>
          </w:tcPr>
          <w:p w14:paraId="7CC6F67B"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104</w:t>
            </w:r>
          </w:p>
        </w:tc>
      </w:tr>
      <w:tr w:rsidR="0087459B" w:rsidRPr="0087459B" w14:paraId="065C060D" w14:textId="77777777" w:rsidTr="00537E2B">
        <w:trPr>
          <w:trHeight w:val="300"/>
          <w:jc w:val="center"/>
        </w:trPr>
        <w:tc>
          <w:tcPr>
            <w:tcW w:w="1280" w:type="dxa"/>
            <w:shd w:val="clear" w:color="auto" w:fill="FFFFCC"/>
            <w:noWrap/>
            <w:vAlign w:val="center"/>
            <w:hideMark/>
          </w:tcPr>
          <w:p w14:paraId="02283BCE"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N36W01C1</w:t>
            </w:r>
          </w:p>
        </w:tc>
        <w:tc>
          <w:tcPr>
            <w:tcW w:w="1267" w:type="dxa"/>
            <w:shd w:val="clear" w:color="auto" w:fill="FFFFCC"/>
            <w:noWrap/>
            <w:vAlign w:val="center"/>
            <w:hideMark/>
          </w:tcPr>
          <w:p w14:paraId="5C8AFB04"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831</w:t>
            </w:r>
          </w:p>
        </w:tc>
        <w:tc>
          <w:tcPr>
            <w:tcW w:w="1392" w:type="dxa"/>
            <w:shd w:val="clear" w:color="auto" w:fill="FFFFCC"/>
            <w:noWrap/>
            <w:vAlign w:val="center"/>
            <w:hideMark/>
          </w:tcPr>
          <w:p w14:paraId="5ACCB699"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404365S</w:t>
            </w:r>
          </w:p>
        </w:tc>
        <w:tc>
          <w:tcPr>
            <w:tcW w:w="1207" w:type="dxa"/>
            <w:shd w:val="clear" w:color="auto" w:fill="FFFFCC"/>
            <w:noWrap/>
            <w:vAlign w:val="center"/>
            <w:hideMark/>
          </w:tcPr>
          <w:p w14:paraId="7A85FCDF"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81.0</w:t>
            </w:r>
          </w:p>
        </w:tc>
        <w:tc>
          <w:tcPr>
            <w:tcW w:w="791" w:type="dxa"/>
            <w:shd w:val="clear" w:color="auto" w:fill="FFFFCC"/>
            <w:noWrap/>
            <w:vAlign w:val="center"/>
            <w:hideMark/>
          </w:tcPr>
          <w:p w14:paraId="0142E96E"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99</w:t>
            </w:r>
          </w:p>
        </w:tc>
        <w:tc>
          <w:tcPr>
            <w:tcW w:w="1360" w:type="dxa"/>
            <w:shd w:val="clear" w:color="auto" w:fill="FFFFCC"/>
            <w:noWrap/>
            <w:vAlign w:val="center"/>
            <w:hideMark/>
          </w:tcPr>
          <w:p w14:paraId="7F01E285"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75.5</w:t>
            </w:r>
          </w:p>
        </w:tc>
      </w:tr>
      <w:tr w:rsidR="0087459B" w:rsidRPr="00060012" w14:paraId="331438A4" w14:textId="77777777" w:rsidTr="00E12E9C">
        <w:trPr>
          <w:trHeight w:val="300"/>
          <w:jc w:val="center"/>
        </w:trPr>
        <w:tc>
          <w:tcPr>
            <w:tcW w:w="1280" w:type="dxa"/>
            <w:shd w:val="clear" w:color="auto" w:fill="auto"/>
            <w:noWrap/>
            <w:vAlign w:val="center"/>
            <w:hideMark/>
          </w:tcPr>
          <w:p w14:paraId="1360D7CC"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N36W01C2</w:t>
            </w:r>
          </w:p>
        </w:tc>
        <w:tc>
          <w:tcPr>
            <w:tcW w:w="1267" w:type="dxa"/>
            <w:shd w:val="clear" w:color="auto" w:fill="auto"/>
            <w:noWrap/>
            <w:vAlign w:val="center"/>
            <w:hideMark/>
          </w:tcPr>
          <w:p w14:paraId="054373FF"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299</w:t>
            </w:r>
          </w:p>
        </w:tc>
        <w:tc>
          <w:tcPr>
            <w:tcW w:w="1392" w:type="dxa"/>
            <w:shd w:val="clear" w:color="auto" w:fill="auto"/>
            <w:noWrap/>
            <w:vAlign w:val="center"/>
            <w:hideMark/>
          </w:tcPr>
          <w:p w14:paraId="07C5AAAC"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402814S</w:t>
            </w:r>
          </w:p>
        </w:tc>
        <w:tc>
          <w:tcPr>
            <w:tcW w:w="1207" w:type="dxa"/>
            <w:shd w:val="clear" w:color="auto" w:fill="auto"/>
            <w:noWrap/>
            <w:vAlign w:val="center"/>
            <w:hideMark/>
          </w:tcPr>
          <w:p w14:paraId="45314254"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53.0</w:t>
            </w:r>
          </w:p>
        </w:tc>
        <w:tc>
          <w:tcPr>
            <w:tcW w:w="791" w:type="dxa"/>
            <w:shd w:val="clear" w:color="auto" w:fill="auto"/>
            <w:noWrap/>
            <w:vAlign w:val="center"/>
            <w:hideMark/>
          </w:tcPr>
          <w:p w14:paraId="0DCA730D"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94</w:t>
            </w:r>
          </w:p>
        </w:tc>
        <w:tc>
          <w:tcPr>
            <w:tcW w:w="1360" w:type="dxa"/>
            <w:shd w:val="clear" w:color="auto" w:fill="auto"/>
            <w:noWrap/>
            <w:vAlign w:val="center"/>
            <w:hideMark/>
          </w:tcPr>
          <w:p w14:paraId="2AAC67BB"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66.6</w:t>
            </w:r>
          </w:p>
        </w:tc>
      </w:tr>
      <w:tr w:rsidR="0087459B" w:rsidRPr="00060012" w14:paraId="60225C25" w14:textId="77777777" w:rsidTr="00E12E9C">
        <w:trPr>
          <w:trHeight w:val="300"/>
          <w:jc w:val="center"/>
        </w:trPr>
        <w:tc>
          <w:tcPr>
            <w:tcW w:w="1280" w:type="dxa"/>
            <w:shd w:val="clear" w:color="auto" w:fill="auto"/>
            <w:noWrap/>
            <w:vAlign w:val="center"/>
            <w:hideMark/>
          </w:tcPr>
          <w:p w14:paraId="29CDBEE6"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N36W01C3</w:t>
            </w:r>
          </w:p>
        </w:tc>
        <w:tc>
          <w:tcPr>
            <w:tcW w:w="1267" w:type="dxa"/>
            <w:shd w:val="clear" w:color="auto" w:fill="auto"/>
            <w:noWrap/>
            <w:vAlign w:val="center"/>
            <w:hideMark/>
          </w:tcPr>
          <w:p w14:paraId="552156CB"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471</w:t>
            </w:r>
          </w:p>
        </w:tc>
        <w:tc>
          <w:tcPr>
            <w:tcW w:w="1392" w:type="dxa"/>
            <w:shd w:val="clear" w:color="auto" w:fill="auto"/>
            <w:noWrap/>
            <w:vAlign w:val="center"/>
            <w:hideMark/>
          </w:tcPr>
          <w:p w14:paraId="7B0B9065"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421361S</w:t>
            </w:r>
          </w:p>
        </w:tc>
        <w:tc>
          <w:tcPr>
            <w:tcW w:w="1207" w:type="dxa"/>
            <w:shd w:val="clear" w:color="auto" w:fill="auto"/>
            <w:noWrap/>
            <w:vAlign w:val="center"/>
            <w:hideMark/>
          </w:tcPr>
          <w:p w14:paraId="05AF6D0E"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90.0</w:t>
            </w:r>
          </w:p>
        </w:tc>
        <w:tc>
          <w:tcPr>
            <w:tcW w:w="791" w:type="dxa"/>
            <w:shd w:val="clear" w:color="auto" w:fill="auto"/>
            <w:noWrap/>
            <w:vAlign w:val="center"/>
            <w:hideMark/>
          </w:tcPr>
          <w:p w14:paraId="35F75707"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112</w:t>
            </w:r>
          </w:p>
        </w:tc>
        <w:tc>
          <w:tcPr>
            <w:tcW w:w="1360" w:type="dxa"/>
            <w:shd w:val="clear" w:color="auto" w:fill="auto"/>
            <w:noWrap/>
            <w:vAlign w:val="center"/>
            <w:hideMark/>
          </w:tcPr>
          <w:p w14:paraId="6CD27012"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98.7</w:t>
            </w:r>
          </w:p>
        </w:tc>
      </w:tr>
      <w:tr w:rsidR="0087459B" w:rsidRPr="00060012" w14:paraId="53EC37EA" w14:textId="77777777" w:rsidTr="00537E2B">
        <w:trPr>
          <w:trHeight w:val="300"/>
          <w:jc w:val="center"/>
        </w:trPr>
        <w:tc>
          <w:tcPr>
            <w:tcW w:w="1280" w:type="dxa"/>
            <w:tcBorders>
              <w:bottom w:val="single" w:sz="4" w:space="0" w:color="auto"/>
            </w:tcBorders>
            <w:shd w:val="clear" w:color="auto" w:fill="auto"/>
            <w:noWrap/>
            <w:vAlign w:val="center"/>
            <w:hideMark/>
          </w:tcPr>
          <w:p w14:paraId="2135F027"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N36W01C4</w:t>
            </w:r>
          </w:p>
        </w:tc>
        <w:tc>
          <w:tcPr>
            <w:tcW w:w="1267" w:type="dxa"/>
            <w:tcBorders>
              <w:bottom w:val="single" w:sz="4" w:space="0" w:color="auto"/>
            </w:tcBorders>
            <w:shd w:val="clear" w:color="auto" w:fill="auto"/>
            <w:noWrap/>
            <w:vAlign w:val="center"/>
            <w:hideMark/>
          </w:tcPr>
          <w:p w14:paraId="2D4AD38C"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834</w:t>
            </w:r>
          </w:p>
        </w:tc>
        <w:tc>
          <w:tcPr>
            <w:tcW w:w="1392" w:type="dxa"/>
            <w:tcBorders>
              <w:bottom w:val="single" w:sz="4" w:space="0" w:color="auto"/>
            </w:tcBorders>
            <w:shd w:val="clear" w:color="auto" w:fill="auto"/>
            <w:noWrap/>
            <w:vAlign w:val="center"/>
            <w:hideMark/>
          </w:tcPr>
          <w:p w14:paraId="2AA2715C"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422690S</w:t>
            </w:r>
          </w:p>
        </w:tc>
        <w:tc>
          <w:tcPr>
            <w:tcW w:w="1207" w:type="dxa"/>
            <w:tcBorders>
              <w:bottom w:val="single" w:sz="4" w:space="0" w:color="auto"/>
            </w:tcBorders>
            <w:shd w:val="clear" w:color="auto" w:fill="auto"/>
            <w:noWrap/>
            <w:vAlign w:val="center"/>
            <w:hideMark/>
          </w:tcPr>
          <w:p w14:paraId="34E3A58C"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107</w:t>
            </w:r>
          </w:p>
        </w:tc>
        <w:tc>
          <w:tcPr>
            <w:tcW w:w="791" w:type="dxa"/>
            <w:tcBorders>
              <w:bottom w:val="single" w:sz="4" w:space="0" w:color="auto"/>
            </w:tcBorders>
            <w:shd w:val="clear" w:color="auto" w:fill="auto"/>
            <w:noWrap/>
            <w:vAlign w:val="center"/>
            <w:hideMark/>
          </w:tcPr>
          <w:p w14:paraId="1C52BE82"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113</w:t>
            </w:r>
          </w:p>
        </w:tc>
        <w:tc>
          <w:tcPr>
            <w:tcW w:w="1360" w:type="dxa"/>
            <w:tcBorders>
              <w:bottom w:val="single" w:sz="4" w:space="0" w:color="auto"/>
            </w:tcBorders>
            <w:shd w:val="clear" w:color="auto" w:fill="auto"/>
            <w:noWrap/>
            <w:vAlign w:val="center"/>
            <w:hideMark/>
          </w:tcPr>
          <w:p w14:paraId="2D63421E"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101</w:t>
            </w:r>
          </w:p>
        </w:tc>
      </w:tr>
      <w:tr w:rsidR="0087459B" w:rsidRPr="00060012" w14:paraId="556F7770" w14:textId="77777777" w:rsidTr="00537E2B">
        <w:trPr>
          <w:trHeight w:val="300"/>
          <w:jc w:val="center"/>
        </w:trPr>
        <w:tc>
          <w:tcPr>
            <w:tcW w:w="1280" w:type="dxa"/>
            <w:shd w:val="clear" w:color="auto" w:fill="FFFFCC"/>
            <w:noWrap/>
            <w:vAlign w:val="center"/>
            <w:hideMark/>
          </w:tcPr>
          <w:p w14:paraId="2829DCA2"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N36W01C5</w:t>
            </w:r>
          </w:p>
        </w:tc>
        <w:tc>
          <w:tcPr>
            <w:tcW w:w="1267" w:type="dxa"/>
            <w:shd w:val="clear" w:color="auto" w:fill="FFFFCC"/>
            <w:noWrap/>
            <w:vAlign w:val="center"/>
            <w:hideMark/>
          </w:tcPr>
          <w:p w14:paraId="6901F769"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560</w:t>
            </w:r>
          </w:p>
        </w:tc>
        <w:tc>
          <w:tcPr>
            <w:tcW w:w="1392" w:type="dxa"/>
            <w:shd w:val="clear" w:color="auto" w:fill="FFFFCC"/>
            <w:noWrap/>
            <w:vAlign w:val="center"/>
            <w:hideMark/>
          </w:tcPr>
          <w:p w14:paraId="0B7D58B4"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401736S</w:t>
            </w:r>
          </w:p>
        </w:tc>
        <w:tc>
          <w:tcPr>
            <w:tcW w:w="1207" w:type="dxa"/>
            <w:shd w:val="clear" w:color="auto" w:fill="FFFFCC"/>
            <w:noWrap/>
            <w:vAlign w:val="center"/>
            <w:hideMark/>
          </w:tcPr>
          <w:p w14:paraId="62C0B7E5"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109</w:t>
            </w:r>
          </w:p>
        </w:tc>
        <w:tc>
          <w:tcPr>
            <w:tcW w:w="791" w:type="dxa"/>
            <w:shd w:val="clear" w:color="auto" w:fill="FFFFCC"/>
            <w:noWrap/>
            <w:vAlign w:val="center"/>
            <w:hideMark/>
          </w:tcPr>
          <w:p w14:paraId="165BC979"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149</w:t>
            </w:r>
          </w:p>
        </w:tc>
        <w:tc>
          <w:tcPr>
            <w:tcW w:w="1360" w:type="dxa"/>
            <w:shd w:val="clear" w:color="auto" w:fill="FFFFCC"/>
            <w:noWrap/>
            <w:vAlign w:val="center"/>
            <w:hideMark/>
          </w:tcPr>
          <w:p w14:paraId="5A4CF568"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165</w:t>
            </w:r>
          </w:p>
        </w:tc>
      </w:tr>
      <w:tr w:rsidR="0087459B" w:rsidRPr="0087459B" w14:paraId="34E7F374" w14:textId="77777777" w:rsidTr="00537E2B">
        <w:trPr>
          <w:trHeight w:val="300"/>
          <w:jc w:val="center"/>
        </w:trPr>
        <w:tc>
          <w:tcPr>
            <w:tcW w:w="1280" w:type="dxa"/>
            <w:shd w:val="clear" w:color="auto" w:fill="FFFFCC"/>
            <w:noWrap/>
            <w:vAlign w:val="center"/>
            <w:hideMark/>
          </w:tcPr>
          <w:p w14:paraId="3045E9AB"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N36W01C5</w:t>
            </w:r>
          </w:p>
        </w:tc>
        <w:tc>
          <w:tcPr>
            <w:tcW w:w="1267" w:type="dxa"/>
            <w:shd w:val="clear" w:color="auto" w:fill="FFFFCC"/>
            <w:noWrap/>
            <w:vAlign w:val="center"/>
            <w:hideMark/>
          </w:tcPr>
          <w:p w14:paraId="052200C5"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950</w:t>
            </w:r>
          </w:p>
        </w:tc>
        <w:tc>
          <w:tcPr>
            <w:tcW w:w="1392" w:type="dxa"/>
            <w:shd w:val="clear" w:color="auto" w:fill="FFFFCC"/>
            <w:noWrap/>
            <w:vAlign w:val="center"/>
            <w:hideMark/>
          </w:tcPr>
          <w:p w14:paraId="04842929"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401786S</w:t>
            </w:r>
          </w:p>
        </w:tc>
        <w:tc>
          <w:tcPr>
            <w:tcW w:w="1207" w:type="dxa"/>
            <w:shd w:val="clear" w:color="auto" w:fill="FFFFCC"/>
            <w:noWrap/>
            <w:vAlign w:val="center"/>
            <w:hideMark/>
          </w:tcPr>
          <w:p w14:paraId="5D2BC815"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109</w:t>
            </w:r>
          </w:p>
        </w:tc>
        <w:tc>
          <w:tcPr>
            <w:tcW w:w="791" w:type="dxa"/>
            <w:shd w:val="clear" w:color="auto" w:fill="FFFFCC"/>
            <w:noWrap/>
            <w:vAlign w:val="center"/>
            <w:hideMark/>
          </w:tcPr>
          <w:p w14:paraId="73A7C4B0"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95</w:t>
            </w:r>
          </w:p>
        </w:tc>
        <w:tc>
          <w:tcPr>
            <w:tcW w:w="1360" w:type="dxa"/>
            <w:shd w:val="clear" w:color="auto" w:fill="FFFFCC"/>
            <w:noWrap/>
            <w:vAlign w:val="center"/>
            <w:hideMark/>
          </w:tcPr>
          <w:p w14:paraId="063185D5" w14:textId="77777777" w:rsidR="0087459B" w:rsidRPr="0087459B" w:rsidRDefault="0087459B" w:rsidP="00E12E9C">
            <w:pPr>
              <w:jc w:val="center"/>
              <w:rPr>
                <w:rFonts w:eastAsia="Times New Roman" w:cs="Times New Roman"/>
                <w:sz w:val="20"/>
                <w:szCs w:val="20"/>
                <w:lang w:eastAsia="en-GB"/>
              </w:rPr>
            </w:pPr>
            <w:r w:rsidRPr="0087459B">
              <w:rPr>
                <w:rFonts w:eastAsia="Times New Roman" w:cs="Times New Roman"/>
                <w:sz w:val="20"/>
                <w:szCs w:val="20"/>
                <w:lang w:eastAsia="en-GB"/>
              </w:rPr>
              <w:t>68.3</w:t>
            </w:r>
          </w:p>
        </w:tc>
      </w:tr>
      <w:tr w:rsidR="0087459B" w:rsidRPr="00060012" w14:paraId="576BDBAE" w14:textId="77777777" w:rsidTr="00E12E9C">
        <w:trPr>
          <w:trHeight w:val="300"/>
          <w:jc w:val="center"/>
        </w:trPr>
        <w:tc>
          <w:tcPr>
            <w:tcW w:w="1280" w:type="dxa"/>
            <w:shd w:val="clear" w:color="auto" w:fill="auto"/>
            <w:noWrap/>
            <w:vAlign w:val="center"/>
            <w:hideMark/>
          </w:tcPr>
          <w:p w14:paraId="41737006"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N36W02C5</w:t>
            </w:r>
          </w:p>
        </w:tc>
        <w:tc>
          <w:tcPr>
            <w:tcW w:w="1267" w:type="dxa"/>
            <w:shd w:val="clear" w:color="auto" w:fill="auto"/>
            <w:noWrap/>
            <w:vAlign w:val="center"/>
            <w:hideMark/>
          </w:tcPr>
          <w:p w14:paraId="049D6994"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302</w:t>
            </w:r>
          </w:p>
        </w:tc>
        <w:tc>
          <w:tcPr>
            <w:tcW w:w="1392" w:type="dxa"/>
            <w:shd w:val="clear" w:color="auto" w:fill="auto"/>
            <w:noWrap/>
            <w:vAlign w:val="center"/>
            <w:hideMark/>
          </w:tcPr>
          <w:p w14:paraId="25E80C9D"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350673S</w:t>
            </w:r>
          </w:p>
        </w:tc>
        <w:tc>
          <w:tcPr>
            <w:tcW w:w="1207" w:type="dxa"/>
            <w:shd w:val="clear" w:color="auto" w:fill="auto"/>
            <w:noWrap/>
            <w:vAlign w:val="center"/>
            <w:hideMark/>
          </w:tcPr>
          <w:p w14:paraId="52389F34"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14.0</w:t>
            </w:r>
          </w:p>
        </w:tc>
        <w:tc>
          <w:tcPr>
            <w:tcW w:w="791" w:type="dxa"/>
            <w:shd w:val="clear" w:color="auto" w:fill="auto"/>
            <w:noWrap/>
            <w:vAlign w:val="center"/>
            <w:hideMark/>
          </w:tcPr>
          <w:p w14:paraId="61406242"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63</w:t>
            </w:r>
          </w:p>
        </w:tc>
        <w:tc>
          <w:tcPr>
            <w:tcW w:w="1360" w:type="dxa"/>
            <w:shd w:val="clear" w:color="auto" w:fill="auto"/>
            <w:noWrap/>
            <w:vAlign w:val="center"/>
            <w:hideMark/>
          </w:tcPr>
          <w:p w14:paraId="7E066C0B" w14:textId="77777777" w:rsidR="0087459B" w:rsidRPr="00247138" w:rsidRDefault="0087459B" w:rsidP="00E12E9C">
            <w:pPr>
              <w:jc w:val="center"/>
              <w:rPr>
                <w:rFonts w:eastAsia="Times New Roman" w:cs="Times New Roman"/>
                <w:sz w:val="20"/>
                <w:szCs w:val="20"/>
                <w:lang w:eastAsia="en-GB"/>
              </w:rPr>
            </w:pPr>
            <w:r w:rsidRPr="00247138">
              <w:rPr>
                <w:rFonts w:eastAsia="Times New Roman" w:cs="Times New Roman"/>
                <w:sz w:val="20"/>
                <w:szCs w:val="20"/>
                <w:lang w:eastAsia="en-GB"/>
              </w:rPr>
              <w:t>11.1</w:t>
            </w:r>
          </w:p>
        </w:tc>
      </w:tr>
    </w:tbl>
    <w:p w14:paraId="14C8259B" w14:textId="70D23D56" w:rsidR="0031424A" w:rsidRPr="005C1F63" w:rsidRDefault="0031424A" w:rsidP="00F823A1">
      <w:pPr>
        <w:pStyle w:val="Tablecaptions"/>
      </w:pPr>
      <w:r>
        <w:t>Table A2.2.</w:t>
      </w:r>
      <w:r w:rsidR="005D2199">
        <w:t>5</w:t>
      </w:r>
      <w:r>
        <w:t xml:space="preserve">. FOREGS GTN and BGS G-BASE chromium (Cr) XRF stream sediment results in mg/kg, distance between the sample sites, </w:t>
      </w:r>
      <w:r w:rsidR="00746FCB">
        <w:t xml:space="preserve">year of collection </w:t>
      </w:r>
      <w:r>
        <w:t xml:space="preserve">and levelled </w:t>
      </w:r>
      <w:r w:rsidR="00AD59CD">
        <w:t xml:space="preserve">United Kingdom Cr </w:t>
      </w:r>
      <w:r>
        <w:t>results.</w:t>
      </w:r>
    </w:p>
    <w:tbl>
      <w:tblPr>
        <w:tblW w:w="8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1020"/>
        <w:gridCol w:w="1660"/>
        <w:gridCol w:w="950"/>
        <w:gridCol w:w="616"/>
        <w:gridCol w:w="1150"/>
        <w:gridCol w:w="640"/>
        <w:gridCol w:w="1360"/>
      </w:tblGrid>
      <w:tr w:rsidR="00537E2B" w:rsidRPr="00AD59CD" w14:paraId="0BEAE5D6" w14:textId="77777777" w:rsidTr="00DB2524">
        <w:trPr>
          <w:trHeight w:val="300"/>
          <w:jc w:val="center"/>
        </w:trPr>
        <w:tc>
          <w:tcPr>
            <w:tcW w:w="1220" w:type="dxa"/>
            <w:shd w:val="clear" w:color="auto" w:fill="F2F2F2" w:themeFill="background1" w:themeFillShade="F2"/>
            <w:noWrap/>
            <w:vAlign w:val="center"/>
            <w:hideMark/>
          </w:tcPr>
          <w:p w14:paraId="25431772" w14:textId="77777777" w:rsidR="00537E2B" w:rsidRPr="00AD59CD" w:rsidRDefault="00537E2B" w:rsidP="00E12E9C">
            <w:pPr>
              <w:jc w:val="center"/>
              <w:rPr>
                <w:rFonts w:eastAsia="Times New Roman" w:cs="Times New Roman"/>
                <w:b/>
                <w:bCs/>
                <w:i/>
                <w:iCs/>
                <w:color w:val="000000"/>
                <w:sz w:val="20"/>
                <w:szCs w:val="20"/>
                <w:lang w:eastAsia="en-GB"/>
              </w:rPr>
            </w:pPr>
            <w:r w:rsidRPr="00AD59CD">
              <w:rPr>
                <w:rFonts w:eastAsia="Times New Roman" w:cs="Times New Roman"/>
                <w:b/>
                <w:bCs/>
                <w:i/>
                <w:iCs/>
                <w:color w:val="000000"/>
                <w:sz w:val="20"/>
                <w:szCs w:val="20"/>
                <w:lang w:eastAsia="en-GB"/>
              </w:rPr>
              <w:t>FOREGS GTN No.</w:t>
            </w:r>
          </w:p>
        </w:tc>
        <w:tc>
          <w:tcPr>
            <w:tcW w:w="1020" w:type="dxa"/>
            <w:shd w:val="clear" w:color="auto" w:fill="F2F2F2" w:themeFill="background1" w:themeFillShade="F2"/>
            <w:noWrap/>
            <w:vAlign w:val="center"/>
            <w:hideMark/>
          </w:tcPr>
          <w:p w14:paraId="19E7422A" w14:textId="77777777" w:rsidR="00537E2B" w:rsidRPr="00AD59CD" w:rsidRDefault="00537E2B" w:rsidP="00E12E9C">
            <w:pPr>
              <w:jc w:val="center"/>
              <w:rPr>
                <w:rFonts w:eastAsia="Times New Roman" w:cs="Times New Roman"/>
                <w:b/>
                <w:bCs/>
                <w:i/>
                <w:iCs/>
                <w:color w:val="000000"/>
                <w:sz w:val="20"/>
                <w:szCs w:val="20"/>
                <w:lang w:eastAsia="en-GB"/>
              </w:rPr>
            </w:pPr>
            <w:r w:rsidRPr="00AD59CD">
              <w:rPr>
                <w:rFonts w:eastAsia="Times New Roman" w:cs="Times New Roman"/>
                <w:b/>
                <w:bCs/>
                <w:i/>
                <w:iCs/>
                <w:color w:val="000000"/>
                <w:sz w:val="20"/>
                <w:szCs w:val="20"/>
                <w:lang w:eastAsia="en-GB"/>
              </w:rPr>
              <w:t>FOREGS</w:t>
            </w:r>
          </w:p>
          <w:p w14:paraId="57E1FF40" w14:textId="77777777" w:rsidR="00537E2B" w:rsidRPr="00AD59CD" w:rsidRDefault="00537E2B" w:rsidP="00E12E9C">
            <w:pPr>
              <w:jc w:val="center"/>
              <w:rPr>
                <w:rFonts w:eastAsia="Times New Roman" w:cs="Times New Roman"/>
                <w:b/>
                <w:bCs/>
                <w:i/>
                <w:iCs/>
                <w:color w:val="000000"/>
                <w:sz w:val="20"/>
                <w:szCs w:val="20"/>
                <w:lang w:eastAsia="en-GB"/>
              </w:rPr>
            </w:pPr>
            <w:r w:rsidRPr="00AD59CD">
              <w:rPr>
                <w:rFonts w:eastAsia="Times New Roman" w:cs="Times New Roman"/>
                <w:b/>
                <w:bCs/>
                <w:i/>
                <w:iCs/>
                <w:color w:val="000000"/>
                <w:sz w:val="20"/>
                <w:szCs w:val="20"/>
                <w:lang w:eastAsia="en-GB"/>
              </w:rPr>
              <w:t>Year</w:t>
            </w:r>
          </w:p>
        </w:tc>
        <w:tc>
          <w:tcPr>
            <w:tcW w:w="1660" w:type="dxa"/>
            <w:shd w:val="clear" w:color="auto" w:fill="F2F2F2" w:themeFill="background1" w:themeFillShade="F2"/>
            <w:noWrap/>
            <w:vAlign w:val="center"/>
            <w:hideMark/>
          </w:tcPr>
          <w:p w14:paraId="140A2AB8" w14:textId="77777777" w:rsidR="00537E2B" w:rsidRPr="00AD59CD" w:rsidRDefault="00537E2B" w:rsidP="00E12E9C">
            <w:pPr>
              <w:jc w:val="center"/>
              <w:rPr>
                <w:rFonts w:eastAsia="Times New Roman" w:cs="Times New Roman"/>
                <w:b/>
                <w:bCs/>
                <w:i/>
                <w:iCs/>
                <w:color w:val="000000"/>
                <w:sz w:val="20"/>
                <w:szCs w:val="20"/>
                <w:lang w:eastAsia="en-GB"/>
              </w:rPr>
            </w:pPr>
            <w:r w:rsidRPr="00AD59CD">
              <w:rPr>
                <w:rFonts w:eastAsia="Times New Roman" w:cs="Times New Roman"/>
                <w:b/>
                <w:bCs/>
                <w:i/>
                <w:iCs/>
                <w:color w:val="000000"/>
                <w:sz w:val="20"/>
                <w:szCs w:val="20"/>
                <w:lang w:eastAsia="en-GB"/>
              </w:rPr>
              <w:t>Distance between (m)</w:t>
            </w:r>
          </w:p>
        </w:tc>
        <w:tc>
          <w:tcPr>
            <w:tcW w:w="940" w:type="dxa"/>
            <w:shd w:val="clear" w:color="auto" w:fill="F2F2F2" w:themeFill="background1" w:themeFillShade="F2"/>
            <w:noWrap/>
            <w:vAlign w:val="center"/>
            <w:hideMark/>
          </w:tcPr>
          <w:p w14:paraId="6515A0F8" w14:textId="02132392" w:rsidR="00537E2B" w:rsidRPr="00AD59CD" w:rsidRDefault="00AD59CD" w:rsidP="00E12E9C">
            <w:pPr>
              <w:jc w:val="center"/>
              <w:rPr>
                <w:rFonts w:eastAsia="Times New Roman" w:cs="Times New Roman"/>
                <w:b/>
                <w:bCs/>
                <w:i/>
                <w:iCs/>
                <w:color w:val="000000"/>
                <w:sz w:val="20"/>
                <w:szCs w:val="20"/>
                <w:lang w:eastAsia="en-GB"/>
              </w:rPr>
            </w:pPr>
            <w:r>
              <w:rPr>
                <w:rFonts w:eastAsia="Times New Roman" w:cs="Times New Roman"/>
                <w:b/>
                <w:bCs/>
                <w:i/>
                <w:iCs/>
                <w:color w:val="000000"/>
                <w:sz w:val="20"/>
                <w:szCs w:val="20"/>
                <w:lang w:eastAsia="en-GB"/>
              </w:rPr>
              <w:t>UK</w:t>
            </w:r>
          </w:p>
          <w:p w14:paraId="09CD38EB" w14:textId="77777777" w:rsidR="00537E2B" w:rsidRPr="00AD59CD" w:rsidRDefault="00537E2B" w:rsidP="00E12E9C">
            <w:pPr>
              <w:jc w:val="center"/>
              <w:rPr>
                <w:rFonts w:eastAsia="Times New Roman" w:cs="Times New Roman"/>
                <w:b/>
                <w:bCs/>
                <w:i/>
                <w:iCs/>
                <w:color w:val="000000"/>
                <w:sz w:val="20"/>
                <w:szCs w:val="20"/>
                <w:lang w:eastAsia="en-GB"/>
              </w:rPr>
            </w:pPr>
            <w:r w:rsidRPr="00AD59CD">
              <w:rPr>
                <w:rFonts w:eastAsia="Times New Roman" w:cs="Times New Roman"/>
                <w:b/>
                <w:bCs/>
                <w:i/>
                <w:iCs/>
                <w:color w:val="000000"/>
                <w:sz w:val="20"/>
                <w:szCs w:val="20"/>
                <w:lang w:eastAsia="en-GB"/>
              </w:rPr>
              <w:t>G-BASE No.</w:t>
            </w:r>
          </w:p>
        </w:tc>
        <w:tc>
          <w:tcPr>
            <w:tcW w:w="460" w:type="dxa"/>
            <w:shd w:val="clear" w:color="auto" w:fill="F2F2F2" w:themeFill="background1" w:themeFillShade="F2"/>
            <w:noWrap/>
            <w:vAlign w:val="center"/>
            <w:hideMark/>
          </w:tcPr>
          <w:p w14:paraId="210D3549" w14:textId="77777777" w:rsidR="00537E2B" w:rsidRPr="00AD59CD" w:rsidRDefault="00537E2B" w:rsidP="00E12E9C">
            <w:pPr>
              <w:jc w:val="center"/>
              <w:rPr>
                <w:rFonts w:eastAsia="Times New Roman" w:cs="Times New Roman"/>
                <w:b/>
                <w:bCs/>
                <w:i/>
                <w:iCs/>
                <w:color w:val="000000"/>
                <w:sz w:val="20"/>
                <w:szCs w:val="20"/>
                <w:lang w:eastAsia="en-GB"/>
              </w:rPr>
            </w:pPr>
            <w:r w:rsidRPr="00AD59CD">
              <w:rPr>
                <w:rFonts w:eastAsia="Times New Roman" w:cs="Times New Roman"/>
                <w:b/>
                <w:bCs/>
                <w:i/>
                <w:iCs/>
                <w:color w:val="000000"/>
                <w:sz w:val="20"/>
                <w:szCs w:val="20"/>
                <w:lang w:eastAsia="en-GB"/>
              </w:rPr>
              <w:t>BGS</w:t>
            </w:r>
          </w:p>
          <w:p w14:paraId="12C207EA" w14:textId="77777777" w:rsidR="00537E2B" w:rsidRPr="00AD59CD" w:rsidRDefault="00537E2B" w:rsidP="00E12E9C">
            <w:pPr>
              <w:jc w:val="center"/>
              <w:rPr>
                <w:rFonts w:eastAsia="Times New Roman" w:cs="Times New Roman"/>
                <w:b/>
                <w:bCs/>
                <w:i/>
                <w:iCs/>
                <w:color w:val="000000"/>
                <w:sz w:val="20"/>
                <w:szCs w:val="20"/>
                <w:lang w:eastAsia="en-GB"/>
              </w:rPr>
            </w:pPr>
            <w:r w:rsidRPr="00AD59CD">
              <w:rPr>
                <w:rFonts w:eastAsia="Times New Roman" w:cs="Times New Roman"/>
                <w:b/>
                <w:bCs/>
                <w:i/>
                <w:iCs/>
                <w:color w:val="000000"/>
                <w:sz w:val="20"/>
                <w:szCs w:val="20"/>
                <w:lang w:eastAsia="en-GB"/>
              </w:rPr>
              <w:t>Year</w:t>
            </w:r>
          </w:p>
        </w:tc>
        <w:tc>
          <w:tcPr>
            <w:tcW w:w="900" w:type="dxa"/>
            <w:shd w:val="clear" w:color="auto" w:fill="F2F2F2" w:themeFill="background1" w:themeFillShade="F2"/>
            <w:noWrap/>
            <w:vAlign w:val="center"/>
            <w:hideMark/>
          </w:tcPr>
          <w:p w14:paraId="38B6600B" w14:textId="77777777" w:rsidR="00537E2B" w:rsidRPr="00AD59CD" w:rsidRDefault="00537E2B" w:rsidP="00E12E9C">
            <w:pPr>
              <w:jc w:val="center"/>
              <w:rPr>
                <w:rFonts w:eastAsia="Times New Roman" w:cs="Times New Roman"/>
                <w:b/>
                <w:bCs/>
                <w:i/>
                <w:iCs/>
                <w:color w:val="000000"/>
                <w:sz w:val="20"/>
                <w:szCs w:val="20"/>
                <w:lang w:eastAsia="en-GB"/>
              </w:rPr>
            </w:pPr>
            <w:r w:rsidRPr="00AD59CD">
              <w:rPr>
                <w:rFonts w:eastAsia="Times New Roman" w:cs="Times New Roman"/>
                <w:b/>
                <w:bCs/>
                <w:i/>
                <w:iCs/>
                <w:color w:val="000000"/>
                <w:sz w:val="20"/>
                <w:szCs w:val="20"/>
                <w:lang w:eastAsia="en-GB"/>
              </w:rPr>
              <w:t>Cr (FOREGS)</w:t>
            </w:r>
          </w:p>
        </w:tc>
        <w:tc>
          <w:tcPr>
            <w:tcW w:w="640" w:type="dxa"/>
            <w:shd w:val="clear" w:color="auto" w:fill="F2F2F2" w:themeFill="background1" w:themeFillShade="F2"/>
            <w:noWrap/>
            <w:vAlign w:val="center"/>
            <w:hideMark/>
          </w:tcPr>
          <w:p w14:paraId="478F5D23" w14:textId="19A3CD87" w:rsidR="00537E2B" w:rsidRPr="00AD59CD" w:rsidRDefault="00537E2B" w:rsidP="00E12E9C">
            <w:pPr>
              <w:jc w:val="center"/>
              <w:rPr>
                <w:rFonts w:eastAsia="Times New Roman" w:cs="Times New Roman"/>
                <w:b/>
                <w:bCs/>
                <w:i/>
                <w:iCs/>
                <w:color w:val="000000"/>
                <w:sz w:val="20"/>
                <w:szCs w:val="20"/>
                <w:lang w:eastAsia="en-GB"/>
              </w:rPr>
            </w:pPr>
            <w:r w:rsidRPr="00AD59CD">
              <w:rPr>
                <w:rFonts w:eastAsia="Times New Roman" w:cs="Times New Roman"/>
                <w:b/>
                <w:bCs/>
                <w:i/>
                <w:iCs/>
                <w:color w:val="000000"/>
                <w:sz w:val="20"/>
                <w:szCs w:val="20"/>
                <w:lang w:eastAsia="en-GB"/>
              </w:rPr>
              <w:t>Cr (</w:t>
            </w:r>
            <w:r w:rsidR="00AD59CD">
              <w:rPr>
                <w:rFonts w:eastAsia="Times New Roman" w:cs="Times New Roman"/>
                <w:b/>
                <w:bCs/>
                <w:i/>
                <w:iCs/>
                <w:color w:val="000000"/>
                <w:sz w:val="20"/>
                <w:szCs w:val="20"/>
                <w:lang w:eastAsia="en-GB"/>
              </w:rPr>
              <w:t>UK</w:t>
            </w:r>
            <w:r w:rsidRPr="00AD59CD">
              <w:rPr>
                <w:rFonts w:eastAsia="Times New Roman" w:cs="Times New Roman"/>
                <w:b/>
                <w:bCs/>
                <w:i/>
                <w:iCs/>
                <w:color w:val="000000"/>
                <w:sz w:val="20"/>
                <w:szCs w:val="20"/>
                <w:lang w:eastAsia="en-GB"/>
              </w:rPr>
              <w:t>)</w:t>
            </w:r>
          </w:p>
        </w:tc>
        <w:tc>
          <w:tcPr>
            <w:tcW w:w="1360" w:type="dxa"/>
            <w:shd w:val="clear" w:color="auto" w:fill="DAEEF3" w:themeFill="accent5" w:themeFillTint="33"/>
            <w:noWrap/>
            <w:vAlign w:val="center"/>
            <w:hideMark/>
          </w:tcPr>
          <w:p w14:paraId="61F4EB11" w14:textId="0ABC3A64" w:rsidR="00537E2B" w:rsidRPr="00AD59CD" w:rsidRDefault="00537E2B" w:rsidP="00E12E9C">
            <w:pPr>
              <w:jc w:val="center"/>
              <w:rPr>
                <w:rFonts w:eastAsia="Times New Roman" w:cs="Times New Roman"/>
                <w:b/>
                <w:bCs/>
                <w:i/>
                <w:iCs/>
                <w:color w:val="000000"/>
                <w:sz w:val="20"/>
                <w:szCs w:val="20"/>
                <w:lang w:eastAsia="en-GB"/>
              </w:rPr>
            </w:pPr>
            <w:r w:rsidRPr="00AD59CD">
              <w:rPr>
                <w:rFonts w:eastAsia="Times New Roman" w:cs="Times New Roman"/>
                <w:b/>
                <w:bCs/>
                <w:i/>
                <w:iCs/>
                <w:color w:val="000000"/>
                <w:sz w:val="20"/>
                <w:szCs w:val="20"/>
                <w:lang w:eastAsia="en-GB"/>
              </w:rPr>
              <w:t xml:space="preserve">Cr </w:t>
            </w:r>
            <w:r w:rsidR="00AD59CD">
              <w:rPr>
                <w:rFonts w:eastAsia="Times New Roman" w:cs="Times New Roman"/>
                <w:b/>
                <w:bCs/>
                <w:i/>
                <w:iCs/>
                <w:color w:val="000000"/>
                <w:sz w:val="20"/>
                <w:szCs w:val="20"/>
                <w:lang w:eastAsia="en-GB"/>
              </w:rPr>
              <w:t>UK</w:t>
            </w:r>
            <w:r w:rsidRPr="00AD59CD">
              <w:rPr>
                <w:rFonts w:eastAsia="Times New Roman" w:cs="Times New Roman"/>
                <w:b/>
                <w:bCs/>
                <w:i/>
                <w:iCs/>
                <w:color w:val="000000"/>
                <w:sz w:val="20"/>
                <w:szCs w:val="20"/>
                <w:lang w:eastAsia="en-GB"/>
              </w:rPr>
              <w:t xml:space="preserve"> </w:t>
            </w:r>
            <w:r w:rsidR="00AD59CD">
              <w:rPr>
                <w:rFonts w:eastAsia="Times New Roman" w:cs="Times New Roman"/>
                <w:b/>
                <w:bCs/>
                <w:i/>
                <w:iCs/>
                <w:color w:val="000000"/>
                <w:sz w:val="20"/>
                <w:szCs w:val="20"/>
                <w:lang w:eastAsia="en-GB"/>
              </w:rPr>
              <w:t>(</w:t>
            </w:r>
            <w:r w:rsidRPr="00AD59CD">
              <w:rPr>
                <w:rFonts w:eastAsia="Times New Roman" w:cs="Times New Roman"/>
                <w:b/>
                <w:bCs/>
                <w:i/>
                <w:iCs/>
                <w:color w:val="000000"/>
                <w:sz w:val="20"/>
                <w:szCs w:val="20"/>
                <w:lang w:eastAsia="en-GB"/>
              </w:rPr>
              <w:t>Levelled)</w:t>
            </w:r>
          </w:p>
        </w:tc>
      </w:tr>
      <w:tr w:rsidR="00537E2B" w:rsidRPr="00DD7564" w14:paraId="5CF6BFDB" w14:textId="77777777" w:rsidTr="00E12E9C">
        <w:trPr>
          <w:trHeight w:val="300"/>
          <w:jc w:val="center"/>
        </w:trPr>
        <w:tc>
          <w:tcPr>
            <w:tcW w:w="1220" w:type="dxa"/>
            <w:shd w:val="clear" w:color="auto" w:fill="auto"/>
            <w:noWrap/>
            <w:vAlign w:val="center"/>
            <w:hideMark/>
          </w:tcPr>
          <w:p w14:paraId="4D80037B"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N35W01S1</w:t>
            </w:r>
          </w:p>
        </w:tc>
        <w:tc>
          <w:tcPr>
            <w:tcW w:w="1020" w:type="dxa"/>
            <w:shd w:val="clear" w:color="auto" w:fill="auto"/>
            <w:noWrap/>
            <w:vAlign w:val="center"/>
            <w:hideMark/>
          </w:tcPr>
          <w:p w14:paraId="43125D20"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1998</w:t>
            </w:r>
          </w:p>
        </w:tc>
        <w:tc>
          <w:tcPr>
            <w:tcW w:w="1660" w:type="dxa"/>
            <w:shd w:val="clear" w:color="auto" w:fill="auto"/>
            <w:noWrap/>
            <w:vAlign w:val="center"/>
            <w:hideMark/>
          </w:tcPr>
          <w:p w14:paraId="328B6D7E"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547</w:t>
            </w:r>
          </w:p>
        </w:tc>
        <w:tc>
          <w:tcPr>
            <w:tcW w:w="940" w:type="dxa"/>
            <w:shd w:val="clear" w:color="auto" w:fill="auto"/>
            <w:noWrap/>
            <w:vAlign w:val="center"/>
            <w:hideMark/>
          </w:tcPr>
          <w:p w14:paraId="29F43E96"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432442C</w:t>
            </w:r>
          </w:p>
        </w:tc>
        <w:tc>
          <w:tcPr>
            <w:tcW w:w="460" w:type="dxa"/>
            <w:shd w:val="clear" w:color="auto" w:fill="auto"/>
            <w:noWrap/>
            <w:vAlign w:val="center"/>
            <w:hideMark/>
          </w:tcPr>
          <w:p w14:paraId="1A11C2BB"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1999</w:t>
            </w:r>
          </w:p>
        </w:tc>
        <w:tc>
          <w:tcPr>
            <w:tcW w:w="900" w:type="dxa"/>
            <w:shd w:val="clear" w:color="auto" w:fill="auto"/>
            <w:noWrap/>
            <w:vAlign w:val="center"/>
            <w:hideMark/>
          </w:tcPr>
          <w:p w14:paraId="3668494A"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121</w:t>
            </w:r>
          </w:p>
        </w:tc>
        <w:tc>
          <w:tcPr>
            <w:tcW w:w="640" w:type="dxa"/>
            <w:shd w:val="clear" w:color="auto" w:fill="auto"/>
            <w:noWrap/>
            <w:vAlign w:val="center"/>
            <w:hideMark/>
          </w:tcPr>
          <w:p w14:paraId="59D06F0D"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122</w:t>
            </w:r>
          </w:p>
        </w:tc>
        <w:tc>
          <w:tcPr>
            <w:tcW w:w="1360" w:type="dxa"/>
            <w:shd w:val="clear" w:color="auto" w:fill="auto"/>
            <w:noWrap/>
            <w:vAlign w:val="center"/>
            <w:hideMark/>
          </w:tcPr>
          <w:p w14:paraId="2C413764"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112</w:t>
            </w:r>
          </w:p>
        </w:tc>
      </w:tr>
      <w:tr w:rsidR="00537E2B" w:rsidRPr="00DD7564" w14:paraId="6CB28A5E" w14:textId="77777777" w:rsidTr="00E12E9C">
        <w:trPr>
          <w:trHeight w:val="300"/>
          <w:jc w:val="center"/>
        </w:trPr>
        <w:tc>
          <w:tcPr>
            <w:tcW w:w="1220" w:type="dxa"/>
            <w:shd w:val="clear" w:color="auto" w:fill="auto"/>
            <w:noWrap/>
            <w:vAlign w:val="center"/>
            <w:hideMark/>
          </w:tcPr>
          <w:p w14:paraId="012B2E2C"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N35W01S2</w:t>
            </w:r>
          </w:p>
        </w:tc>
        <w:tc>
          <w:tcPr>
            <w:tcW w:w="1020" w:type="dxa"/>
            <w:shd w:val="clear" w:color="auto" w:fill="auto"/>
            <w:noWrap/>
            <w:vAlign w:val="center"/>
            <w:hideMark/>
          </w:tcPr>
          <w:p w14:paraId="7096F9E4"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1998</w:t>
            </w:r>
          </w:p>
        </w:tc>
        <w:tc>
          <w:tcPr>
            <w:tcW w:w="1660" w:type="dxa"/>
            <w:shd w:val="clear" w:color="auto" w:fill="auto"/>
            <w:noWrap/>
            <w:vAlign w:val="center"/>
            <w:hideMark/>
          </w:tcPr>
          <w:p w14:paraId="6AFD8A9A"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171</w:t>
            </w:r>
          </w:p>
        </w:tc>
        <w:tc>
          <w:tcPr>
            <w:tcW w:w="940" w:type="dxa"/>
            <w:shd w:val="clear" w:color="auto" w:fill="auto"/>
            <w:noWrap/>
            <w:vAlign w:val="center"/>
            <w:hideMark/>
          </w:tcPr>
          <w:p w14:paraId="1BBB152F"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425961C</w:t>
            </w:r>
          </w:p>
        </w:tc>
        <w:tc>
          <w:tcPr>
            <w:tcW w:w="460" w:type="dxa"/>
            <w:shd w:val="clear" w:color="auto" w:fill="auto"/>
            <w:noWrap/>
            <w:vAlign w:val="center"/>
            <w:hideMark/>
          </w:tcPr>
          <w:p w14:paraId="73285A74"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1998</w:t>
            </w:r>
          </w:p>
        </w:tc>
        <w:tc>
          <w:tcPr>
            <w:tcW w:w="900" w:type="dxa"/>
            <w:shd w:val="clear" w:color="auto" w:fill="auto"/>
            <w:noWrap/>
            <w:vAlign w:val="center"/>
            <w:hideMark/>
          </w:tcPr>
          <w:p w14:paraId="6E22FEB0"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95.0</w:t>
            </w:r>
          </w:p>
        </w:tc>
        <w:tc>
          <w:tcPr>
            <w:tcW w:w="640" w:type="dxa"/>
            <w:shd w:val="clear" w:color="auto" w:fill="auto"/>
            <w:noWrap/>
            <w:vAlign w:val="center"/>
            <w:hideMark/>
          </w:tcPr>
          <w:p w14:paraId="4F918B2A"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102</w:t>
            </w:r>
          </w:p>
        </w:tc>
        <w:tc>
          <w:tcPr>
            <w:tcW w:w="1360" w:type="dxa"/>
            <w:shd w:val="clear" w:color="auto" w:fill="auto"/>
            <w:noWrap/>
            <w:vAlign w:val="center"/>
            <w:hideMark/>
          </w:tcPr>
          <w:p w14:paraId="1D94B362" w14:textId="77777777" w:rsidR="00537E2B" w:rsidRPr="00247138" w:rsidRDefault="00537E2B" w:rsidP="00E12E9C">
            <w:pPr>
              <w:jc w:val="center"/>
              <w:rPr>
                <w:rFonts w:eastAsia="Times New Roman" w:cs="Times New Roman"/>
                <w:color w:val="000000"/>
                <w:sz w:val="20"/>
                <w:szCs w:val="20"/>
                <w:lang w:eastAsia="en-GB"/>
              </w:rPr>
            </w:pPr>
            <w:r>
              <w:rPr>
                <w:rFonts w:eastAsia="Times New Roman" w:cs="Times New Roman"/>
                <w:color w:val="000000"/>
                <w:sz w:val="20"/>
                <w:szCs w:val="20"/>
                <w:lang w:eastAsia="en-GB"/>
              </w:rPr>
              <w:t>92</w:t>
            </w:r>
          </w:p>
        </w:tc>
      </w:tr>
      <w:tr w:rsidR="00537E2B" w:rsidRPr="00DD7564" w14:paraId="6C30EE44" w14:textId="77777777" w:rsidTr="00E12E9C">
        <w:trPr>
          <w:trHeight w:val="300"/>
          <w:jc w:val="center"/>
        </w:trPr>
        <w:tc>
          <w:tcPr>
            <w:tcW w:w="1220" w:type="dxa"/>
            <w:shd w:val="clear" w:color="auto" w:fill="auto"/>
            <w:noWrap/>
            <w:vAlign w:val="center"/>
            <w:hideMark/>
          </w:tcPr>
          <w:p w14:paraId="18733B33"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N35W01S5</w:t>
            </w:r>
          </w:p>
        </w:tc>
        <w:tc>
          <w:tcPr>
            <w:tcW w:w="1020" w:type="dxa"/>
            <w:shd w:val="clear" w:color="auto" w:fill="auto"/>
            <w:noWrap/>
            <w:vAlign w:val="center"/>
            <w:hideMark/>
          </w:tcPr>
          <w:p w14:paraId="17B2E188"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1998</w:t>
            </w:r>
          </w:p>
        </w:tc>
        <w:tc>
          <w:tcPr>
            <w:tcW w:w="1660" w:type="dxa"/>
            <w:shd w:val="clear" w:color="auto" w:fill="auto"/>
            <w:noWrap/>
            <w:vAlign w:val="center"/>
            <w:hideMark/>
          </w:tcPr>
          <w:p w14:paraId="4482D541"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167</w:t>
            </w:r>
          </w:p>
        </w:tc>
        <w:tc>
          <w:tcPr>
            <w:tcW w:w="940" w:type="dxa"/>
            <w:shd w:val="clear" w:color="auto" w:fill="auto"/>
            <w:noWrap/>
            <w:vAlign w:val="center"/>
            <w:hideMark/>
          </w:tcPr>
          <w:p w14:paraId="6A3BF6F4"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430840C</w:t>
            </w:r>
          </w:p>
        </w:tc>
        <w:tc>
          <w:tcPr>
            <w:tcW w:w="460" w:type="dxa"/>
            <w:shd w:val="clear" w:color="auto" w:fill="auto"/>
            <w:noWrap/>
            <w:vAlign w:val="center"/>
            <w:hideMark/>
          </w:tcPr>
          <w:p w14:paraId="197DCE67"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1999</w:t>
            </w:r>
          </w:p>
        </w:tc>
        <w:tc>
          <w:tcPr>
            <w:tcW w:w="900" w:type="dxa"/>
            <w:shd w:val="clear" w:color="auto" w:fill="auto"/>
            <w:noWrap/>
            <w:vAlign w:val="center"/>
            <w:hideMark/>
          </w:tcPr>
          <w:p w14:paraId="0A63FE24"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114</w:t>
            </w:r>
          </w:p>
        </w:tc>
        <w:tc>
          <w:tcPr>
            <w:tcW w:w="640" w:type="dxa"/>
            <w:shd w:val="clear" w:color="auto" w:fill="auto"/>
            <w:noWrap/>
            <w:vAlign w:val="center"/>
            <w:hideMark/>
          </w:tcPr>
          <w:p w14:paraId="391971D0"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109</w:t>
            </w:r>
          </w:p>
        </w:tc>
        <w:tc>
          <w:tcPr>
            <w:tcW w:w="1360" w:type="dxa"/>
            <w:shd w:val="clear" w:color="auto" w:fill="auto"/>
            <w:noWrap/>
            <w:vAlign w:val="center"/>
            <w:hideMark/>
          </w:tcPr>
          <w:p w14:paraId="202FFE06" w14:textId="77777777" w:rsidR="00537E2B" w:rsidRPr="00247138" w:rsidRDefault="00537E2B" w:rsidP="00E12E9C">
            <w:pPr>
              <w:jc w:val="center"/>
              <w:rPr>
                <w:rFonts w:eastAsia="Times New Roman" w:cs="Times New Roman"/>
                <w:color w:val="000000"/>
                <w:sz w:val="20"/>
                <w:szCs w:val="20"/>
                <w:lang w:eastAsia="en-GB"/>
              </w:rPr>
            </w:pPr>
            <w:r>
              <w:rPr>
                <w:rFonts w:eastAsia="Times New Roman" w:cs="Times New Roman"/>
                <w:color w:val="000000"/>
                <w:sz w:val="20"/>
                <w:szCs w:val="20"/>
                <w:lang w:eastAsia="en-GB"/>
              </w:rPr>
              <w:t>99</w:t>
            </w:r>
          </w:p>
        </w:tc>
      </w:tr>
      <w:tr w:rsidR="00537E2B" w:rsidRPr="00DD7564" w14:paraId="575DFD9E" w14:textId="77777777" w:rsidTr="00E12E9C">
        <w:trPr>
          <w:trHeight w:val="300"/>
          <w:jc w:val="center"/>
        </w:trPr>
        <w:tc>
          <w:tcPr>
            <w:tcW w:w="1220" w:type="dxa"/>
            <w:shd w:val="clear" w:color="auto" w:fill="auto"/>
            <w:noWrap/>
            <w:vAlign w:val="center"/>
            <w:hideMark/>
          </w:tcPr>
          <w:p w14:paraId="2C31887C"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N35W02S1</w:t>
            </w:r>
          </w:p>
        </w:tc>
        <w:tc>
          <w:tcPr>
            <w:tcW w:w="1020" w:type="dxa"/>
            <w:shd w:val="clear" w:color="auto" w:fill="auto"/>
            <w:noWrap/>
            <w:vAlign w:val="center"/>
            <w:hideMark/>
          </w:tcPr>
          <w:p w14:paraId="034DD88A"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1998</w:t>
            </w:r>
          </w:p>
        </w:tc>
        <w:tc>
          <w:tcPr>
            <w:tcW w:w="1660" w:type="dxa"/>
            <w:shd w:val="clear" w:color="auto" w:fill="auto"/>
            <w:noWrap/>
            <w:vAlign w:val="center"/>
            <w:hideMark/>
          </w:tcPr>
          <w:p w14:paraId="5C78D14A"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405</w:t>
            </w:r>
          </w:p>
        </w:tc>
        <w:tc>
          <w:tcPr>
            <w:tcW w:w="940" w:type="dxa"/>
            <w:shd w:val="clear" w:color="auto" w:fill="auto"/>
            <w:noWrap/>
            <w:vAlign w:val="center"/>
            <w:hideMark/>
          </w:tcPr>
          <w:p w14:paraId="2201F5B4"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369542C</w:t>
            </w:r>
          </w:p>
        </w:tc>
        <w:tc>
          <w:tcPr>
            <w:tcW w:w="460" w:type="dxa"/>
            <w:shd w:val="clear" w:color="auto" w:fill="auto"/>
            <w:noWrap/>
            <w:vAlign w:val="center"/>
            <w:hideMark/>
          </w:tcPr>
          <w:p w14:paraId="403BC17F"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1987</w:t>
            </w:r>
          </w:p>
        </w:tc>
        <w:tc>
          <w:tcPr>
            <w:tcW w:w="900" w:type="dxa"/>
            <w:shd w:val="clear" w:color="auto" w:fill="auto"/>
            <w:noWrap/>
            <w:vAlign w:val="center"/>
            <w:hideMark/>
          </w:tcPr>
          <w:p w14:paraId="4F7B0D70"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112</w:t>
            </w:r>
          </w:p>
        </w:tc>
        <w:tc>
          <w:tcPr>
            <w:tcW w:w="640" w:type="dxa"/>
            <w:shd w:val="clear" w:color="auto" w:fill="auto"/>
            <w:noWrap/>
            <w:vAlign w:val="center"/>
            <w:hideMark/>
          </w:tcPr>
          <w:p w14:paraId="3EBF5588"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137</w:t>
            </w:r>
          </w:p>
        </w:tc>
        <w:tc>
          <w:tcPr>
            <w:tcW w:w="1360" w:type="dxa"/>
            <w:shd w:val="clear" w:color="auto" w:fill="auto"/>
            <w:noWrap/>
            <w:vAlign w:val="center"/>
            <w:hideMark/>
          </w:tcPr>
          <w:p w14:paraId="4D41260F"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12</w:t>
            </w:r>
            <w:r>
              <w:rPr>
                <w:rFonts w:eastAsia="Times New Roman" w:cs="Times New Roman"/>
                <w:color w:val="000000"/>
                <w:sz w:val="20"/>
                <w:szCs w:val="20"/>
                <w:lang w:eastAsia="en-GB"/>
              </w:rPr>
              <w:t>7</w:t>
            </w:r>
          </w:p>
        </w:tc>
      </w:tr>
      <w:tr w:rsidR="00537E2B" w:rsidRPr="00DD7564" w14:paraId="261CA360" w14:textId="77777777" w:rsidTr="00E12E9C">
        <w:trPr>
          <w:trHeight w:val="300"/>
          <w:jc w:val="center"/>
        </w:trPr>
        <w:tc>
          <w:tcPr>
            <w:tcW w:w="1220" w:type="dxa"/>
            <w:shd w:val="clear" w:color="auto" w:fill="auto"/>
            <w:noWrap/>
            <w:vAlign w:val="center"/>
            <w:hideMark/>
          </w:tcPr>
          <w:p w14:paraId="4BD76D04"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N36W01S1</w:t>
            </w:r>
          </w:p>
        </w:tc>
        <w:tc>
          <w:tcPr>
            <w:tcW w:w="1020" w:type="dxa"/>
            <w:shd w:val="clear" w:color="auto" w:fill="auto"/>
            <w:noWrap/>
            <w:vAlign w:val="center"/>
            <w:hideMark/>
          </w:tcPr>
          <w:p w14:paraId="227E0B65"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1998</w:t>
            </w:r>
          </w:p>
        </w:tc>
        <w:tc>
          <w:tcPr>
            <w:tcW w:w="1660" w:type="dxa"/>
            <w:shd w:val="clear" w:color="auto" w:fill="auto"/>
            <w:noWrap/>
            <w:vAlign w:val="center"/>
            <w:hideMark/>
          </w:tcPr>
          <w:p w14:paraId="5887EC78"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146</w:t>
            </w:r>
          </w:p>
        </w:tc>
        <w:tc>
          <w:tcPr>
            <w:tcW w:w="940" w:type="dxa"/>
            <w:shd w:val="clear" w:color="auto" w:fill="auto"/>
            <w:noWrap/>
            <w:vAlign w:val="center"/>
            <w:hideMark/>
          </w:tcPr>
          <w:p w14:paraId="71879C12"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404551C</w:t>
            </w:r>
          </w:p>
        </w:tc>
        <w:tc>
          <w:tcPr>
            <w:tcW w:w="460" w:type="dxa"/>
            <w:shd w:val="clear" w:color="auto" w:fill="auto"/>
            <w:noWrap/>
            <w:vAlign w:val="center"/>
            <w:hideMark/>
          </w:tcPr>
          <w:p w14:paraId="7A7B4EA1"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1995</w:t>
            </w:r>
          </w:p>
        </w:tc>
        <w:tc>
          <w:tcPr>
            <w:tcW w:w="900" w:type="dxa"/>
            <w:shd w:val="clear" w:color="auto" w:fill="auto"/>
            <w:noWrap/>
            <w:vAlign w:val="center"/>
            <w:hideMark/>
          </w:tcPr>
          <w:p w14:paraId="67846C80"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100</w:t>
            </w:r>
          </w:p>
        </w:tc>
        <w:tc>
          <w:tcPr>
            <w:tcW w:w="640" w:type="dxa"/>
            <w:shd w:val="clear" w:color="auto" w:fill="auto"/>
            <w:noWrap/>
            <w:vAlign w:val="center"/>
            <w:hideMark/>
          </w:tcPr>
          <w:p w14:paraId="5E4347A2"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105</w:t>
            </w:r>
          </w:p>
        </w:tc>
        <w:tc>
          <w:tcPr>
            <w:tcW w:w="1360" w:type="dxa"/>
            <w:shd w:val="clear" w:color="auto" w:fill="auto"/>
            <w:noWrap/>
            <w:vAlign w:val="center"/>
            <w:hideMark/>
          </w:tcPr>
          <w:p w14:paraId="56200996"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9</w:t>
            </w:r>
            <w:r>
              <w:rPr>
                <w:rFonts w:eastAsia="Times New Roman" w:cs="Times New Roman"/>
                <w:color w:val="000000"/>
                <w:sz w:val="20"/>
                <w:szCs w:val="20"/>
                <w:lang w:eastAsia="en-GB"/>
              </w:rPr>
              <w:t>5</w:t>
            </w:r>
          </w:p>
        </w:tc>
      </w:tr>
      <w:tr w:rsidR="00537E2B" w:rsidRPr="00DD7564" w14:paraId="0D9972A1" w14:textId="77777777" w:rsidTr="00E12E9C">
        <w:trPr>
          <w:trHeight w:val="300"/>
          <w:jc w:val="center"/>
        </w:trPr>
        <w:tc>
          <w:tcPr>
            <w:tcW w:w="1220" w:type="dxa"/>
            <w:shd w:val="clear" w:color="auto" w:fill="auto"/>
            <w:noWrap/>
            <w:vAlign w:val="center"/>
            <w:hideMark/>
          </w:tcPr>
          <w:p w14:paraId="33B45239"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N36W01S2</w:t>
            </w:r>
          </w:p>
        </w:tc>
        <w:tc>
          <w:tcPr>
            <w:tcW w:w="1020" w:type="dxa"/>
            <w:shd w:val="clear" w:color="auto" w:fill="auto"/>
            <w:noWrap/>
            <w:vAlign w:val="center"/>
            <w:hideMark/>
          </w:tcPr>
          <w:p w14:paraId="27C31EF6"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1998</w:t>
            </w:r>
          </w:p>
        </w:tc>
        <w:tc>
          <w:tcPr>
            <w:tcW w:w="1660" w:type="dxa"/>
            <w:shd w:val="clear" w:color="auto" w:fill="auto"/>
            <w:noWrap/>
            <w:vAlign w:val="center"/>
            <w:hideMark/>
          </w:tcPr>
          <w:p w14:paraId="03879D6F"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671</w:t>
            </w:r>
          </w:p>
        </w:tc>
        <w:tc>
          <w:tcPr>
            <w:tcW w:w="940" w:type="dxa"/>
            <w:shd w:val="clear" w:color="auto" w:fill="auto"/>
            <w:noWrap/>
            <w:vAlign w:val="center"/>
            <w:hideMark/>
          </w:tcPr>
          <w:p w14:paraId="04AF6B8B"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402812C</w:t>
            </w:r>
          </w:p>
        </w:tc>
        <w:tc>
          <w:tcPr>
            <w:tcW w:w="460" w:type="dxa"/>
            <w:shd w:val="clear" w:color="auto" w:fill="auto"/>
            <w:noWrap/>
            <w:vAlign w:val="center"/>
            <w:hideMark/>
          </w:tcPr>
          <w:p w14:paraId="58BD5A28"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1995</w:t>
            </w:r>
          </w:p>
        </w:tc>
        <w:tc>
          <w:tcPr>
            <w:tcW w:w="900" w:type="dxa"/>
            <w:shd w:val="clear" w:color="auto" w:fill="auto"/>
            <w:noWrap/>
            <w:vAlign w:val="center"/>
            <w:hideMark/>
          </w:tcPr>
          <w:p w14:paraId="7338A63E"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103</w:t>
            </w:r>
          </w:p>
        </w:tc>
        <w:tc>
          <w:tcPr>
            <w:tcW w:w="640" w:type="dxa"/>
            <w:shd w:val="clear" w:color="auto" w:fill="auto"/>
            <w:noWrap/>
            <w:vAlign w:val="center"/>
            <w:hideMark/>
          </w:tcPr>
          <w:p w14:paraId="5F4E8013"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138</w:t>
            </w:r>
          </w:p>
        </w:tc>
        <w:tc>
          <w:tcPr>
            <w:tcW w:w="1360" w:type="dxa"/>
            <w:shd w:val="clear" w:color="auto" w:fill="auto"/>
            <w:noWrap/>
            <w:vAlign w:val="center"/>
            <w:hideMark/>
          </w:tcPr>
          <w:p w14:paraId="619433F0"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128</w:t>
            </w:r>
          </w:p>
        </w:tc>
      </w:tr>
      <w:tr w:rsidR="00537E2B" w:rsidRPr="00DD7564" w14:paraId="3D025EC4" w14:textId="77777777" w:rsidTr="00E12E9C">
        <w:trPr>
          <w:trHeight w:val="300"/>
          <w:jc w:val="center"/>
        </w:trPr>
        <w:tc>
          <w:tcPr>
            <w:tcW w:w="1220" w:type="dxa"/>
            <w:shd w:val="clear" w:color="auto" w:fill="auto"/>
            <w:noWrap/>
            <w:vAlign w:val="center"/>
            <w:hideMark/>
          </w:tcPr>
          <w:p w14:paraId="52CF484E"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N36W01S3</w:t>
            </w:r>
          </w:p>
        </w:tc>
        <w:tc>
          <w:tcPr>
            <w:tcW w:w="1020" w:type="dxa"/>
            <w:shd w:val="clear" w:color="auto" w:fill="auto"/>
            <w:noWrap/>
            <w:vAlign w:val="center"/>
            <w:hideMark/>
          </w:tcPr>
          <w:p w14:paraId="7515AC8D"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1998</w:t>
            </w:r>
          </w:p>
        </w:tc>
        <w:tc>
          <w:tcPr>
            <w:tcW w:w="1660" w:type="dxa"/>
            <w:shd w:val="clear" w:color="auto" w:fill="auto"/>
            <w:noWrap/>
            <w:vAlign w:val="center"/>
            <w:hideMark/>
          </w:tcPr>
          <w:p w14:paraId="5B89A3B8"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735</w:t>
            </w:r>
          </w:p>
        </w:tc>
        <w:tc>
          <w:tcPr>
            <w:tcW w:w="940" w:type="dxa"/>
            <w:shd w:val="clear" w:color="auto" w:fill="auto"/>
            <w:noWrap/>
            <w:vAlign w:val="center"/>
            <w:hideMark/>
          </w:tcPr>
          <w:p w14:paraId="4A5AA57B"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421191C</w:t>
            </w:r>
          </w:p>
        </w:tc>
        <w:tc>
          <w:tcPr>
            <w:tcW w:w="460" w:type="dxa"/>
            <w:shd w:val="clear" w:color="auto" w:fill="auto"/>
            <w:noWrap/>
            <w:vAlign w:val="center"/>
            <w:hideMark/>
          </w:tcPr>
          <w:p w14:paraId="128B3F25"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1997</w:t>
            </w:r>
          </w:p>
        </w:tc>
        <w:tc>
          <w:tcPr>
            <w:tcW w:w="900" w:type="dxa"/>
            <w:shd w:val="clear" w:color="auto" w:fill="auto"/>
            <w:noWrap/>
            <w:vAlign w:val="center"/>
            <w:hideMark/>
          </w:tcPr>
          <w:p w14:paraId="030231A8"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88.0</w:t>
            </w:r>
          </w:p>
        </w:tc>
        <w:tc>
          <w:tcPr>
            <w:tcW w:w="640" w:type="dxa"/>
            <w:shd w:val="clear" w:color="auto" w:fill="auto"/>
            <w:noWrap/>
            <w:vAlign w:val="center"/>
            <w:hideMark/>
          </w:tcPr>
          <w:p w14:paraId="0637AAE3"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92</w:t>
            </w:r>
          </w:p>
        </w:tc>
        <w:tc>
          <w:tcPr>
            <w:tcW w:w="1360" w:type="dxa"/>
            <w:shd w:val="clear" w:color="auto" w:fill="auto"/>
            <w:noWrap/>
            <w:vAlign w:val="center"/>
            <w:hideMark/>
          </w:tcPr>
          <w:p w14:paraId="20A38A6E"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8</w:t>
            </w:r>
            <w:r>
              <w:rPr>
                <w:rFonts w:eastAsia="Times New Roman" w:cs="Times New Roman"/>
                <w:color w:val="000000"/>
                <w:sz w:val="20"/>
                <w:szCs w:val="20"/>
                <w:lang w:eastAsia="en-GB"/>
              </w:rPr>
              <w:t>2</w:t>
            </w:r>
          </w:p>
        </w:tc>
      </w:tr>
      <w:tr w:rsidR="00537E2B" w:rsidRPr="00DD7564" w14:paraId="5F56BE9D" w14:textId="77777777" w:rsidTr="00E12E9C">
        <w:trPr>
          <w:trHeight w:val="300"/>
          <w:jc w:val="center"/>
        </w:trPr>
        <w:tc>
          <w:tcPr>
            <w:tcW w:w="1220" w:type="dxa"/>
            <w:shd w:val="clear" w:color="auto" w:fill="auto"/>
            <w:noWrap/>
            <w:vAlign w:val="center"/>
            <w:hideMark/>
          </w:tcPr>
          <w:p w14:paraId="1EFA545E"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N36W01S4</w:t>
            </w:r>
          </w:p>
        </w:tc>
        <w:tc>
          <w:tcPr>
            <w:tcW w:w="1020" w:type="dxa"/>
            <w:shd w:val="clear" w:color="auto" w:fill="auto"/>
            <w:noWrap/>
            <w:vAlign w:val="center"/>
            <w:hideMark/>
          </w:tcPr>
          <w:p w14:paraId="04835D23"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1998</w:t>
            </w:r>
          </w:p>
        </w:tc>
        <w:tc>
          <w:tcPr>
            <w:tcW w:w="1660" w:type="dxa"/>
            <w:shd w:val="clear" w:color="auto" w:fill="auto"/>
            <w:noWrap/>
            <w:vAlign w:val="center"/>
            <w:hideMark/>
          </w:tcPr>
          <w:p w14:paraId="3E98CA07"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659</w:t>
            </w:r>
          </w:p>
        </w:tc>
        <w:tc>
          <w:tcPr>
            <w:tcW w:w="940" w:type="dxa"/>
            <w:shd w:val="clear" w:color="auto" w:fill="auto"/>
            <w:noWrap/>
            <w:vAlign w:val="center"/>
            <w:hideMark/>
          </w:tcPr>
          <w:p w14:paraId="068B3EDF"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422841C</w:t>
            </w:r>
          </w:p>
        </w:tc>
        <w:tc>
          <w:tcPr>
            <w:tcW w:w="460" w:type="dxa"/>
            <w:shd w:val="clear" w:color="auto" w:fill="auto"/>
            <w:noWrap/>
            <w:vAlign w:val="center"/>
            <w:hideMark/>
          </w:tcPr>
          <w:p w14:paraId="26F799B3"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1997</w:t>
            </w:r>
          </w:p>
        </w:tc>
        <w:tc>
          <w:tcPr>
            <w:tcW w:w="900" w:type="dxa"/>
            <w:shd w:val="clear" w:color="auto" w:fill="auto"/>
            <w:noWrap/>
            <w:vAlign w:val="center"/>
            <w:hideMark/>
          </w:tcPr>
          <w:p w14:paraId="03D033B5"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77.0</w:t>
            </w:r>
          </w:p>
        </w:tc>
        <w:tc>
          <w:tcPr>
            <w:tcW w:w="640" w:type="dxa"/>
            <w:shd w:val="clear" w:color="auto" w:fill="auto"/>
            <w:noWrap/>
            <w:vAlign w:val="center"/>
            <w:hideMark/>
          </w:tcPr>
          <w:p w14:paraId="655C6BC3"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86</w:t>
            </w:r>
          </w:p>
        </w:tc>
        <w:tc>
          <w:tcPr>
            <w:tcW w:w="1360" w:type="dxa"/>
            <w:shd w:val="clear" w:color="auto" w:fill="auto"/>
            <w:noWrap/>
            <w:vAlign w:val="center"/>
            <w:hideMark/>
          </w:tcPr>
          <w:p w14:paraId="259EFCD8"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7</w:t>
            </w:r>
            <w:r>
              <w:rPr>
                <w:rFonts w:eastAsia="Times New Roman" w:cs="Times New Roman"/>
                <w:color w:val="000000"/>
                <w:sz w:val="20"/>
                <w:szCs w:val="20"/>
                <w:lang w:eastAsia="en-GB"/>
              </w:rPr>
              <w:t>6</w:t>
            </w:r>
          </w:p>
        </w:tc>
      </w:tr>
      <w:tr w:rsidR="00537E2B" w:rsidRPr="00DD7564" w14:paraId="6BFC4F4D" w14:textId="77777777" w:rsidTr="00E12E9C">
        <w:trPr>
          <w:trHeight w:val="300"/>
          <w:jc w:val="center"/>
        </w:trPr>
        <w:tc>
          <w:tcPr>
            <w:tcW w:w="1220" w:type="dxa"/>
            <w:shd w:val="clear" w:color="auto" w:fill="auto"/>
            <w:noWrap/>
            <w:vAlign w:val="center"/>
            <w:hideMark/>
          </w:tcPr>
          <w:p w14:paraId="1DDB6634"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N36W01S5</w:t>
            </w:r>
          </w:p>
        </w:tc>
        <w:tc>
          <w:tcPr>
            <w:tcW w:w="1020" w:type="dxa"/>
            <w:shd w:val="clear" w:color="auto" w:fill="auto"/>
            <w:noWrap/>
            <w:vAlign w:val="center"/>
            <w:hideMark/>
          </w:tcPr>
          <w:p w14:paraId="04EC9237"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1998</w:t>
            </w:r>
          </w:p>
        </w:tc>
        <w:tc>
          <w:tcPr>
            <w:tcW w:w="1660" w:type="dxa"/>
            <w:shd w:val="clear" w:color="auto" w:fill="auto"/>
            <w:noWrap/>
            <w:vAlign w:val="center"/>
            <w:hideMark/>
          </w:tcPr>
          <w:p w14:paraId="02B1F9BD"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298</w:t>
            </w:r>
          </w:p>
        </w:tc>
        <w:tc>
          <w:tcPr>
            <w:tcW w:w="940" w:type="dxa"/>
            <w:shd w:val="clear" w:color="auto" w:fill="auto"/>
            <w:noWrap/>
            <w:vAlign w:val="center"/>
            <w:hideMark/>
          </w:tcPr>
          <w:p w14:paraId="00C66C28"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401754C</w:t>
            </w:r>
          </w:p>
        </w:tc>
        <w:tc>
          <w:tcPr>
            <w:tcW w:w="460" w:type="dxa"/>
            <w:shd w:val="clear" w:color="auto" w:fill="auto"/>
            <w:noWrap/>
            <w:vAlign w:val="center"/>
            <w:hideMark/>
          </w:tcPr>
          <w:p w14:paraId="572FD941"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1994</w:t>
            </w:r>
          </w:p>
        </w:tc>
        <w:tc>
          <w:tcPr>
            <w:tcW w:w="900" w:type="dxa"/>
            <w:shd w:val="clear" w:color="auto" w:fill="auto"/>
            <w:noWrap/>
            <w:vAlign w:val="center"/>
            <w:hideMark/>
          </w:tcPr>
          <w:p w14:paraId="61AE6F38"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78.0</w:t>
            </w:r>
          </w:p>
        </w:tc>
        <w:tc>
          <w:tcPr>
            <w:tcW w:w="640" w:type="dxa"/>
            <w:shd w:val="clear" w:color="auto" w:fill="auto"/>
            <w:noWrap/>
            <w:vAlign w:val="center"/>
            <w:hideMark/>
          </w:tcPr>
          <w:p w14:paraId="7BED918E"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89</w:t>
            </w:r>
          </w:p>
        </w:tc>
        <w:tc>
          <w:tcPr>
            <w:tcW w:w="1360" w:type="dxa"/>
            <w:shd w:val="clear" w:color="auto" w:fill="auto"/>
            <w:noWrap/>
            <w:vAlign w:val="center"/>
            <w:hideMark/>
          </w:tcPr>
          <w:p w14:paraId="63F5E919"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7</w:t>
            </w:r>
            <w:r>
              <w:rPr>
                <w:rFonts w:eastAsia="Times New Roman" w:cs="Times New Roman"/>
                <w:color w:val="000000"/>
                <w:sz w:val="20"/>
                <w:szCs w:val="20"/>
                <w:lang w:eastAsia="en-GB"/>
              </w:rPr>
              <w:t>9</w:t>
            </w:r>
          </w:p>
        </w:tc>
      </w:tr>
      <w:tr w:rsidR="00537E2B" w:rsidRPr="00DD7564" w14:paraId="688718CA" w14:textId="77777777" w:rsidTr="00E12E9C">
        <w:trPr>
          <w:trHeight w:val="300"/>
          <w:jc w:val="center"/>
        </w:trPr>
        <w:tc>
          <w:tcPr>
            <w:tcW w:w="1220" w:type="dxa"/>
            <w:shd w:val="clear" w:color="auto" w:fill="auto"/>
            <w:noWrap/>
            <w:vAlign w:val="center"/>
            <w:hideMark/>
          </w:tcPr>
          <w:p w14:paraId="497B3A67"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N36W02S1</w:t>
            </w:r>
          </w:p>
        </w:tc>
        <w:tc>
          <w:tcPr>
            <w:tcW w:w="1020" w:type="dxa"/>
            <w:shd w:val="clear" w:color="auto" w:fill="auto"/>
            <w:noWrap/>
            <w:vAlign w:val="center"/>
            <w:hideMark/>
          </w:tcPr>
          <w:p w14:paraId="177C5DF5"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1998</w:t>
            </w:r>
          </w:p>
        </w:tc>
        <w:tc>
          <w:tcPr>
            <w:tcW w:w="1660" w:type="dxa"/>
            <w:shd w:val="clear" w:color="auto" w:fill="auto"/>
            <w:noWrap/>
            <w:vAlign w:val="center"/>
            <w:hideMark/>
          </w:tcPr>
          <w:p w14:paraId="192D3FFF"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323</w:t>
            </w:r>
          </w:p>
        </w:tc>
        <w:tc>
          <w:tcPr>
            <w:tcW w:w="940" w:type="dxa"/>
            <w:shd w:val="clear" w:color="auto" w:fill="auto"/>
            <w:noWrap/>
            <w:vAlign w:val="center"/>
            <w:hideMark/>
          </w:tcPr>
          <w:p w14:paraId="77FCD1C1"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401642C</w:t>
            </w:r>
          </w:p>
        </w:tc>
        <w:tc>
          <w:tcPr>
            <w:tcW w:w="460" w:type="dxa"/>
            <w:shd w:val="clear" w:color="auto" w:fill="auto"/>
            <w:noWrap/>
            <w:vAlign w:val="center"/>
            <w:hideMark/>
          </w:tcPr>
          <w:p w14:paraId="3907DB31"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1994</w:t>
            </w:r>
          </w:p>
        </w:tc>
        <w:tc>
          <w:tcPr>
            <w:tcW w:w="900" w:type="dxa"/>
            <w:shd w:val="clear" w:color="auto" w:fill="auto"/>
            <w:noWrap/>
            <w:vAlign w:val="center"/>
            <w:hideMark/>
          </w:tcPr>
          <w:p w14:paraId="7D70A6DC"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90.0</w:t>
            </w:r>
          </w:p>
        </w:tc>
        <w:tc>
          <w:tcPr>
            <w:tcW w:w="640" w:type="dxa"/>
            <w:shd w:val="clear" w:color="auto" w:fill="auto"/>
            <w:noWrap/>
            <w:vAlign w:val="center"/>
            <w:hideMark/>
          </w:tcPr>
          <w:p w14:paraId="65BE51BC"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88</w:t>
            </w:r>
          </w:p>
        </w:tc>
        <w:tc>
          <w:tcPr>
            <w:tcW w:w="1360" w:type="dxa"/>
            <w:shd w:val="clear" w:color="auto" w:fill="auto"/>
            <w:noWrap/>
            <w:vAlign w:val="center"/>
            <w:hideMark/>
          </w:tcPr>
          <w:p w14:paraId="51529767"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7</w:t>
            </w:r>
            <w:r>
              <w:rPr>
                <w:rFonts w:eastAsia="Times New Roman" w:cs="Times New Roman"/>
                <w:color w:val="000000"/>
                <w:sz w:val="20"/>
                <w:szCs w:val="20"/>
                <w:lang w:eastAsia="en-GB"/>
              </w:rPr>
              <w:t>8</w:t>
            </w:r>
          </w:p>
        </w:tc>
      </w:tr>
      <w:tr w:rsidR="00537E2B" w:rsidRPr="00DD7564" w14:paraId="0A4F2B34" w14:textId="77777777" w:rsidTr="00E12E9C">
        <w:trPr>
          <w:trHeight w:val="300"/>
          <w:jc w:val="center"/>
        </w:trPr>
        <w:tc>
          <w:tcPr>
            <w:tcW w:w="1220" w:type="dxa"/>
            <w:shd w:val="clear" w:color="auto" w:fill="auto"/>
            <w:noWrap/>
            <w:vAlign w:val="center"/>
            <w:hideMark/>
          </w:tcPr>
          <w:p w14:paraId="21CEFD70"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N36W02S4</w:t>
            </w:r>
          </w:p>
        </w:tc>
        <w:tc>
          <w:tcPr>
            <w:tcW w:w="1020" w:type="dxa"/>
            <w:shd w:val="clear" w:color="auto" w:fill="auto"/>
            <w:noWrap/>
            <w:vAlign w:val="center"/>
            <w:hideMark/>
          </w:tcPr>
          <w:p w14:paraId="1CDD756D"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1998</w:t>
            </w:r>
          </w:p>
        </w:tc>
        <w:tc>
          <w:tcPr>
            <w:tcW w:w="1660" w:type="dxa"/>
            <w:shd w:val="clear" w:color="auto" w:fill="auto"/>
            <w:noWrap/>
            <w:vAlign w:val="center"/>
            <w:hideMark/>
          </w:tcPr>
          <w:p w14:paraId="76EE91DD"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667</w:t>
            </w:r>
          </w:p>
        </w:tc>
        <w:tc>
          <w:tcPr>
            <w:tcW w:w="940" w:type="dxa"/>
            <w:shd w:val="clear" w:color="auto" w:fill="auto"/>
            <w:noWrap/>
            <w:vAlign w:val="center"/>
            <w:hideMark/>
          </w:tcPr>
          <w:p w14:paraId="395EBF20"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364325C</w:t>
            </w:r>
          </w:p>
        </w:tc>
        <w:tc>
          <w:tcPr>
            <w:tcW w:w="460" w:type="dxa"/>
            <w:shd w:val="clear" w:color="auto" w:fill="auto"/>
            <w:noWrap/>
            <w:vAlign w:val="center"/>
            <w:hideMark/>
          </w:tcPr>
          <w:p w14:paraId="02D70193"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1987</w:t>
            </w:r>
          </w:p>
        </w:tc>
        <w:tc>
          <w:tcPr>
            <w:tcW w:w="900" w:type="dxa"/>
            <w:shd w:val="clear" w:color="auto" w:fill="auto"/>
            <w:noWrap/>
            <w:vAlign w:val="center"/>
            <w:hideMark/>
          </w:tcPr>
          <w:p w14:paraId="0D641ACE"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61.0</w:t>
            </w:r>
          </w:p>
        </w:tc>
        <w:tc>
          <w:tcPr>
            <w:tcW w:w="640" w:type="dxa"/>
            <w:shd w:val="clear" w:color="auto" w:fill="auto"/>
            <w:noWrap/>
            <w:vAlign w:val="center"/>
            <w:hideMark/>
          </w:tcPr>
          <w:p w14:paraId="5464FF5E"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46</w:t>
            </w:r>
          </w:p>
        </w:tc>
        <w:tc>
          <w:tcPr>
            <w:tcW w:w="1360" w:type="dxa"/>
            <w:shd w:val="clear" w:color="auto" w:fill="auto"/>
            <w:noWrap/>
            <w:vAlign w:val="center"/>
            <w:hideMark/>
          </w:tcPr>
          <w:p w14:paraId="41A5A246"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35.</w:t>
            </w:r>
            <w:r>
              <w:rPr>
                <w:rFonts w:eastAsia="Times New Roman" w:cs="Times New Roman"/>
                <w:color w:val="000000"/>
                <w:sz w:val="20"/>
                <w:szCs w:val="20"/>
                <w:lang w:eastAsia="en-GB"/>
              </w:rPr>
              <w:t>8</w:t>
            </w:r>
          </w:p>
        </w:tc>
      </w:tr>
      <w:tr w:rsidR="00537E2B" w:rsidRPr="00DD7564" w14:paraId="5235A8DC" w14:textId="77777777" w:rsidTr="00E12E9C">
        <w:trPr>
          <w:trHeight w:val="300"/>
          <w:jc w:val="center"/>
        </w:trPr>
        <w:tc>
          <w:tcPr>
            <w:tcW w:w="1220" w:type="dxa"/>
            <w:shd w:val="clear" w:color="auto" w:fill="auto"/>
            <w:noWrap/>
            <w:vAlign w:val="center"/>
            <w:hideMark/>
          </w:tcPr>
          <w:p w14:paraId="1A392037"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N36W02S5</w:t>
            </w:r>
          </w:p>
        </w:tc>
        <w:tc>
          <w:tcPr>
            <w:tcW w:w="1020" w:type="dxa"/>
            <w:shd w:val="clear" w:color="auto" w:fill="auto"/>
            <w:noWrap/>
            <w:vAlign w:val="center"/>
            <w:hideMark/>
          </w:tcPr>
          <w:p w14:paraId="1C95ABE9"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1998</w:t>
            </w:r>
          </w:p>
        </w:tc>
        <w:tc>
          <w:tcPr>
            <w:tcW w:w="1660" w:type="dxa"/>
            <w:shd w:val="clear" w:color="auto" w:fill="auto"/>
            <w:noWrap/>
            <w:vAlign w:val="center"/>
            <w:hideMark/>
          </w:tcPr>
          <w:p w14:paraId="34F0B986"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600</w:t>
            </w:r>
          </w:p>
        </w:tc>
        <w:tc>
          <w:tcPr>
            <w:tcW w:w="940" w:type="dxa"/>
            <w:shd w:val="clear" w:color="auto" w:fill="auto"/>
            <w:noWrap/>
            <w:vAlign w:val="center"/>
            <w:hideMark/>
          </w:tcPr>
          <w:p w14:paraId="120A2625" w14:textId="77777777" w:rsidR="00537E2B" w:rsidRPr="00247138" w:rsidRDefault="00537E2B" w:rsidP="00E12E9C">
            <w:pPr>
              <w:rPr>
                <w:rFonts w:eastAsia="Times New Roman" w:cs="Times New Roman"/>
                <w:color w:val="000000"/>
                <w:sz w:val="20"/>
                <w:szCs w:val="20"/>
                <w:lang w:eastAsia="en-GB"/>
              </w:rPr>
            </w:pPr>
            <w:r w:rsidRPr="00247138">
              <w:rPr>
                <w:rFonts w:eastAsia="Times New Roman" w:cs="Times New Roman"/>
                <w:color w:val="000000"/>
                <w:sz w:val="20"/>
                <w:szCs w:val="20"/>
                <w:lang w:eastAsia="en-GB"/>
              </w:rPr>
              <w:t>350697C</w:t>
            </w:r>
          </w:p>
        </w:tc>
        <w:tc>
          <w:tcPr>
            <w:tcW w:w="460" w:type="dxa"/>
            <w:shd w:val="clear" w:color="auto" w:fill="auto"/>
            <w:noWrap/>
            <w:vAlign w:val="center"/>
            <w:hideMark/>
          </w:tcPr>
          <w:p w14:paraId="2A661277"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1988</w:t>
            </w:r>
          </w:p>
        </w:tc>
        <w:tc>
          <w:tcPr>
            <w:tcW w:w="900" w:type="dxa"/>
            <w:shd w:val="clear" w:color="auto" w:fill="auto"/>
            <w:noWrap/>
            <w:vAlign w:val="center"/>
            <w:hideMark/>
          </w:tcPr>
          <w:p w14:paraId="28DF1B79"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70.0</w:t>
            </w:r>
          </w:p>
        </w:tc>
        <w:tc>
          <w:tcPr>
            <w:tcW w:w="640" w:type="dxa"/>
            <w:shd w:val="clear" w:color="auto" w:fill="auto"/>
            <w:noWrap/>
            <w:vAlign w:val="center"/>
            <w:hideMark/>
          </w:tcPr>
          <w:p w14:paraId="122DCC4C"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115</w:t>
            </w:r>
          </w:p>
        </w:tc>
        <w:tc>
          <w:tcPr>
            <w:tcW w:w="1360" w:type="dxa"/>
            <w:shd w:val="clear" w:color="auto" w:fill="auto"/>
            <w:noWrap/>
            <w:vAlign w:val="center"/>
            <w:hideMark/>
          </w:tcPr>
          <w:p w14:paraId="02034333" w14:textId="77777777" w:rsidR="00537E2B" w:rsidRPr="00247138" w:rsidRDefault="00537E2B" w:rsidP="00E12E9C">
            <w:pPr>
              <w:jc w:val="center"/>
              <w:rPr>
                <w:rFonts w:eastAsia="Times New Roman" w:cs="Times New Roman"/>
                <w:color w:val="000000"/>
                <w:sz w:val="20"/>
                <w:szCs w:val="20"/>
                <w:lang w:eastAsia="en-GB"/>
              </w:rPr>
            </w:pPr>
            <w:r w:rsidRPr="00247138">
              <w:rPr>
                <w:rFonts w:eastAsia="Times New Roman" w:cs="Times New Roman"/>
                <w:color w:val="000000"/>
                <w:sz w:val="20"/>
                <w:szCs w:val="20"/>
                <w:lang w:eastAsia="en-GB"/>
              </w:rPr>
              <w:t>105</w:t>
            </w:r>
          </w:p>
        </w:tc>
      </w:tr>
    </w:tbl>
    <w:p w14:paraId="29739EFF" w14:textId="77777777" w:rsidR="0031424A" w:rsidRDefault="0031424A" w:rsidP="0031424A"/>
    <w:p w14:paraId="6C3E149D" w14:textId="0E28B82F" w:rsidR="000E301B" w:rsidRDefault="00543458" w:rsidP="000E301B">
      <w:pPr>
        <w:pStyle w:val="BodyText"/>
      </w:pPr>
      <w: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7"/>
        <w:gridCol w:w="4678"/>
      </w:tblGrid>
      <w:tr w:rsidR="0031424A" w14:paraId="506372C1" w14:textId="77777777" w:rsidTr="00E12E9C">
        <w:trPr>
          <w:jc w:val="center"/>
        </w:trPr>
        <w:tc>
          <w:tcPr>
            <w:tcW w:w="4677" w:type="dxa"/>
            <w:vAlign w:val="center"/>
          </w:tcPr>
          <w:p w14:paraId="5280A35E" w14:textId="77777777" w:rsidR="0031424A" w:rsidRDefault="0031424A" w:rsidP="00E12E9C">
            <w:pPr>
              <w:jc w:val="center"/>
            </w:pPr>
            <w:r>
              <w:rPr>
                <w:noProof/>
              </w:rPr>
              <w:lastRenderedPageBreak/>
              <w:drawing>
                <wp:inline distT="0" distB="0" distL="0" distR="0" wp14:anchorId="35C68B7F" wp14:editId="35C284F5">
                  <wp:extent cx="2736000" cy="2596945"/>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4" cstate="print">
                            <a:extLst>
                              <a:ext uri="{28A0092B-C50C-407E-A947-70E740481C1C}">
                                <a14:useLocalDpi xmlns:a14="http://schemas.microsoft.com/office/drawing/2010/main"/>
                              </a:ext>
                            </a:extLst>
                          </a:blip>
                          <a:stretch>
                            <a:fillRect/>
                          </a:stretch>
                        </pic:blipFill>
                        <pic:spPr>
                          <a:xfrm>
                            <a:off x="0" y="0"/>
                            <a:ext cx="2736000" cy="2596945"/>
                          </a:xfrm>
                          <a:prstGeom prst="rect">
                            <a:avLst/>
                          </a:prstGeom>
                        </pic:spPr>
                      </pic:pic>
                    </a:graphicData>
                  </a:graphic>
                </wp:inline>
              </w:drawing>
            </w:r>
          </w:p>
        </w:tc>
        <w:tc>
          <w:tcPr>
            <w:tcW w:w="4678" w:type="dxa"/>
            <w:vAlign w:val="center"/>
          </w:tcPr>
          <w:p w14:paraId="2C082AEC" w14:textId="77777777" w:rsidR="0031424A" w:rsidRDefault="0031424A" w:rsidP="00E12E9C">
            <w:pPr>
              <w:jc w:val="center"/>
            </w:pPr>
            <w:r>
              <w:rPr>
                <w:noProof/>
              </w:rPr>
              <w:drawing>
                <wp:inline distT="0" distB="0" distL="0" distR="0" wp14:anchorId="33252EB3" wp14:editId="0087D3AC">
                  <wp:extent cx="2736000" cy="2596946"/>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5" cstate="print">
                            <a:extLst>
                              <a:ext uri="{28A0092B-C50C-407E-A947-70E740481C1C}">
                                <a14:useLocalDpi xmlns:a14="http://schemas.microsoft.com/office/drawing/2010/main"/>
                              </a:ext>
                            </a:extLst>
                          </a:blip>
                          <a:stretch>
                            <a:fillRect/>
                          </a:stretch>
                        </pic:blipFill>
                        <pic:spPr>
                          <a:xfrm>
                            <a:off x="0" y="0"/>
                            <a:ext cx="2736000" cy="2596946"/>
                          </a:xfrm>
                          <a:prstGeom prst="rect">
                            <a:avLst/>
                          </a:prstGeom>
                        </pic:spPr>
                      </pic:pic>
                    </a:graphicData>
                  </a:graphic>
                </wp:inline>
              </w:drawing>
            </w:r>
          </w:p>
        </w:tc>
      </w:tr>
      <w:tr w:rsidR="0031424A" w14:paraId="4555E43E" w14:textId="77777777" w:rsidTr="00E12E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170"/>
          <w:jc w:val="center"/>
        </w:trPr>
        <w:tc>
          <w:tcPr>
            <w:tcW w:w="9355" w:type="dxa"/>
            <w:gridSpan w:val="2"/>
            <w:tcBorders>
              <w:top w:val="nil"/>
              <w:left w:val="nil"/>
              <w:bottom w:val="nil"/>
              <w:right w:val="nil"/>
            </w:tcBorders>
          </w:tcPr>
          <w:p w14:paraId="123639D9" w14:textId="77777777" w:rsidR="0031424A" w:rsidRDefault="0031424A" w:rsidP="00E12E9C">
            <w:pPr>
              <w:jc w:val="center"/>
              <w:rPr>
                <w:noProof/>
              </w:rPr>
            </w:pPr>
          </w:p>
        </w:tc>
      </w:tr>
      <w:tr w:rsidR="0031424A" w14:paraId="0F4BAD9D" w14:textId="77777777" w:rsidTr="00E12E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677" w:type="dxa"/>
            <w:tcBorders>
              <w:top w:val="nil"/>
              <w:left w:val="nil"/>
              <w:bottom w:val="nil"/>
              <w:right w:val="nil"/>
            </w:tcBorders>
          </w:tcPr>
          <w:p w14:paraId="0B21F106" w14:textId="77777777" w:rsidR="0031424A" w:rsidRDefault="0031424A" w:rsidP="00E12E9C">
            <w:pPr>
              <w:jc w:val="center"/>
            </w:pPr>
            <w:r>
              <w:rPr>
                <w:noProof/>
              </w:rPr>
              <w:drawing>
                <wp:inline distT="0" distB="0" distL="0" distR="0" wp14:anchorId="4A1B66C0" wp14:editId="09974507">
                  <wp:extent cx="2736000" cy="2657068"/>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6" cstate="print">
                            <a:extLst>
                              <a:ext uri="{28A0092B-C50C-407E-A947-70E740481C1C}">
                                <a14:useLocalDpi xmlns:a14="http://schemas.microsoft.com/office/drawing/2010/main"/>
                              </a:ext>
                            </a:extLst>
                          </a:blip>
                          <a:stretch>
                            <a:fillRect/>
                          </a:stretch>
                        </pic:blipFill>
                        <pic:spPr>
                          <a:xfrm>
                            <a:off x="0" y="0"/>
                            <a:ext cx="2736000" cy="2657068"/>
                          </a:xfrm>
                          <a:prstGeom prst="rect">
                            <a:avLst/>
                          </a:prstGeom>
                        </pic:spPr>
                      </pic:pic>
                    </a:graphicData>
                  </a:graphic>
                </wp:inline>
              </w:drawing>
            </w:r>
          </w:p>
        </w:tc>
        <w:tc>
          <w:tcPr>
            <w:tcW w:w="4678" w:type="dxa"/>
            <w:tcBorders>
              <w:top w:val="nil"/>
              <w:left w:val="nil"/>
              <w:bottom w:val="nil"/>
              <w:right w:val="nil"/>
            </w:tcBorders>
          </w:tcPr>
          <w:p w14:paraId="30282622" w14:textId="77777777" w:rsidR="0031424A" w:rsidRDefault="0031424A" w:rsidP="00E12E9C">
            <w:pPr>
              <w:jc w:val="center"/>
            </w:pPr>
            <w:r>
              <w:rPr>
                <w:noProof/>
              </w:rPr>
              <w:drawing>
                <wp:inline distT="0" distB="0" distL="0" distR="0" wp14:anchorId="2AE6C8F1" wp14:editId="5F459613">
                  <wp:extent cx="2736000" cy="2657067"/>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7" cstate="print">
                            <a:extLst>
                              <a:ext uri="{28A0092B-C50C-407E-A947-70E740481C1C}">
                                <a14:useLocalDpi xmlns:a14="http://schemas.microsoft.com/office/drawing/2010/main"/>
                              </a:ext>
                            </a:extLst>
                          </a:blip>
                          <a:stretch>
                            <a:fillRect/>
                          </a:stretch>
                        </pic:blipFill>
                        <pic:spPr>
                          <a:xfrm>
                            <a:off x="0" y="0"/>
                            <a:ext cx="2736000" cy="2657067"/>
                          </a:xfrm>
                          <a:prstGeom prst="rect">
                            <a:avLst/>
                          </a:prstGeom>
                        </pic:spPr>
                      </pic:pic>
                    </a:graphicData>
                  </a:graphic>
                </wp:inline>
              </w:drawing>
            </w:r>
          </w:p>
        </w:tc>
      </w:tr>
      <w:tr w:rsidR="0031424A" w14:paraId="4A8B0B76" w14:textId="77777777" w:rsidTr="00E12E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170"/>
          <w:jc w:val="center"/>
        </w:trPr>
        <w:tc>
          <w:tcPr>
            <w:tcW w:w="9355" w:type="dxa"/>
            <w:gridSpan w:val="2"/>
            <w:tcBorders>
              <w:top w:val="nil"/>
              <w:left w:val="nil"/>
              <w:bottom w:val="nil"/>
              <w:right w:val="nil"/>
            </w:tcBorders>
          </w:tcPr>
          <w:p w14:paraId="6550098B" w14:textId="77777777" w:rsidR="0031424A" w:rsidRDefault="0031424A" w:rsidP="00E12E9C">
            <w:pPr>
              <w:jc w:val="center"/>
              <w:rPr>
                <w:noProof/>
              </w:rPr>
            </w:pPr>
          </w:p>
        </w:tc>
      </w:tr>
      <w:tr w:rsidR="0031424A" w14:paraId="16DE0D93" w14:textId="77777777" w:rsidTr="00E12E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677" w:type="dxa"/>
            <w:tcBorders>
              <w:top w:val="nil"/>
              <w:left w:val="nil"/>
              <w:bottom w:val="nil"/>
              <w:right w:val="nil"/>
            </w:tcBorders>
            <w:vAlign w:val="center"/>
          </w:tcPr>
          <w:p w14:paraId="53439245" w14:textId="77777777" w:rsidR="0031424A" w:rsidRDefault="0031424A" w:rsidP="00E12E9C">
            <w:pPr>
              <w:jc w:val="center"/>
              <w:rPr>
                <w:noProof/>
              </w:rPr>
            </w:pPr>
            <w:r>
              <w:rPr>
                <w:noProof/>
              </w:rPr>
              <w:drawing>
                <wp:inline distT="0" distB="0" distL="0" distR="0" wp14:anchorId="087EDB9C" wp14:editId="011E0E9F">
                  <wp:extent cx="2736000" cy="2657068"/>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a:ext>
                            </a:extLst>
                          </a:blip>
                          <a:stretch>
                            <a:fillRect/>
                          </a:stretch>
                        </pic:blipFill>
                        <pic:spPr>
                          <a:xfrm>
                            <a:off x="0" y="0"/>
                            <a:ext cx="2736000" cy="2657068"/>
                          </a:xfrm>
                          <a:prstGeom prst="rect">
                            <a:avLst/>
                          </a:prstGeom>
                        </pic:spPr>
                      </pic:pic>
                    </a:graphicData>
                  </a:graphic>
                </wp:inline>
              </w:drawing>
            </w:r>
          </w:p>
        </w:tc>
        <w:tc>
          <w:tcPr>
            <w:tcW w:w="4678" w:type="dxa"/>
            <w:tcBorders>
              <w:top w:val="nil"/>
              <w:left w:val="nil"/>
              <w:bottom w:val="nil"/>
              <w:right w:val="nil"/>
            </w:tcBorders>
            <w:vAlign w:val="center"/>
          </w:tcPr>
          <w:p w14:paraId="624F4A30" w14:textId="77777777" w:rsidR="0031424A" w:rsidRDefault="0031424A" w:rsidP="00E12E9C">
            <w:pPr>
              <w:jc w:val="center"/>
              <w:rPr>
                <w:noProof/>
              </w:rPr>
            </w:pPr>
            <w:r>
              <w:rPr>
                <w:noProof/>
              </w:rPr>
              <w:drawing>
                <wp:inline distT="0" distB="0" distL="0" distR="0" wp14:anchorId="0943C7EE" wp14:editId="73959357">
                  <wp:extent cx="2736000" cy="2657067"/>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9" cstate="print">
                            <a:extLst>
                              <a:ext uri="{28A0092B-C50C-407E-A947-70E740481C1C}">
                                <a14:useLocalDpi xmlns:a14="http://schemas.microsoft.com/office/drawing/2010/main"/>
                              </a:ext>
                            </a:extLst>
                          </a:blip>
                          <a:stretch>
                            <a:fillRect/>
                          </a:stretch>
                        </pic:blipFill>
                        <pic:spPr>
                          <a:xfrm>
                            <a:off x="0" y="0"/>
                            <a:ext cx="2736000" cy="2657067"/>
                          </a:xfrm>
                          <a:prstGeom prst="rect">
                            <a:avLst/>
                          </a:prstGeom>
                        </pic:spPr>
                      </pic:pic>
                    </a:graphicData>
                  </a:graphic>
                </wp:inline>
              </w:drawing>
            </w:r>
          </w:p>
        </w:tc>
      </w:tr>
    </w:tbl>
    <w:p w14:paraId="5FBB76B9" w14:textId="69ED9E67" w:rsidR="0031424A" w:rsidRDefault="0031424A" w:rsidP="004A08A9">
      <w:pPr>
        <w:pStyle w:val="Caption"/>
      </w:pPr>
      <w:r w:rsidRPr="00D01C88">
        <w:t>Figure A2.2.</w:t>
      </w:r>
      <w:r w:rsidR="007D713F" w:rsidRPr="00D01C88">
        <w:t>5</w:t>
      </w:r>
      <w:r w:rsidRPr="00D01C88">
        <w:t xml:space="preserve">. X-Y plots of total X-ray fluorescence results of </w:t>
      </w:r>
      <w:r w:rsidRPr="006920D2">
        <w:rPr>
          <w:b/>
          <w:bCs w:val="0"/>
        </w:rPr>
        <w:t>(a)</w:t>
      </w:r>
      <w:r w:rsidRPr="00D01C88">
        <w:t xml:space="preserve"> Ba &amp; </w:t>
      </w:r>
      <w:r w:rsidRPr="006920D2">
        <w:rPr>
          <w:b/>
          <w:bCs w:val="0"/>
        </w:rPr>
        <w:t>(c &amp; e)</w:t>
      </w:r>
      <w:r w:rsidRPr="00D01C88">
        <w:t xml:space="preserve"> Cr concentrations in subsoil samples</w:t>
      </w:r>
      <w:r>
        <w:t xml:space="preserve"> (N=14), and </w:t>
      </w:r>
      <w:r w:rsidRPr="006920D2">
        <w:rPr>
          <w:b/>
          <w:bCs w:val="0"/>
        </w:rPr>
        <w:t>(b)</w:t>
      </w:r>
      <w:r>
        <w:t xml:space="preserve"> Ba &amp; </w:t>
      </w:r>
      <w:r w:rsidRPr="006920D2">
        <w:rPr>
          <w:b/>
          <w:bCs w:val="0"/>
        </w:rPr>
        <w:t>(d &amp; f)</w:t>
      </w:r>
      <w:r>
        <w:t xml:space="preserve"> Cr contents in stream sediment samples (N=12) of the FOREGS GTN and United Kingdom surveys, respectively. The red line indicates the 45</w:t>
      </w:r>
      <w:r w:rsidR="00543458">
        <w:t>-</w:t>
      </w:r>
      <w:r>
        <w:t>degree diagonal</w:t>
      </w:r>
      <w:r w:rsidR="00875B43">
        <w:t>;</w:t>
      </w:r>
      <w:r>
        <w:t xml:space="preserve"> the blue line in (c, d, e &amp; f) displays the linear relationship</w:t>
      </w:r>
      <w:r w:rsidR="00C23E52">
        <w:t>;</w:t>
      </w:r>
      <w:r>
        <w:t xml:space="preserve"> the green line in (e &amp; f) the levelled linear correlation, and the red arrow line</w:t>
      </w:r>
      <w:r w:rsidR="004832D7">
        <w:t>s</w:t>
      </w:r>
      <w:r>
        <w:t xml:space="preserve"> in (e &amp; f) indicate the direction of levelling with respect to the original linear correlation. Plotted by Alecos Demetriades (IGME/IUGS-CGGB) with Golden Software’s Grapher</w:t>
      </w:r>
      <w:r w:rsidR="00694A72" w:rsidRPr="00694A72">
        <w:rPr>
          <w:vertAlign w:val="superscript"/>
        </w:rPr>
        <w:t>TM</w:t>
      </w:r>
      <w:r>
        <w:t xml:space="preserve"> v20.</w:t>
      </w:r>
    </w:p>
    <w:p w14:paraId="6F661739" w14:textId="77777777" w:rsidR="00732645" w:rsidRDefault="00732645" w:rsidP="007D713F">
      <w:pPr>
        <w:pStyle w:val="Paragraph"/>
      </w:pPr>
    </w:p>
    <w:p w14:paraId="0DB663DF" w14:textId="77777777" w:rsidR="00875B43" w:rsidRDefault="00875B43" w:rsidP="00875B43">
      <w:pPr>
        <w:pStyle w:val="Paragraph"/>
      </w:pPr>
      <w:r>
        <w:t xml:space="preserve">The linear correlation equation between Cr FOREGS GTN and United Kingdom subsoil samples is: </w:t>
      </w:r>
    </w:p>
    <w:p w14:paraId="2922083A" w14:textId="77777777" w:rsidR="00875B43" w:rsidRDefault="00875B43" w:rsidP="00875B43">
      <w:pPr>
        <w:jc w:val="center"/>
      </w:pPr>
      <w:proofErr w:type="spellStart"/>
      <w:r>
        <w:t>Y</w:t>
      </w:r>
      <w:r>
        <w:rPr>
          <w:vertAlign w:val="subscript"/>
        </w:rPr>
        <w:t>United</w:t>
      </w:r>
      <w:proofErr w:type="spellEnd"/>
      <w:r>
        <w:rPr>
          <w:vertAlign w:val="subscript"/>
        </w:rPr>
        <w:t xml:space="preserve"> Kingdom</w:t>
      </w:r>
      <w:r w:rsidRPr="00D13401">
        <w:rPr>
          <w:vertAlign w:val="subscript"/>
        </w:rPr>
        <w:t xml:space="preserve"> subsoil</w:t>
      </w:r>
      <w:r>
        <w:t xml:space="preserve"> = 0.55929295 * X</w:t>
      </w:r>
      <w:r>
        <w:rPr>
          <w:vertAlign w:val="subscript"/>
        </w:rPr>
        <w:t xml:space="preserve">FOREGS </w:t>
      </w:r>
      <w:r w:rsidRPr="00D13401">
        <w:rPr>
          <w:vertAlign w:val="subscript"/>
        </w:rPr>
        <w:t>subsoil</w:t>
      </w:r>
      <w:r>
        <w:t xml:space="preserve"> + 56.777538</w:t>
      </w:r>
    </w:p>
    <w:p w14:paraId="19A264FA" w14:textId="77777777" w:rsidR="00875B43" w:rsidRDefault="00875B43" w:rsidP="00875B43"/>
    <w:p w14:paraId="566C2438" w14:textId="06087E60" w:rsidR="00875B43" w:rsidRDefault="00875B43" w:rsidP="00875B43">
      <w:pPr>
        <w:pStyle w:val="BodyText"/>
      </w:pPr>
      <w:r>
        <w:t>The first correction to be carried out is to shift the intercept to the zero origin of the graph. Hence, from each United Kingdom subsoil Cr value, the intercept at 56.777538 mg/kg Cr</w:t>
      </w:r>
      <w:r w:rsidRPr="0066060C">
        <w:t xml:space="preserve"> </w:t>
      </w:r>
      <w:r>
        <w:t>is subtracted. Subsequently, each result is divided by the slope at 0.55929295 to give the levelled</w:t>
      </w:r>
    </w:p>
    <w:p w14:paraId="2317F39A" w14:textId="4B2E9DE4" w:rsidR="00732645" w:rsidRDefault="00732645" w:rsidP="00732645">
      <w:pPr>
        <w:pStyle w:val="BodyText"/>
      </w:pPr>
      <w:r w:rsidRPr="00543458">
        <w:t xml:space="preserve">UK subsoil values, which are </w:t>
      </w:r>
      <w:r>
        <w:t>tabulated</w:t>
      </w:r>
      <w:r w:rsidRPr="00543458">
        <w:t xml:space="preserve"> in Table A2.2.4. Upon plotting the Cr FOREGS GTN against the Cr UK subsoil levelled results, the linear correlation line falls on the 45</w:t>
      </w:r>
      <w:r>
        <w:t>-</w:t>
      </w:r>
      <w:r w:rsidRPr="00543458">
        <w:t>degree diagonal (Fig. A2.2.5e). An overall shift to lower values is observed in the UK subsoil levelled</w:t>
      </w:r>
      <w:r>
        <w:t xml:space="preserve"> </w:t>
      </w:r>
      <w:r w:rsidRPr="00543458">
        <w:t>Cr concentrations (Table A2.2.4) because the FOREGS GTN subsoil concentrations are lower.</w:t>
      </w:r>
    </w:p>
    <w:p w14:paraId="2CDB7561" w14:textId="3A95E250" w:rsidR="007D713F" w:rsidRDefault="007D713F" w:rsidP="007D713F">
      <w:pPr>
        <w:pStyle w:val="Paragraph"/>
      </w:pPr>
      <w:r>
        <w:t>The linear correlation equation of the second example between Cr FOREGS GTN and United Kingdom stream sediment samples is:</w:t>
      </w:r>
    </w:p>
    <w:p w14:paraId="7A32C2F5" w14:textId="77777777" w:rsidR="007D713F" w:rsidRDefault="007D713F" w:rsidP="007D713F">
      <w:pPr>
        <w:pStyle w:val="Paragraph"/>
      </w:pPr>
      <w:r>
        <w:t xml:space="preserve"> </w:t>
      </w:r>
    </w:p>
    <w:p w14:paraId="086E1E1A" w14:textId="621ADBA7" w:rsidR="007D713F" w:rsidRDefault="007D713F" w:rsidP="007D713F">
      <w:pPr>
        <w:jc w:val="center"/>
      </w:pPr>
      <w:r>
        <w:t>Y</w:t>
      </w:r>
      <w:r w:rsidR="00F52580">
        <w:rPr>
          <w:vertAlign w:val="subscript"/>
        </w:rPr>
        <w:t>United Kingdom</w:t>
      </w:r>
      <w:r w:rsidRPr="00D13401">
        <w:rPr>
          <w:vertAlign w:val="subscript"/>
        </w:rPr>
        <w:t xml:space="preserve"> s</w:t>
      </w:r>
      <w:r w:rsidR="0091307E">
        <w:rPr>
          <w:vertAlign w:val="subscript"/>
        </w:rPr>
        <w:t>tream sediment</w:t>
      </w:r>
      <w:r>
        <w:t xml:space="preserve"> = 0.99710748 * X</w:t>
      </w:r>
      <w:r w:rsidR="00F52580">
        <w:rPr>
          <w:vertAlign w:val="subscript"/>
        </w:rPr>
        <w:t>FOREGS</w:t>
      </w:r>
      <w:r w:rsidRPr="00D13401">
        <w:rPr>
          <w:vertAlign w:val="subscript"/>
        </w:rPr>
        <w:t xml:space="preserve"> s</w:t>
      </w:r>
      <w:r w:rsidR="0091307E">
        <w:rPr>
          <w:vertAlign w:val="subscript"/>
        </w:rPr>
        <w:t>tream sediment</w:t>
      </w:r>
      <w:r>
        <w:t xml:space="preserve"> + 10.267317</w:t>
      </w:r>
    </w:p>
    <w:p w14:paraId="038590E8" w14:textId="77777777" w:rsidR="007D713F" w:rsidRDefault="007D713F" w:rsidP="007D713F">
      <w:pPr>
        <w:pStyle w:val="Paragraph"/>
      </w:pPr>
    </w:p>
    <w:p w14:paraId="3614D65E" w14:textId="36292B09" w:rsidR="007D713F" w:rsidRDefault="007D713F" w:rsidP="007D713F">
      <w:pPr>
        <w:pStyle w:val="BodyText"/>
      </w:pPr>
      <w:r w:rsidRPr="00C03E33">
        <w:t xml:space="preserve">The same procedure is followed as that of the first </w:t>
      </w:r>
      <w:r w:rsidR="0091307E" w:rsidRPr="00C03E33">
        <w:t xml:space="preserve">UK </w:t>
      </w:r>
      <w:r w:rsidRPr="00C03E33">
        <w:t xml:space="preserve">example, </w:t>
      </w:r>
      <w:r w:rsidRPr="00C03E33">
        <w:rPr>
          <w:i/>
          <w:iCs/>
        </w:rPr>
        <w:t>i.e.</w:t>
      </w:r>
      <w:r w:rsidRPr="00C03E33">
        <w:t>, the shift of the intercept to the zero origin of the graph. Thus, from each United Kingdom stream sediment value</w:t>
      </w:r>
      <w:r w:rsidR="00881161">
        <w:t>,</w:t>
      </w:r>
      <w:r w:rsidRPr="00C03E33">
        <w:t xml:space="preserve"> the intercept at 10.267317 mg/kg Cr is subtracted. Then, each result is divided by the slope at 0.99710748 to give the levelled UK stream sediment values</w:t>
      </w:r>
      <w:r w:rsidR="00F52580" w:rsidRPr="00C03E33">
        <w:t>, which are given</w:t>
      </w:r>
      <w:r w:rsidRPr="00C03E33">
        <w:t xml:space="preserve"> in Table A2.2.</w:t>
      </w:r>
      <w:r w:rsidR="0091307E" w:rsidRPr="00C03E33">
        <w:t>5</w:t>
      </w:r>
      <w:r w:rsidRPr="00C03E33">
        <w:t xml:space="preserve">. Subsequently, upon plotting the Cr FOREGS </w:t>
      </w:r>
      <w:r w:rsidR="00B86429" w:rsidRPr="00C03E33">
        <w:t xml:space="preserve">GTN </w:t>
      </w:r>
      <w:r w:rsidRPr="00C03E33">
        <w:t xml:space="preserve">against the Cr UK </w:t>
      </w:r>
      <w:r w:rsidR="0091307E" w:rsidRPr="00C03E33">
        <w:t xml:space="preserve">stream sediment </w:t>
      </w:r>
      <w:r w:rsidRPr="00C03E33">
        <w:t xml:space="preserve">levelled results, the </w:t>
      </w:r>
      <w:r w:rsidR="0091307E" w:rsidRPr="00C03E33">
        <w:t xml:space="preserve">linear correlation line of the </w:t>
      </w:r>
      <w:r w:rsidRPr="00C03E33">
        <w:t xml:space="preserve">calculated </w:t>
      </w:r>
      <w:r w:rsidR="0091307E" w:rsidRPr="00C03E33">
        <w:t>v</w:t>
      </w:r>
      <w:r w:rsidRPr="00C03E33">
        <w:t>alues fall</w:t>
      </w:r>
      <w:r w:rsidR="00D073DB" w:rsidRPr="00C03E33">
        <w:t>s</w:t>
      </w:r>
      <w:r w:rsidRPr="00C03E33">
        <w:t xml:space="preserve"> on the 45</w:t>
      </w:r>
      <w:r w:rsidR="00881161">
        <w:t>-</w:t>
      </w:r>
      <w:r w:rsidRPr="00C03E33">
        <w:t>degree diagonal (Fig. A2.2.</w:t>
      </w:r>
      <w:r w:rsidR="00D073DB" w:rsidRPr="00C03E33">
        <w:t>5</w:t>
      </w:r>
      <w:r w:rsidRPr="00C03E33">
        <w:t>f). Again, a</w:t>
      </w:r>
      <w:r w:rsidR="00D073DB" w:rsidRPr="00C03E33">
        <w:t>n</w:t>
      </w:r>
      <w:r w:rsidRPr="00C03E33">
        <w:t xml:space="preserve"> </w:t>
      </w:r>
      <w:r w:rsidR="00D073DB" w:rsidRPr="00C03E33">
        <w:t xml:space="preserve">overall </w:t>
      </w:r>
      <w:r w:rsidRPr="00C03E33">
        <w:t xml:space="preserve">shift to lower values is observed in the </w:t>
      </w:r>
      <w:r w:rsidR="00D073DB" w:rsidRPr="00C03E33">
        <w:t>levelled</w:t>
      </w:r>
      <w:r w:rsidRPr="00C03E33">
        <w:t xml:space="preserve"> Cr </w:t>
      </w:r>
      <w:r w:rsidR="00732645">
        <w:t xml:space="preserve">stream sediment </w:t>
      </w:r>
      <w:r w:rsidRPr="00C03E33">
        <w:t>concentrations</w:t>
      </w:r>
      <w:r w:rsidR="00D073DB" w:rsidRPr="00C03E33">
        <w:t xml:space="preserve"> (Table A2.2.5)</w:t>
      </w:r>
      <w:r w:rsidR="00F46586" w:rsidRPr="00C03E33">
        <w:t xml:space="preserve"> because of the lower FOREGS GTN </w:t>
      </w:r>
      <w:r w:rsidR="00732645">
        <w:t xml:space="preserve">stream sediment </w:t>
      </w:r>
      <w:r w:rsidR="00F46586" w:rsidRPr="00C03E33">
        <w:t>values</w:t>
      </w:r>
      <w:r w:rsidRPr="00C03E33">
        <w:t>.</w:t>
      </w:r>
    </w:p>
    <w:p w14:paraId="5870B5EE" w14:textId="4BCEE192" w:rsidR="007D713F" w:rsidRDefault="00D073DB" w:rsidP="007D713F">
      <w:pPr>
        <w:pStyle w:val="Paragraph"/>
      </w:pPr>
      <w:r>
        <w:t xml:space="preserve">It is </w:t>
      </w:r>
      <w:r w:rsidR="005828EB">
        <w:t>stressed that ideally</w:t>
      </w:r>
      <w:r w:rsidR="00881161">
        <w:t>,</w:t>
      </w:r>
      <w:r w:rsidR="005828EB">
        <w:t xml:space="preserve"> total element concentrations do not require levelling. Hence, the following statements are made in the case that the laboratory results were generated with a partial analytical method. </w:t>
      </w:r>
      <w:r w:rsidR="00F46586">
        <w:t>In such a case, a</w:t>
      </w:r>
      <w:r w:rsidR="007D713F">
        <w:t xml:space="preserve">lthough the applied geochemist may think that the levelling of the United Kingdom subsoil and stream sediment concentrations with respect to the corresponding FOREGS GTN samples is satisfactory, the results should be examined more carefully. Apart from the comparatively wide scatter of the plotted values, which </w:t>
      </w:r>
      <w:r w:rsidR="002D1BED">
        <w:t>remains</w:t>
      </w:r>
      <w:r w:rsidR="005828EB">
        <w:t xml:space="preserve"> after levelling</w:t>
      </w:r>
      <w:r w:rsidR="007D713F">
        <w:t xml:space="preserve">, the linear correlation, the coefficient of determination and the p-values have not </w:t>
      </w:r>
      <w:r w:rsidR="007D713F" w:rsidRPr="00C03E33">
        <w:t>improved at all. They are, in fact, the same (compare Figs. A2.2.</w:t>
      </w:r>
      <w:r w:rsidRPr="00C03E33">
        <w:t>5</w:t>
      </w:r>
      <w:r w:rsidR="007D713F" w:rsidRPr="00C03E33">
        <w:t xml:space="preserve"> c &amp; e, and d &amp; f).</w:t>
      </w:r>
      <w:r w:rsidR="007D713F">
        <w:t xml:space="preserve"> Consequently, the conclusion should be that the two United Kingdom data sets </w:t>
      </w:r>
      <w:r w:rsidR="000F4783">
        <w:t xml:space="preserve">(if they were partial analytical results) </w:t>
      </w:r>
      <w:r w:rsidR="007D713F">
        <w:t xml:space="preserve">cannot be levelled with </w:t>
      </w:r>
      <w:r w:rsidR="00881161">
        <w:t>reference</w:t>
      </w:r>
      <w:r w:rsidR="007D713F">
        <w:t xml:space="preserve"> to the corresponding FOREGS GTN data. </w:t>
      </w:r>
    </w:p>
    <w:p w14:paraId="585041BF" w14:textId="07E50EAE" w:rsidR="00201FA5" w:rsidRPr="000A0A6B" w:rsidRDefault="00201FA5" w:rsidP="00201FA5">
      <w:pPr>
        <w:pStyle w:val="Heading3"/>
      </w:pPr>
      <w:bookmarkStart w:id="10" w:name="_Toc106199686"/>
      <w:r>
        <w:t>A2</w:t>
      </w:r>
      <w:r w:rsidRPr="000A0A6B">
        <w:t>.</w:t>
      </w:r>
      <w:r>
        <w:t>2</w:t>
      </w:r>
      <w:r w:rsidRPr="000A0A6B">
        <w:t>.</w:t>
      </w:r>
      <w:r>
        <w:t>1.</w:t>
      </w:r>
      <w:r w:rsidR="00FF649A" w:rsidRPr="00FF649A">
        <w:t>3</w:t>
      </w:r>
      <w:r>
        <w:t>.</w:t>
      </w:r>
      <w:r w:rsidRPr="000A0A6B">
        <w:t xml:space="preserve"> </w:t>
      </w:r>
      <w:r>
        <w:t>Reduced major axis</w:t>
      </w:r>
      <w:r w:rsidR="002A3271">
        <w:t xml:space="preserve"> line method</w:t>
      </w:r>
      <w:bookmarkEnd w:id="10"/>
    </w:p>
    <w:p w14:paraId="60F7310C" w14:textId="0AFB46B2" w:rsidR="00201FA5" w:rsidRDefault="004832D7" w:rsidP="00201FA5">
      <w:pPr>
        <w:pStyle w:val="BodyText"/>
      </w:pPr>
      <w:r>
        <w:t xml:space="preserve">The worked parametric levelling examples that have already been described from Finland, Germany, </w:t>
      </w:r>
      <w:r w:rsidR="00732645">
        <w:t xml:space="preserve">the Hellenic Republic and </w:t>
      </w:r>
      <w:r>
        <w:t xml:space="preserve">the United Kingdom </w:t>
      </w:r>
      <w:r w:rsidR="002A3271">
        <w:t>use the linear regression equation</w:t>
      </w:r>
      <w:r>
        <w:t xml:space="preserve">. </w:t>
      </w:r>
      <w:r w:rsidR="002A3271">
        <w:t xml:space="preserve">There is another statistical </w:t>
      </w:r>
      <w:r w:rsidR="00A16B04">
        <w:t>linear regression</w:t>
      </w:r>
      <w:r w:rsidR="002A3271">
        <w:t xml:space="preserve"> procedure worth describing. This is t</w:t>
      </w:r>
      <w:r w:rsidR="00201FA5">
        <w:t xml:space="preserve">he reduced major axis </w:t>
      </w:r>
      <w:r w:rsidR="002A3271">
        <w:t xml:space="preserve">line method, which </w:t>
      </w:r>
      <w:r w:rsidR="00201FA5">
        <w:t xml:space="preserve">was developed by Kermack and Haldane (1950) and popularised by Till (1974). It produces a unique best-fit </w:t>
      </w:r>
      <w:r w:rsidR="00A32F81">
        <w:t xml:space="preserve">linear </w:t>
      </w:r>
      <w:r w:rsidR="00A16B04">
        <w:t xml:space="preserve">regression </w:t>
      </w:r>
      <w:r w:rsidR="00201FA5">
        <w:t>line of organic correlation or isogonic growth line</w:t>
      </w:r>
      <w:r w:rsidR="00A32F81">
        <w:t xml:space="preserve">, as </w:t>
      </w:r>
      <w:r w:rsidR="00B86429">
        <w:t xml:space="preserve">it </w:t>
      </w:r>
      <w:r w:rsidR="00A32F81">
        <w:t>is otherwise called</w:t>
      </w:r>
      <w:r w:rsidR="00201FA5">
        <w:t>:</w:t>
      </w:r>
    </w:p>
    <w:p w14:paraId="062189FB" w14:textId="5BE2B673" w:rsidR="00201FA5" w:rsidRPr="0046047B" w:rsidRDefault="00A32F81" w:rsidP="00201FA5">
      <w:pPr>
        <w:jc w:val="center"/>
      </w:pPr>
      <w:r>
        <w:t xml:space="preserve">       </w:t>
      </w:r>
      <w:r w:rsidR="009F30D9">
        <w:t xml:space="preserve">       </w:t>
      </w:r>
      <w:r w:rsidR="00201FA5">
        <w:t>Y = B</w:t>
      </w:r>
      <w:r w:rsidR="00C23E52">
        <w:t>*</w:t>
      </w:r>
      <w:r w:rsidR="00201FA5">
        <w:t xml:space="preserve">X </w:t>
      </w:r>
      <w:r w:rsidR="00201FA5">
        <w:rPr>
          <w:rFonts w:cs="Times New Roman"/>
        </w:rPr>
        <w:t>±</w:t>
      </w:r>
      <w:r w:rsidR="00201FA5">
        <w:t xml:space="preserve"> </w:t>
      </w:r>
      <w:r w:rsidR="00FB1301">
        <w:t>A</w:t>
      </w:r>
    </w:p>
    <w:p w14:paraId="4FB715E2" w14:textId="77777777" w:rsidR="00201FA5" w:rsidRDefault="00201FA5" w:rsidP="00201FA5"/>
    <w:p w14:paraId="3DCF65AE" w14:textId="504E2B32" w:rsidR="00201FA5" w:rsidRPr="00A32F81" w:rsidRDefault="00A32F81" w:rsidP="00201FA5">
      <w:r>
        <w:t>Where t</w:t>
      </w:r>
      <w:r w:rsidR="00201FA5">
        <w:t xml:space="preserve">he slope B = </w:t>
      </w:r>
      <w:r w:rsidR="00201FA5" w:rsidRPr="00D62CA1">
        <w:rPr>
          <w:i/>
          <w:iCs/>
        </w:rPr>
        <w:t>s</w:t>
      </w:r>
      <w:r w:rsidR="00201FA5" w:rsidRPr="00D62CA1">
        <w:rPr>
          <w:i/>
          <w:iCs/>
          <w:vertAlign w:val="subscript"/>
        </w:rPr>
        <w:t>y</w:t>
      </w:r>
      <w:r w:rsidR="00201FA5" w:rsidRPr="00D62CA1">
        <w:rPr>
          <w:i/>
          <w:iCs/>
        </w:rPr>
        <w:t>/s</w:t>
      </w:r>
      <w:r w:rsidR="00201FA5" w:rsidRPr="00D62CA1">
        <w:rPr>
          <w:i/>
          <w:iCs/>
          <w:vertAlign w:val="subscript"/>
        </w:rPr>
        <w:t>x</w:t>
      </w:r>
      <w:r>
        <w:t xml:space="preserve"> and </w:t>
      </w:r>
      <w:r w:rsidR="00FB1301">
        <w:t>A</w:t>
      </w:r>
      <w:r>
        <w:t xml:space="preserve"> represents the intercept</w:t>
      </w:r>
      <w:r w:rsidR="00A8458D">
        <w:t>.</w:t>
      </w:r>
    </w:p>
    <w:p w14:paraId="26B85CB0" w14:textId="33F13CBC" w:rsidR="00291ACB" w:rsidRDefault="00201FA5" w:rsidP="00291ACB">
      <w:pPr>
        <w:ind w:firstLine="720"/>
      </w:pPr>
      <w:r w:rsidRPr="00D62CA1">
        <w:rPr>
          <w:i/>
          <w:iCs/>
        </w:rPr>
        <w:t>s</w:t>
      </w:r>
      <w:r w:rsidRPr="00D62CA1">
        <w:rPr>
          <w:i/>
          <w:iCs/>
          <w:vertAlign w:val="subscript"/>
        </w:rPr>
        <w:t>y</w:t>
      </w:r>
      <w:r>
        <w:t xml:space="preserve"> is the standard deviation of Y </w:t>
      </w:r>
      <w:r w:rsidR="00C23E52">
        <w:t xml:space="preserve">values </w:t>
      </w:r>
      <w:r w:rsidR="00A16B04">
        <w:t>(ordinate – vertical axis)</w:t>
      </w:r>
      <w:r w:rsidR="00291ACB">
        <w:t>,</w:t>
      </w:r>
      <w:r w:rsidR="00A16B04">
        <w:t xml:space="preserve"> </w:t>
      </w:r>
      <w:r>
        <w:t>and</w:t>
      </w:r>
    </w:p>
    <w:p w14:paraId="3DDCA082" w14:textId="7570458A" w:rsidR="00201FA5" w:rsidRDefault="00201FA5" w:rsidP="00291ACB">
      <w:pPr>
        <w:ind w:firstLine="720"/>
      </w:pPr>
      <w:r w:rsidRPr="00D62CA1">
        <w:rPr>
          <w:i/>
          <w:iCs/>
        </w:rPr>
        <w:t>s</w:t>
      </w:r>
      <w:r w:rsidRPr="00D62CA1">
        <w:rPr>
          <w:i/>
          <w:iCs/>
          <w:vertAlign w:val="subscript"/>
        </w:rPr>
        <w:t>x</w:t>
      </w:r>
      <w:r>
        <w:t xml:space="preserve"> </w:t>
      </w:r>
      <w:r w:rsidR="00291ACB">
        <w:t xml:space="preserve">is </w:t>
      </w:r>
      <w:r>
        <w:t>the standard deviation of X</w:t>
      </w:r>
      <w:r w:rsidR="00A16B04">
        <w:t xml:space="preserve"> </w:t>
      </w:r>
      <w:r w:rsidR="00C23E52">
        <w:t xml:space="preserve">values </w:t>
      </w:r>
      <w:r w:rsidR="00A16B04">
        <w:t>(abscissa – horizontal axis)</w:t>
      </w:r>
      <w:r>
        <w:t>. This reduces to:</w:t>
      </w:r>
    </w:p>
    <w:p w14:paraId="540682C7" w14:textId="77777777" w:rsidR="00201FA5" w:rsidRDefault="00201FA5" w:rsidP="00201FA5"/>
    <w:p w14:paraId="18D3E72F" w14:textId="77777777" w:rsidR="00201FA5" w:rsidRDefault="00201FA5" w:rsidP="00201FA5">
      <w:pPr>
        <w:jc w:val="center"/>
      </w:pPr>
      <w:r>
        <w:t xml:space="preserve">B = </w:t>
      </w:r>
      <w:r>
        <w:rPr>
          <w:rFonts w:cs="Times New Roman"/>
        </w:rPr>
        <w:t>√</w:t>
      </w:r>
      <w:r>
        <w:t>[CSSY/CSSX]</w:t>
      </w:r>
    </w:p>
    <w:p w14:paraId="295401DC" w14:textId="77777777" w:rsidR="00201FA5" w:rsidRDefault="00201FA5" w:rsidP="00201FA5"/>
    <w:p w14:paraId="1458B637" w14:textId="5803EAD0" w:rsidR="00201FA5" w:rsidRDefault="00201FA5" w:rsidP="00201FA5">
      <w:r>
        <w:lastRenderedPageBreak/>
        <w:t>And the linear correlation coefficient, R, is computed by:</w:t>
      </w:r>
    </w:p>
    <w:tbl>
      <w:tblPr>
        <w:tblStyle w:val="TableGrid"/>
        <w:tblW w:w="0" w:type="auto"/>
        <w:jc w:val="center"/>
        <w:tblLook w:val="04A0" w:firstRow="1" w:lastRow="0" w:firstColumn="1" w:lastColumn="0" w:noHBand="0" w:noVBand="1"/>
      </w:tblPr>
      <w:tblGrid>
        <w:gridCol w:w="4395"/>
        <w:gridCol w:w="2006"/>
        <w:gridCol w:w="2954"/>
      </w:tblGrid>
      <w:tr w:rsidR="00201FA5" w14:paraId="524DAD1A" w14:textId="77777777" w:rsidTr="00D84CC4">
        <w:trPr>
          <w:jc w:val="center"/>
        </w:trPr>
        <w:tc>
          <w:tcPr>
            <w:tcW w:w="9355" w:type="dxa"/>
            <w:gridSpan w:val="3"/>
            <w:tcBorders>
              <w:top w:val="nil"/>
              <w:left w:val="nil"/>
              <w:bottom w:val="nil"/>
              <w:right w:val="nil"/>
            </w:tcBorders>
          </w:tcPr>
          <w:p w14:paraId="2A53220A" w14:textId="77777777" w:rsidR="00201FA5" w:rsidRDefault="00201FA5" w:rsidP="001614DE"/>
        </w:tc>
      </w:tr>
      <w:tr w:rsidR="00201FA5" w14:paraId="65320131" w14:textId="77777777" w:rsidTr="00291ACB">
        <w:trPr>
          <w:trHeight w:val="132"/>
          <w:jc w:val="center"/>
        </w:trPr>
        <w:tc>
          <w:tcPr>
            <w:tcW w:w="4395" w:type="dxa"/>
            <w:vMerge w:val="restart"/>
            <w:tcBorders>
              <w:top w:val="nil"/>
              <w:left w:val="nil"/>
              <w:bottom w:val="nil"/>
              <w:right w:val="nil"/>
            </w:tcBorders>
            <w:vAlign w:val="center"/>
          </w:tcPr>
          <w:p w14:paraId="08F6A5A0" w14:textId="77777777" w:rsidR="00201FA5" w:rsidRDefault="00201FA5" w:rsidP="001614DE">
            <w:pPr>
              <w:jc w:val="right"/>
            </w:pPr>
            <w:r>
              <w:t>R =</w:t>
            </w:r>
          </w:p>
        </w:tc>
        <w:tc>
          <w:tcPr>
            <w:tcW w:w="2006" w:type="dxa"/>
            <w:tcBorders>
              <w:top w:val="nil"/>
              <w:left w:val="nil"/>
              <w:bottom w:val="single" w:sz="4" w:space="0" w:color="auto"/>
              <w:right w:val="nil"/>
            </w:tcBorders>
          </w:tcPr>
          <w:p w14:paraId="793CA32B" w14:textId="77777777" w:rsidR="00201FA5" w:rsidRDefault="00201FA5" w:rsidP="001614DE">
            <w:pPr>
              <w:jc w:val="center"/>
            </w:pPr>
            <w:r>
              <w:t>CSCP</w:t>
            </w:r>
          </w:p>
        </w:tc>
        <w:tc>
          <w:tcPr>
            <w:tcW w:w="2954" w:type="dxa"/>
            <w:tcBorders>
              <w:top w:val="nil"/>
              <w:left w:val="nil"/>
              <w:bottom w:val="nil"/>
              <w:right w:val="nil"/>
            </w:tcBorders>
          </w:tcPr>
          <w:p w14:paraId="264CA3BB" w14:textId="77777777" w:rsidR="00201FA5" w:rsidRDefault="00201FA5" w:rsidP="001614DE"/>
        </w:tc>
      </w:tr>
      <w:tr w:rsidR="00201FA5" w14:paraId="3C304613" w14:textId="77777777" w:rsidTr="00291ACB">
        <w:trPr>
          <w:trHeight w:val="132"/>
          <w:jc w:val="center"/>
        </w:trPr>
        <w:tc>
          <w:tcPr>
            <w:tcW w:w="4395" w:type="dxa"/>
            <w:vMerge/>
            <w:tcBorders>
              <w:top w:val="nil"/>
              <w:left w:val="nil"/>
              <w:bottom w:val="nil"/>
              <w:right w:val="nil"/>
            </w:tcBorders>
          </w:tcPr>
          <w:p w14:paraId="4A64A0D9" w14:textId="77777777" w:rsidR="00201FA5" w:rsidRDefault="00201FA5" w:rsidP="001614DE"/>
        </w:tc>
        <w:tc>
          <w:tcPr>
            <w:tcW w:w="2006" w:type="dxa"/>
            <w:tcBorders>
              <w:top w:val="single" w:sz="4" w:space="0" w:color="auto"/>
              <w:left w:val="nil"/>
              <w:bottom w:val="nil"/>
              <w:right w:val="nil"/>
            </w:tcBorders>
          </w:tcPr>
          <w:p w14:paraId="117B7BD4" w14:textId="4CC4A00B" w:rsidR="00201FA5" w:rsidRDefault="00201FA5" w:rsidP="001614DE">
            <w:proofErr w:type="gramStart"/>
            <w:r>
              <w:rPr>
                <w:rFonts w:cs="Times New Roman"/>
              </w:rPr>
              <w:t>√</w:t>
            </w:r>
            <w:r>
              <w:t>(</w:t>
            </w:r>
            <w:proofErr w:type="gramEnd"/>
            <w:r>
              <w:t>CSSX</w:t>
            </w:r>
            <w:r w:rsidR="00291ACB">
              <w:t xml:space="preserve"> </w:t>
            </w:r>
            <w:r>
              <w:t>*</w:t>
            </w:r>
            <w:r w:rsidR="00291ACB">
              <w:t xml:space="preserve"> </w:t>
            </w:r>
            <w:r>
              <w:t>CSSY</w:t>
            </w:r>
          </w:p>
        </w:tc>
        <w:tc>
          <w:tcPr>
            <w:tcW w:w="2954" w:type="dxa"/>
            <w:tcBorders>
              <w:top w:val="nil"/>
              <w:left w:val="nil"/>
              <w:bottom w:val="nil"/>
              <w:right w:val="nil"/>
            </w:tcBorders>
          </w:tcPr>
          <w:p w14:paraId="494A2312" w14:textId="77777777" w:rsidR="00201FA5" w:rsidRDefault="00201FA5" w:rsidP="001614DE"/>
        </w:tc>
      </w:tr>
    </w:tbl>
    <w:p w14:paraId="43709BCB" w14:textId="77777777" w:rsidR="00201FA5" w:rsidRDefault="00201FA5" w:rsidP="00201FA5">
      <w:r>
        <w:t>Where:</w:t>
      </w:r>
    </w:p>
    <w:p w14:paraId="5215A12C" w14:textId="76A9C915" w:rsidR="00201FA5" w:rsidRDefault="00201FA5" w:rsidP="00201FA5">
      <w:pPr>
        <w:ind w:firstLine="720"/>
      </w:pPr>
      <w:r>
        <w:t xml:space="preserve">CSSP = Corrected sum of cross products = </w:t>
      </w:r>
      <w:r>
        <w:rPr>
          <w:rFonts w:cs="Times New Roman"/>
        </w:rPr>
        <w:t>∑X</w:t>
      </w:r>
      <w:r w:rsidR="00C23E52">
        <w:rPr>
          <w:rFonts w:cs="Times New Roman"/>
        </w:rPr>
        <w:t>*</w:t>
      </w:r>
      <w:r>
        <w:rPr>
          <w:rFonts w:cs="Times New Roman"/>
        </w:rPr>
        <w:t>Y − ∑X*∑Y/N</w:t>
      </w:r>
    </w:p>
    <w:p w14:paraId="22D4FA70" w14:textId="4E116398" w:rsidR="00201FA5" w:rsidRDefault="00201FA5" w:rsidP="00201FA5">
      <w:pPr>
        <w:ind w:firstLine="720"/>
      </w:pPr>
      <w:r>
        <w:t xml:space="preserve">CSSY = Corrected sum of squares of Y   = </w:t>
      </w:r>
      <w:r>
        <w:rPr>
          <w:rFonts w:cs="Times New Roman"/>
        </w:rPr>
        <w:t>∑X</w:t>
      </w:r>
      <w:r w:rsidRPr="003D6A19">
        <w:rPr>
          <w:rFonts w:cs="Times New Roman"/>
          <w:vertAlign w:val="superscript"/>
        </w:rPr>
        <w:t>2</w:t>
      </w:r>
      <w:r>
        <w:rPr>
          <w:rFonts w:cs="Times New Roman"/>
        </w:rPr>
        <w:t xml:space="preserve">   − ∑X*∑X/N</w:t>
      </w:r>
    </w:p>
    <w:p w14:paraId="5F987247" w14:textId="424D8A79" w:rsidR="00201FA5" w:rsidRDefault="00201FA5" w:rsidP="00201FA5">
      <w:pPr>
        <w:ind w:firstLine="720"/>
      </w:pPr>
      <w:r>
        <w:t xml:space="preserve">CSSX = Corrected sum of squares of X   = </w:t>
      </w:r>
      <w:r>
        <w:rPr>
          <w:rFonts w:cs="Times New Roman"/>
        </w:rPr>
        <w:t>∑Y</w:t>
      </w:r>
      <w:proofErr w:type="gramStart"/>
      <w:r w:rsidRPr="003D6A19">
        <w:rPr>
          <w:rFonts w:cs="Times New Roman"/>
          <w:vertAlign w:val="superscript"/>
        </w:rPr>
        <w:t>2</w:t>
      </w:r>
      <w:r>
        <w:rPr>
          <w:rFonts w:cs="Times New Roman"/>
        </w:rPr>
        <w:t xml:space="preserve">  −</w:t>
      </w:r>
      <w:proofErr w:type="gramEnd"/>
      <w:r>
        <w:rPr>
          <w:rFonts w:cs="Times New Roman"/>
        </w:rPr>
        <w:t xml:space="preserve"> ∑Y*∑Y/N</w:t>
      </w:r>
    </w:p>
    <w:p w14:paraId="1A084D27" w14:textId="28ACF61B" w:rsidR="00201FA5" w:rsidRDefault="00201FA5" w:rsidP="00201FA5">
      <w:pPr>
        <w:ind w:firstLine="720"/>
      </w:pPr>
      <w:r>
        <w:t>N = Number of sample pairs</w:t>
      </w:r>
      <w:r w:rsidR="00291ACB">
        <w:t>.</w:t>
      </w:r>
    </w:p>
    <w:p w14:paraId="4B84943A" w14:textId="77777777" w:rsidR="00201FA5" w:rsidRDefault="00201FA5" w:rsidP="00201FA5"/>
    <w:p w14:paraId="7A009DBC" w14:textId="10B00889" w:rsidR="0087137A" w:rsidRPr="00201FA5" w:rsidRDefault="00201FA5" w:rsidP="00201FA5">
      <w:r>
        <w:t xml:space="preserve">The value of the slope, </w:t>
      </w:r>
      <w:r w:rsidR="009A7E4A">
        <w:t>C</w:t>
      </w:r>
      <w:r>
        <w:t>, give</w:t>
      </w:r>
      <w:r w:rsidR="006F594E">
        <w:t>s</w:t>
      </w:r>
      <w:r>
        <w:t xml:space="preserve"> the sign of the correlation coefficient, R.</w:t>
      </w:r>
    </w:p>
    <w:p w14:paraId="7D13EA17" w14:textId="67F00DB8" w:rsidR="00A32F81" w:rsidRDefault="007754CF" w:rsidP="00591B8C">
      <w:pPr>
        <w:pStyle w:val="Paragraph"/>
      </w:pPr>
      <w:r>
        <w:t>To begin with</w:t>
      </w:r>
      <w:r w:rsidR="00E74D03">
        <w:t>,</w:t>
      </w:r>
      <w:r>
        <w:t xml:space="preserve"> the parametric levelling procedure will be discussed</w:t>
      </w:r>
      <w:r w:rsidR="00A32F81">
        <w:t xml:space="preserve"> </w:t>
      </w:r>
      <w:proofErr w:type="gramStart"/>
      <w:r w:rsidR="00A32F81">
        <w:t>in order to</w:t>
      </w:r>
      <w:proofErr w:type="gramEnd"/>
      <w:r w:rsidR="00A32F81">
        <w:t xml:space="preserve"> link the reduced major axis method with </w:t>
      </w:r>
      <w:r w:rsidR="00A16B04">
        <w:t xml:space="preserve">what </w:t>
      </w:r>
      <w:r w:rsidR="00A32F81">
        <w:t>has been described</w:t>
      </w:r>
      <w:r w:rsidR="00981FBD" w:rsidRPr="00981FBD">
        <w:t xml:space="preserve"> </w:t>
      </w:r>
      <w:r w:rsidR="00981FBD">
        <w:t>hitherto</w:t>
      </w:r>
      <w:r>
        <w:t>.</w:t>
      </w:r>
      <w:r w:rsidR="00211B19">
        <w:t xml:space="preserve"> </w:t>
      </w:r>
    </w:p>
    <w:p w14:paraId="1E092900" w14:textId="441D8578" w:rsidR="00591B8C" w:rsidRDefault="00591B8C" w:rsidP="00591B8C">
      <w:pPr>
        <w:pStyle w:val="Paragraph"/>
      </w:pPr>
      <w:r>
        <w:t xml:space="preserve">The </w:t>
      </w:r>
      <w:r w:rsidR="00211B19">
        <w:t xml:space="preserve">Hellenic </w:t>
      </w:r>
      <w:r>
        <w:t xml:space="preserve">Ni </w:t>
      </w:r>
      <w:r w:rsidR="008201DA">
        <w:t xml:space="preserve">FOREGS GTN and reconnaissance stream sediment </w:t>
      </w:r>
      <w:r w:rsidR="00211B19">
        <w:t xml:space="preserve">results (Table A2.2.6) </w:t>
      </w:r>
      <w:r w:rsidR="008201DA" w:rsidRPr="0004086F">
        <w:t xml:space="preserve">are used as </w:t>
      </w:r>
      <w:r w:rsidR="009F30D9">
        <w:t xml:space="preserve">an </w:t>
      </w:r>
      <w:r w:rsidR="008201DA" w:rsidRPr="0004086F">
        <w:t>example for testing the reduced major axis method. The</w:t>
      </w:r>
      <w:r w:rsidR="00211B19" w:rsidRPr="0004086F">
        <w:t xml:space="preserve"> </w:t>
      </w:r>
      <w:r w:rsidRPr="0004086F">
        <w:t>X-Y plot (Fig. A2.2.6</w:t>
      </w:r>
      <w:r w:rsidR="00EB5D3B" w:rsidRPr="0004086F">
        <w:t>a</w:t>
      </w:r>
      <w:r w:rsidRPr="0004086F">
        <w:t>)</w:t>
      </w:r>
      <w:r>
        <w:t xml:space="preserve"> </w:t>
      </w:r>
    </w:p>
    <w:p w14:paraId="2202DEAF" w14:textId="70FB2EC4" w:rsidR="00214B72" w:rsidRDefault="00D84CC4" w:rsidP="00F823A1">
      <w:pPr>
        <w:pStyle w:val="Tablecaptions"/>
      </w:pPr>
      <w:r>
        <w:t xml:space="preserve">Table A2.2.6. Nickel (mg/kg) concentrations in the nearest Hellenic FOREGS GTN and the Hellenic reconnaissance stream sediment samples, </w:t>
      </w:r>
      <w:r w:rsidR="005E43B5">
        <w:t xml:space="preserve">distance between them </w:t>
      </w:r>
      <w:r>
        <w:t>and the levelled Hellenic results.</w:t>
      </w:r>
    </w:p>
    <w:tbl>
      <w:tblPr>
        <w:tblW w:w="8310" w:type="dxa"/>
        <w:jc w:val="center"/>
        <w:tblLook w:val="04A0" w:firstRow="1" w:lastRow="0" w:firstColumn="1" w:lastColumn="0" w:noHBand="0" w:noVBand="1"/>
      </w:tblPr>
      <w:tblGrid>
        <w:gridCol w:w="1120"/>
        <w:gridCol w:w="880"/>
        <w:gridCol w:w="666"/>
        <w:gridCol w:w="616"/>
        <w:gridCol w:w="880"/>
        <w:gridCol w:w="666"/>
        <w:gridCol w:w="666"/>
        <w:gridCol w:w="1017"/>
        <w:gridCol w:w="750"/>
        <w:gridCol w:w="1049"/>
      </w:tblGrid>
      <w:tr w:rsidR="00214B72" w:rsidRPr="00282151" w14:paraId="264C45DD" w14:textId="77777777" w:rsidTr="008F66D2">
        <w:trPr>
          <w:trHeight w:val="915"/>
          <w:jc w:val="center"/>
        </w:trPr>
        <w:tc>
          <w:tcPr>
            <w:tcW w:w="11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extDirection w:val="btLr"/>
            <w:vAlign w:val="center"/>
            <w:hideMark/>
          </w:tcPr>
          <w:p w14:paraId="03235F7C" w14:textId="77777777" w:rsidR="00214B72" w:rsidRPr="00282151" w:rsidRDefault="00214B72" w:rsidP="001614DE">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FOREGS GTN Sample No.</w:t>
            </w:r>
          </w:p>
        </w:tc>
        <w:tc>
          <w:tcPr>
            <w:tcW w:w="880"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7F12C740" w14:textId="77777777" w:rsidR="00214B72" w:rsidRPr="00282151" w:rsidRDefault="00214B72" w:rsidP="001614DE">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Longitude FOREGS</w:t>
            </w:r>
          </w:p>
        </w:tc>
        <w:tc>
          <w:tcPr>
            <w:tcW w:w="66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0E72CCBB" w14:textId="77777777" w:rsidR="00214B72" w:rsidRPr="00282151" w:rsidRDefault="00214B72" w:rsidP="001614DE">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Latitude FOREGS</w:t>
            </w:r>
          </w:p>
        </w:tc>
        <w:tc>
          <w:tcPr>
            <w:tcW w:w="61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6524CA51" w14:textId="77777777" w:rsidR="00214B72" w:rsidRPr="00282151" w:rsidRDefault="00214B72" w:rsidP="001614DE">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Distance (m)</w:t>
            </w:r>
          </w:p>
        </w:tc>
        <w:tc>
          <w:tcPr>
            <w:tcW w:w="880"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4F7281F5" w14:textId="77777777" w:rsidR="00214B72" w:rsidRPr="00282151" w:rsidRDefault="00214B72" w:rsidP="001614DE">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Hellas sample No.</w:t>
            </w:r>
          </w:p>
        </w:tc>
        <w:tc>
          <w:tcPr>
            <w:tcW w:w="66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76F0697E" w14:textId="77777777" w:rsidR="00214B72" w:rsidRPr="00282151" w:rsidRDefault="00214B72" w:rsidP="001614DE">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Longitude Hellas</w:t>
            </w:r>
          </w:p>
        </w:tc>
        <w:tc>
          <w:tcPr>
            <w:tcW w:w="66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000C10A5" w14:textId="77777777" w:rsidR="00214B72" w:rsidRPr="00282151" w:rsidRDefault="00214B72" w:rsidP="001614DE">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Latitude Hellas</w:t>
            </w:r>
          </w:p>
        </w:tc>
        <w:tc>
          <w:tcPr>
            <w:tcW w:w="1017" w:type="dxa"/>
            <w:tcBorders>
              <w:top w:val="single" w:sz="4" w:space="0" w:color="auto"/>
              <w:left w:val="nil"/>
              <w:bottom w:val="single" w:sz="4" w:space="0" w:color="auto"/>
              <w:right w:val="single" w:sz="4" w:space="0" w:color="auto"/>
            </w:tcBorders>
            <w:shd w:val="clear" w:color="auto" w:fill="F2F2F2" w:themeFill="background1" w:themeFillShade="F2"/>
            <w:hideMark/>
          </w:tcPr>
          <w:p w14:paraId="69E745CF" w14:textId="18EF9033" w:rsidR="00214B72" w:rsidRPr="00282151" w:rsidRDefault="00214B72" w:rsidP="001614DE">
            <w:pPr>
              <w:jc w:val="center"/>
              <w:rPr>
                <w:rFonts w:eastAsia="Times New Roman" w:cs="Times New Roman"/>
                <w:b/>
                <w:bCs/>
                <w:i/>
                <w:iCs/>
                <w:sz w:val="20"/>
                <w:szCs w:val="20"/>
                <w:lang w:eastAsia="en-GB"/>
              </w:rPr>
            </w:pPr>
            <w:r>
              <w:rPr>
                <w:rFonts w:eastAsia="Times New Roman" w:cs="Times New Roman"/>
                <w:b/>
                <w:bCs/>
                <w:i/>
                <w:iCs/>
                <w:sz w:val="20"/>
                <w:szCs w:val="20"/>
                <w:lang w:eastAsia="en-GB"/>
              </w:rPr>
              <w:t>Ni</w:t>
            </w:r>
            <w:r w:rsidRPr="00282151">
              <w:rPr>
                <w:rFonts w:eastAsia="Times New Roman" w:cs="Times New Roman"/>
                <w:b/>
                <w:bCs/>
                <w:i/>
                <w:iCs/>
                <w:sz w:val="20"/>
                <w:szCs w:val="20"/>
                <w:lang w:eastAsia="en-GB"/>
              </w:rPr>
              <w:t xml:space="preserve"> FOREGS</w:t>
            </w:r>
          </w:p>
        </w:tc>
        <w:tc>
          <w:tcPr>
            <w:tcW w:w="750" w:type="dxa"/>
            <w:tcBorders>
              <w:top w:val="single" w:sz="4" w:space="0" w:color="auto"/>
              <w:left w:val="nil"/>
              <w:bottom w:val="single" w:sz="4" w:space="0" w:color="auto"/>
              <w:right w:val="single" w:sz="4" w:space="0" w:color="auto"/>
            </w:tcBorders>
            <w:shd w:val="clear" w:color="auto" w:fill="F2F2F2" w:themeFill="background1" w:themeFillShade="F2"/>
            <w:hideMark/>
          </w:tcPr>
          <w:p w14:paraId="686DF50F" w14:textId="24A017E5" w:rsidR="00214B72" w:rsidRPr="00282151" w:rsidRDefault="00214B72" w:rsidP="001614DE">
            <w:pPr>
              <w:jc w:val="center"/>
              <w:rPr>
                <w:rFonts w:eastAsia="Times New Roman" w:cs="Times New Roman"/>
                <w:b/>
                <w:bCs/>
                <w:i/>
                <w:iCs/>
                <w:sz w:val="20"/>
                <w:szCs w:val="20"/>
                <w:lang w:eastAsia="en-GB"/>
              </w:rPr>
            </w:pPr>
            <w:r>
              <w:rPr>
                <w:rFonts w:eastAsia="Times New Roman" w:cs="Times New Roman"/>
                <w:b/>
                <w:bCs/>
                <w:i/>
                <w:iCs/>
                <w:sz w:val="20"/>
                <w:szCs w:val="20"/>
                <w:lang w:eastAsia="en-GB"/>
              </w:rPr>
              <w:t>Ni</w:t>
            </w:r>
            <w:r w:rsidRPr="00282151">
              <w:rPr>
                <w:rFonts w:eastAsia="Times New Roman" w:cs="Times New Roman"/>
                <w:b/>
                <w:bCs/>
                <w:i/>
                <w:iCs/>
                <w:sz w:val="20"/>
                <w:szCs w:val="20"/>
                <w:lang w:eastAsia="en-GB"/>
              </w:rPr>
              <w:t xml:space="preserve"> Hellas</w:t>
            </w:r>
          </w:p>
        </w:tc>
        <w:tc>
          <w:tcPr>
            <w:tcW w:w="1049" w:type="dxa"/>
            <w:tcBorders>
              <w:top w:val="single" w:sz="4" w:space="0" w:color="auto"/>
              <w:left w:val="nil"/>
              <w:bottom w:val="single" w:sz="4" w:space="0" w:color="auto"/>
              <w:right w:val="single" w:sz="4" w:space="0" w:color="auto"/>
            </w:tcBorders>
            <w:shd w:val="clear" w:color="auto" w:fill="DAEEF3" w:themeFill="accent5" w:themeFillTint="33"/>
            <w:hideMark/>
          </w:tcPr>
          <w:p w14:paraId="5D5F2646" w14:textId="50B10E46" w:rsidR="00214B72" w:rsidRPr="00282151" w:rsidRDefault="00214B72" w:rsidP="001614DE">
            <w:pPr>
              <w:jc w:val="center"/>
              <w:rPr>
                <w:rFonts w:eastAsia="Times New Roman" w:cs="Times New Roman"/>
                <w:b/>
                <w:bCs/>
                <w:i/>
                <w:iCs/>
                <w:sz w:val="20"/>
                <w:szCs w:val="20"/>
                <w:lang w:eastAsia="en-GB"/>
              </w:rPr>
            </w:pPr>
            <w:r>
              <w:rPr>
                <w:rFonts w:eastAsia="Times New Roman" w:cs="Times New Roman"/>
                <w:b/>
                <w:bCs/>
                <w:i/>
                <w:iCs/>
                <w:sz w:val="20"/>
                <w:szCs w:val="20"/>
                <w:lang w:eastAsia="en-GB"/>
              </w:rPr>
              <w:t>Ni</w:t>
            </w:r>
            <w:r w:rsidRPr="00282151">
              <w:rPr>
                <w:rFonts w:eastAsia="Times New Roman" w:cs="Times New Roman"/>
                <w:b/>
                <w:bCs/>
                <w:i/>
                <w:iCs/>
                <w:sz w:val="20"/>
                <w:szCs w:val="20"/>
                <w:lang w:eastAsia="en-GB"/>
              </w:rPr>
              <w:t xml:space="preserve"> Hellas (Levelled)</w:t>
            </w:r>
          </w:p>
        </w:tc>
      </w:tr>
      <w:tr w:rsidR="00214B72" w:rsidRPr="00282151" w14:paraId="2166D248" w14:textId="77777777" w:rsidTr="00174849">
        <w:trPr>
          <w:trHeight w:hRule="exact" w:val="284"/>
          <w:jc w:val="center"/>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5721017B"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N25E13S1</w:t>
            </w:r>
          </w:p>
        </w:tc>
        <w:tc>
          <w:tcPr>
            <w:tcW w:w="880" w:type="dxa"/>
            <w:tcBorders>
              <w:top w:val="nil"/>
              <w:left w:val="nil"/>
              <w:bottom w:val="single" w:sz="4" w:space="0" w:color="auto"/>
              <w:right w:val="single" w:sz="4" w:space="0" w:color="auto"/>
            </w:tcBorders>
            <w:shd w:val="clear" w:color="auto" w:fill="auto"/>
            <w:noWrap/>
            <w:vAlign w:val="center"/>
            <w:hideMark/>
          </w:tcPr>
          <w:p w14:paraId="2842AF7D"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22.43</w:t>
            </w:r>
          </w:p>
        </w:tc>
        <w:tc>
          <w:tcPr>
            <w:tcW w:w="666" w:type="dxa"/>
            <w:tcBorders>
              <w:top w:val="nil"/>
              <w:left w:val="nil"/>
              <w:bottom w:val="single" w:sz="4" w:space="0" w:color="auto"/>
              <w:right w:val="single" w:sz="4" w:space="0" w:color="auto"/>
            </w:tcBorders>
            <w:shd w:val="clear" w:color="auto" w:fill="auto"/>
            <w:noWrap/>
            <w:vAlign w:val="center"/>
            <w:hideMark/>
          </w:tcPr>
          <w:p w14:paraId="21532627"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37.09</w:t>
            </w:r>
          </w:p>
        </w:tc>
        <w:tc>
          <w:tcPr>
            <w:tcW w:w="616" w:type="dxa"/>
            <w:tcBorders>
              <w:top w:val="nil"/>
              <w:left w:val="nil"/>
              <w:bottom w:val="single" w:sz="4" w:space="0" w:color="auto"/>
              <w:right w:val="single" w:sz="4" w:space="0" w:color="auto"/>
            </w:tcBorders>
            <w:shd w:val="clear" w:color="auto" w:fill="auto"/>
            <w:noWrap/>
            <w:vAlign w:val="center"/>
            <w:hideMark/>
          </w:tcPr>
          <w:p w14:paraId="0DEB748C"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86</w:t>
            </w:r>
          </w:p>
        </w:tc>
        <w:tc>
          <w:tcPr>
            <w:tcW w:w="880" w:type="dxa"/>
            <w:tcBorders>
              <w:top w:val="nil"/>
              <w:left w:val="nil"/>
              <w:bottom w:val="single" w:sz="4" w:space="0" w:color="auto"/>
              <w:right w:val="single" w:sz="4" w:space="0" w:color="auto"/>
            </w:tcBorders>
            <w:shd w:val="clear" w:color="auto" w:fill="auto"/>
            <w:noWrap/>
            <w:vAlign w:val="center"/>
            <w:hideMark/>
          </w:tcPr>
          <w:p w14:paraId="1CE2D230"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807</w:t>
            </w:r>
          </w:p>
        </w:tc>
        <w:tc>
          <w:tcPr>
            <w:tcW w:w="666" w:type="dxa"/>
            <w:tcBorders>
              <w:top w:val="nil"/>
              <w:left w:val="nil"/>
              <w:bottom w:val="single" w:sz="4" w:space="0" w:color="auto"/>
              <w:right w:val="single" w:sz="4" w:space="0" w:color="auto"/>
            </w:tcBorders>
            <w:shd w:val="clear" w:color="auto" w:fill="auto"/>
            <w:noWrap/>
            <w:vAlign w:val="center"/>
            <w:hideMark/>
          </w:tcPr>
          <w:p w14:paraId="44A63F2C"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22.43</w:t>
            </w:r>
          </w:p>
        </w:tc>
        <w:tc>
          <w:tcPr>
            <w:tcW w:w="666" w:type="dxa"/>
            <w:tcBorders>
              <w:top w:val="nil"/>
              <w:left w:val="nil"/>
              <w:bottom w:val="single" w:sz="4" w:space="0" w:color="auto"/>
              <w:right w:val="single" w:sz="4" w:space="0" w:color="auto"/>
            </w:tcBorders>
            <w:shd w:val="clear" w:color="auto" w:fill="auto"/>
            <w:noWrap/>
            <w:vAlign w:val="center"/>
            <w:hideMark/>
          </w:tcPr>
          <w:p w14:paraId="38D25C9E"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37.10</w:t>
            </w:r>
          </w:p>
        </w:tc>
        <w:tc>
          <w:tcPr>
            <w:tcW w:w="1017" w:type="dxa"/>
            <w:tcBorders>
              <w:top w:val="nil"/>
              <w:left w:val="nil"/>
              <w:bottom w:val="single" w:sz="4" w:space="0" w:color="auto"/>
              <w:right w:val="single" w:sz="4" w:space="0" w:color="auto"/>
            </w:tcBorders>
            <w:shd w:val="clear" w:color="auto" w:fill="auto"/>
            <w:noWrap/>
            <w:vAlign w:val="center"/>
          </w:tcPr>
          <w:p w14:paraId="7937E6DF" w14:textId="46135F1E"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21</w:t>
            </w:r>
          </w:p>
        </w:tc>
        <w:tc>
          <w:tcPr>
            <w:tcW w:w="750" w:type="dxa"/>
            <w:tcBorders>
              <w:top w:val="nil"/>
              <w:left w:val="nil"/>
              <w:bottom w:val="single" w:sz="4" w:space="0" w:color="auto"/>
              <w:right w:val="single" w:sz="4" w:space="0" w:color="auto"/>
            </w:tcBorders>
            <w:shd w:val="clear" w:color="auto" w:fill="auto"/>
            <w:noWrap/>
            <w:vAlign w:val="center"/>
          </w:tcPr>
          <w:p w14:paraId="70A0F22B" w14:textId="7034CA20"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28</w:t>
            </w:r>
          </w:p>
        </w:tc>
        <w:tc>
          <w:tcPr>
            <w:tcW w:w="1049" w:type="dxa"/>
            <w:tcBorders>
              <w:top w:val="nil"/>
              <w:left w:val="nil"/>
              <w:bottom w:val="single" w:sz="4" w:space="0" w:color="auto"/>
              <w:right w:val="single" w:sz="4" w:space="0" w:color="auto"/>
            </w:tcBorders>
            <w:shd w:val="clear" w:color="auto" w:fill="auto"/>
            <w:noWrap/>
            <w:vAlign w:val="center"/>
          </w:tcPr>
          <w:p w14:paraId="697750E2" w14:textId="343B31BA"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28.3</w:t>
            </w:r>
          </w:p>
        </w:tc>
      </w:tr>
      <w:tr w:rsidR="00214B72" w:rsidRPr="00282151" w14:paraId="7F111B11" w14:textId="77777777" w:rsidTr="00174849">
        <w:trPr>
          <w:trHeight w:hRule="exact" w:val="284"/>
          <w:jc w:val="center"/>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009DE861"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N26E13S1</w:t>
            </w:r>
          </w:p>
        </w:tc>
        <w:tc>
          <w:tcPr>
            <w:tcW w:w="880" w:type="dxa"/>
            <w:tcBorders>
              <w:top w:val="nil"/>
              <w:left w:val="nil"/>
              <w:bottom w:val="single" w:sz="4" w:space="0" w:color="auto"/>
              <w:right w:val="single" w:sz="4" w:space="0" w:color="auto"/>
            </w:tcBorders>
            <w:shd w:val="clear" w:color="auto" w:fill="auto"/>
            <w:noWrap/>
            <w:vAlign w:val="center"/>
            <w:hideMark/>
          </w:tcPr>
          <w:p w14:paraId="44E88B02"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22.45</w:t>
            </w:r>
          </w:p>
        </w:tc>
        <w:tc>
          <w:tcPr>
            <w:tcW w:w="666" w:type="dxa"/>
            <w:tcBorders>
              <w:top w:val="nil"/>
              <w:left w:val="nil"/>
              <w:bottom w:val="single" w:sz="4" w:space="0" w:color="auto"/>
              <w:right w:val="single" w:sz="4" w:space="0" w:color="auto"/>
            </w:tcBorders>
            <w:shd w:val="clear" w:color="auto" w:fill="auto"/>
            <w:noWrap/>
            <w:vAlign w:val="center"/>
            <w:hideMark/>
          </w:tcPr>
          <w:p w14:paraId="2829A74B"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38.90</w:t>
            </w:r>
          </w:p>
        </w:tc>
        <w:tc>
          <w:tcPr>
            <w:tcW w:w="616" w:type="dxa"/>
            <w:tcBorders>
              <w:top w:val="nil"/>
              <w:left w:val="nil"/>
              <w:bottom w:val="single" w:sz="4" w:space="0" w:color="auto"/>
              <w:right w:val="single" w:sz="4" w:space="0" w:color="auto"/>
            </w:tcBorders>
            <w:shd w:val="clear" w:color="auto" w:fill="auto"/>
            <w:noWrap/>
            <w:vAlign w:val="center"/>
            <w:hideMark/>
          </w:tcPr>
          <w:p w14:paraId="6103A5D6"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103</w:t>
            </w:r>
          </w:p>
        </w:tc>
        <w:tc>
          <w:tcPr>
            <w:tcW w:w="880" w:type="dxa"/>
            <w:tcBorders>
              <w:top w:val="nil"/>
              <w:left w:val="nil"/>
              <w:bottom w:val="single" w:sz="4" w:space="0" w:color="auto"/>
              <w:right w:val="single" w:sz="4" w:space="0" w:color="auto"/>
            </w:tcBorders>
            <w:shd w:val="clear" w:color="auto" w:fill="auto"/>
            <w:noWrap/>
            <w:vAlign w:val="center"/>
            <w:hideMark/>
          </w:tcPr>
          <w:p w14:paraId="63FDE86B"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478</w:t>
            </w:r>
          </w:p>
        </w:tc>
        <w:tc>
          <w:tcPr>
            <w:tcW w:w="666" w:type="dxa"/>
            <w:tcBorders>
              <w:top w:val="nil"/>
              <w:left w:val="nil"/>
              <w:bottom w:val="single" w:sz="4" w:space="0" w:color="auto"/>
              <w:right w:val="single" w:sz="4" w:space="0" w:color="auto"/>
            </w:tcBorders>
            <w:shd w:val="clear" w:color="auto" w:fill="auto"/>
            <w:noWrap/>
            <w:vAlign w:val="center"/>
            <w:hideMark/>
          </w:tcPr>
          <w:p w14:paraId="1ECA3D5F"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22.45</w:t>
            </w:r>
          </w:p>
        </w:tc>
        <w:tc>
          <w:tcPr>
            <w:tcW w:w="666" w:type="dxa"/>
            <w:tcBorders>
              <w:top w:val="nil"/>
              <w:left w:val="nil"/>
              <w:bottom w:val="single" w:sz="4" w:space="0" w:color="auto"/>
              <w:right w:val="single" w:sz="4" w:space="0" w:color="auto"/>
            </w:tcBorders>
            <w:shd w:val="clear" w:color="auto" w:fill="auto"/>
            <w:noWrap/>
            <w:vAlign w:val="center"/>
            <w:hideMark/>
          </w:tcPr>
          <w:p w14:paraId="4FA11996"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38.90</w:t>
            </w:r>
          </w:p>
        </w:tc>
        <w:tc>
          <w:tcPr>
            <w:tcW w:w="1017" w:type="dxa"/>
            <w:tcBorders>
              <w:top w:val="nil"/>
              <w:left w:val="nil"/>
              <w:bottom w:val="single" w:sz="4" w:space="0" w:color="auto"/>
              <w:right w:val="single" w:sz="4" w:space="0" w:color="auto"/>
            </w:tcBorders>
            <w:shd w:val="clear" w:color="auto" w:fill="auto"/>
            <w:noWrap/>
            <w:vAlign w:val="center"/>
          </w:tcPr>
          <w:p w14:paraId="725F728B" w14:textId="5DEF6909"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63</w:t>
            </w:r>
          </w:p>
        </w:tc>
        <w:tc>
          <w:tcPr>
            <w:tcW w:w="750" w:type="dxa"/>
            <w:tcBorders>
              <w:top w:val="nil"/>
              <w:left w:val="nil"/>
              <w:bottom w:val="single" w:sz="4" w:space="0" w:color="auto"/>
              <w:right w:val="single" w:sz="4" w:space="0" w:color="auto"/>
            </w:tcBorders>
            <w:shd w:val="clear" w:color="auto" w:fill="auto"/>
            <w:noWrap/>
            <w:vAlign w:val="center"/>
          </w:tcPr>
          <w:p w14:paraId="52BA43A5" w14:textId="449D6E83"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73</w:t>
            </w:r>
          </w:p>
        </w:tc>
        <w:tc>
          <w:tcPr>
            <w:tcW w:w="1049" w:type="dxa"/>
            <w:tcBorders>
              <w:top w:val="nil"/>
              <w:left w:val="nil"/>
              <w:bottom w:val="single" w:sz="4" w:space="0" w:color="auto"/>
              <w:right w:val="single" w:sz="4" w:space="0" w:color="auto"/>
            </w:tcBorders>
            <w:shd w:val="clear" w:color="auto" w:fill="auto"/>
            <w:noWrap/>
            <w:vAlign w:val="center"/>
          </w:tcPr>
          <w:p w14:paraId="4EC1E23D" w14:textId="66A5752C"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6</w:t>
            </w:r>
            <w:r w:rsidRPr="00D51DEA">
              <w:rPr>
                <w:rFonts w:eastAsia="Times New Roman" w:cs="Times New Roman"/>
                <w:sz w:val="20"/>
                <w:szCs w:val="20"/>
                <w:lang w:eastAsia="en-GB"/>
              </w:rPr>
              <w:t>3</w:t>
            </w:r>
            <w:r w:rsidRPr="00C36865">
              <w:rPr>
                <w:rFonts w:eastAsia="Times New Roman" w:cs="Times New Roman"/>
                <w:sz w:val="20"/>
                <w:szCs w:val="20"/>
                <w:lang w:eastAsia="en-GB"/>
              </w:rPr>
              <w:t>.</w:t>
            </w:r>
            <w:r w:rsidRPr="00D51DEA">
              <w:rPr>
                <w:rFonts w:eastAsia="Times New Roman" w:cs="Times New Roman"/>
                <w:sz w:val="20"/>
                <w:szCs w:val="20"/>
                <w:lang w:eastAsia="en-GB"/>
              </w:rPr>
              <w:t>0</w:t>
            </w:r>
          </w:p>
        </w:tc>
      </w:tr>
      <w:tr w:rsidR="00214B72" w:rsidRPr="00282151" w14:paraId="3EA82987" w14:textId="77777777" w:rsidTr="00174849">
        <w:trPr>
          <w:trHeight w:hRule="exact" w:val="284"/>
          <w:jc w:val="center"/>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4E48645E"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N28E12S4</w:t>
            </w:r>
          </w:p>
        </w:tc>
        <w:tc>
          <w:tcPr>
            <w:tcW w:w="880" w:type="dxa"/>
            <w:tcBorders>
              <w:top w:val="nil"/>
              <w:left w:val="nil"/>
              <w:bottom w:val="single" w:sz="4" w:space="0" w:color="auto"/>
              <w:right w:val="single" w:sz="4" w:space="0" w:color="auto"/>
            </w:tcBorders>
            <w:shd w:val="clear" w:color="auto" w:fill="auto"/>
            <w:noWrap/>
            <w:vAlign w:val="center"/>
            <w:hideMark/>
          </w:tcPr>
          <w:p w14:paraId="4A3F5A77"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21.92</w:t>
            </w:r>
          </w:p>
        </w:tc>
        <w:tc>
          <w:tcPr>
            <w:tcW w:w="666" w:type="dxa"/>
            <w:tcBorders>
              <w:top w:val="nil"/>
              <w:left w:val="nil"/>
              <w:bottom w:val="single" w:sz="4" w:space="0" w:color="auto"/>
              <w:right w:val="single" w:sz="4" w:space="0" w:color="auto"/>
            </w:tcBorders>
            <w:shd w:val="clear" w:color="auto" w:fill="auto"/>
            <w:noWrap/>
            <w:vAlign w:val="center"/>
            <w:hideMark/>
          </w:tcPr>
          <w:p w14:paraId="7B7E6BC8"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40.96</w:t>
            </w:r>
          </w:p>
        </w:tc>
        <w:tc>
          <w:tcPr>
            <w:tcW w:w="616" w:type="dxa"/>
            <w:tcBorders>
              <w:top w:val="nil"/>
              <w:left w:val="nil"/>
              <w:bottom w:val="single" w:sz="4" w:space="0" w:color="auto"/>
              <w:right w:val="single" w:sz="4" w:space="0" w:color="auto"/>
            </w:tcBorders>
            <w:shd w:val="clear" w:color="auto" w:fill="auto"/>
            <w:noWrap/>
            <w:vAlign w:val="center"/>
            <w:hideMark/>
          </w:tcPr>
          <w:p w14:paraId="3BF9CEB8"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1260</w:t>
            </w:r>
          </w:p>
        </w:tc>
        <w:tc>
          <w:tcPr>
            <w:tcW w:w="880" w:type="dxa"/>
            <w:tcBorders>
              <w:top w:val="nil"/>
              <w:left w:val="nil"/>
              <w:bottom w:val="single" w:sz="4" w:space="0" w:color="auto"/>
              <w:right w:val="single" w:sz="4" w:space="0" w:color="auto"/>
            </w:tcBorders>
            <w:shd w:val="clear" w:color="auto" w:fill="auto"/>
            <w:noWrap/>
            <w:vAlign w:val="center"/>
            <w:hideMark/>
          </w:tcPr>
          <w:p w14:paraId="797C3471"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698</w:t>
            </w:r>
          </w:p>
        </w:tc>
        <w:tc>
          <w:tcPr>
            <w:tcW w:w="666" w:type="dxa"/>
            <w:tcBorders>
              <w:top w:val="nil"/>
              <w:left w:val="nil"/>
              <w:bottom w:val="single" w:sz="4" w:space="0" w:color="auto"/>
              <w:right w:val="single" w:sz="4" w:space="0" w:color="auto"/>
            </w:tcBorders>
            <w:shd w:val="clear" w:color="auto" w:fill="auto"/>
            <w:noWrap/>
            <w:vAlign w:val="center"/>
            <w:hideMark/>
          </w:tcPr>
          <w:p w14:paraId="2CF4DDD2"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21.93</w:t>
            </w:r>
          </w:p>
        </w:tc>
        <w:tc>
          <w:tcPr>
            <w:tcW w:w="666" w:type="dxa"/>
            <w:tcBorders>
              <w:top w:val="nil"/>
              <w:left w:val="nil"/>
              <w:bottom w:val="single" w:sz="4" w:space="0" w:color="auto"/>
              <w:right w:val="single" w:sz="4" w:space="0" w:color="auto"/>
            </w:tcBorders>
            <w:shd w:val="clear" w:color="auto" w:fill="auto"/>
            <w:noWrap/>
            <w:vAlign w:val="center"/>
            <w:hideMark/>
          </w:tcPr>
          <w:p w14:paraId="48EE840D"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40.96</w:t>
            </w:r>
          </w:p>
        </w:tc>
        <w:tc>
          <w:tcPr>
            <w:tcW w:w="1017" w:type="dxa"/>
            <w:tcBorders>
              <w:top w:val="nil"/>
              <w:left w:val="nil"/>
              <w:bottom w:val="single" w:sz="4" w:space="0" w:color="auto"/>
              <w:right w:val="single" w:sz="4" w:space="0" w:color="auto"/>
            </w:tcBorders>
            <w:shd w:val="clear" w:color="auto" w:fill="auto"/>
            <w:noWrap/>
            <w:vAlign w:val="center"/>
          </w:tcPr>
          <w:p w14:paraId="014CBA7F" w14:textId="748D142A"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22</w:t>
            </w:r>
          </w:p>
        </w:tc>
        <w:tc>
          <w:tcPr>
            <w:tcW w:w="750" w:type="dxa"/>
            <w:tcBorders>
              <w:top w:val="nil"/>
              <w:left w:val="nil"/>
              <w:bottom w:val="single" w:sz="4" w:space="0" w:color="auto"/>
              <w:right w:val="single" w:sz="4" w:space="0" w:color="auto"/>
            </w:tcBorders>
            <w:shd w:val="clear" w:color="auto" w:fill="auto"/>
            <w:noWrap/>
            <w:vAlign w:val="center"/>
          </w:tcPr>
          <w:p w14:paraId="779B5075" w14:textId="634B80C6"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20</w:t>
            </w:r>
          </w:p>
        </w:tc>
        <w:tc>
          <w:tcPr>
            <w:tcW w:w="1049" w:type="dxa"/>
            <w:tcBorders>
              <w:top w:val="nil"/>
              <w:left w:val="nil"/>
              <w:bottom w:val="single" w:sz="4" w:space="0" w:color="auto"/>
              <w:right w:val="single" w:sz="4" w:space="0" w:color="auto"/>
            </w:tcBorders>
            <w:shd w:val="clear" w:color="auto" w:fill="auto"/>
            <w:noWrap/>
            <w:vAlign w:val="center"/>
          </w:tcPr>
          <w:p w14:paraId="1C6A8CCC" w14:textId="62980CF6"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22.</w:t>
            </w:r>
            <w:r w:rsidRPr="00D51DEA">
              <w:rPr>
                <w:rFonts w:eastAsia="Times New Roman" w:cs="Times New Roman"/>
                <w:sz w:val="20"/>
                <w:szCs w:val="20"/>
                <w:lang w:eastAsia="en-GB"/>
              </w:rPr>
              <w:t>2</w:t>
            </w:r>
          </w:p>
        </w:tc>
      </w:tr>
      <w:tr w:rsidR="00214B72" w:rsidRPr="00282151" w14:paraId="134B5BD2" w14:textId="77777777" w:rsidTr="00174849">
        <w:trPr>
          <w:trHeight w:hRule="exact" w:val="284"/>
          <w:jc w:val="center"/>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544DFB74"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N28E13S4</w:t>
            </w:r>
          </w:p>
        </w:tc>
        <w:tc>
          <w:tcPr>
            <w:tcW w:w="880" w:type="dxa"/>
            <w:tcBorders>
              <w:top w:val="nil"/>
              <w:left w:val="nil"/>
              <w:bottom w:val="single" w:sz="4" w:space="0" w:color="auto"/>
              <w:right w:val="single" w:sz="4" w:space="0" w:color="auto"/>
            </w:tcBorders>
            <w:shd w:val="clear" w:color="auto" w:fill="auto"/>
            <w:noWrap/>
            <w:vAlign w:val="center"/>
            <w:hideMark/>
          </w:tcPr>
          <w:p w14:paraId="4EB4820F"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23.61</w:t>
            </w:r>
          </w:p>
        </w:tc>
        <w:tc>
          <w:tcPr>
            <w:tcW w:w="666" w:type="dxa"/>
            <w:tcBorders>
              <w:top w:val="nil"/>
              <w:left w:val="nil"/>
              <w:bottom w:val="single" w:sz="4" w:space="0" w:color="auto"/>
              <w:right w:val="single" w:sz="4" w:space="0" w:color="auto"/>
            </w:tcBorders>
            <w:shd w:val="clear" w:color="auto" w:fill="auto"/>
            <w:noWrap/>
            <w:vAlign w:val="center"/>
            <w:hideMark/>
          </w:tcPr>
          <w:p w14:paraId="7DEE4905"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41.10</w:t>
            </w:r>
          </w:p>
        </w:tc>
        <w:tc>
          <w:tcPr>
            <w:tcW w:w="616" w:type="dxa"/>
            <w:tcBorders>
              <w:top w:val="nil"/>
              <w:left w:val="nil"/>
              <w:bottom w:val="single" w:sz="4" w:space="0" w:color="auto"/>
              <w:right w:val="single" w:sz="4" w:space="0" w:color="auto"/>
            </w:tcBorders>
            <w:shd w:val="clear" w:color="auto" w:fill="auto"/>
            <w:noWrap/>
            <w:vAlign w:val="center"/>
            <w:hideMark/>
          </w:tcPr>
          <w:p w14:paraId="39744146"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1060</w:t>
            </w:r>
          </w:p>
        </w:tc>
        <w:tc>
          <w:tcPr>
            <w:tcW w:w="880" w:type="dxa"/>
            <w:tcBorders>
              <w:top w:val="nil"/>
              <w:left w:val="nil"/>
              <w:bottom w:val="single" w:sz="4" w:space="0" w:color="auto"/>
              <w:right w:val="single" w:sz="4" w:space="0" w:color="auto"/>
            </w:tcBorders>
            <w:shd w:val="clear" w:color="auto" w:fill="auto"/>
            <w:noWrap/>
            <w:vAlign w:val="center"/>
            <w:hideMark/>
          </w:tcPr>
          <w:p w14:paraId="3BF8E908"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248</w:t>
            </w:r>
          </w:p>
        </w:tc>
        <w:tc>
          <w:tcPr>
            <w:tcW w:w="666" w:type="dxa"/>
            <w:tcBorders>
              <w:top w:val="nil"/>
              <w:left w:val="nil"/>
              <w:bottom w:val="single" w:sz="4" w:space="0" w:color="auto"/>
              <w:right w:val="single" w:sz="4" w:space="0" w:color="auto"/>
            </w:tcBorders>
            <w:shd w:val="clear" w:color="auto" w:fill="auto"/>
            <w:noWrap/>
            <w:vAlign w:val="center"/>
            <w:hideMark/>
          </w:tcPr>
          <w:p w14:paraId="5710A023"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23.62</w:t>
            </w:r>
          </w:p>
        </w:tc>
        <w:tc>
          <w:tcPr>
            <w:tcW w:w="666" w:type="dxa"/>
            <w:tcBorders>
              <w:top w:val="nil"/>
              <w:left w:val="nil"/>
              <w:bottom w:val="single" w:sz="4" w:space="0" w:color="auto"/>
              <w:right w:val="single" w:sz="4" w:space="0" w:color="auto"/>
            </w:tcBorders>
            <w:shd w:val="clear" w:color="auto" w:fill="auto"/>
            <w:noWrap/>
            <w:vAlign w:val="center"/>
            <w:hideMark/>
          </w:tcPr>
          <w:p w14:paraId="33DC3C74"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41.11</w:t>
            </w:r>
          </w:p>
        </w:tc>
        <w:tc>
          <w:tcPr>
            <w:tcW w:w="1017" w:type="dxa"/>
            <w:tcBorders>
              <w:top w:val="nil"/>
              <w:left w:val="nil"/>
              <w:bottom w:val="single" w:sz="4" w:space="0" w:color="auto"/>
              <w:right w:val="single" w:sz="4" w:space="0" w:color="auto"/>
            </w:tcBorders>
            <w:shd w:val="clear" w:color="auto" w:fill="auto"/>
            <w:noWrap/>
            <w:vAlign w:val="center"/>
          </w:tcPr>
          <w:p w14:paraId="2307EA89" w14:textId="7E361BD2"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12</w:t>
            </w:r>
          </w:p>
        </w:tc>
        <w:tc>
          <w:tcPr>
            <w:tcW w:w="750" w:type="dxa"/>
            <w:tcBorders>
              <w:top w:val="nil"/>
              <w:left w:val="nil"/>
              <w:bottom w:val="single" w:sz="4" w:space="0" w:color="auto"/>
              <w:right w:val="single" w:sz="4" w:space="0" w:color="auto"/>
            </w:tcBorders>
            <w:shd w:val="clear" w:color="auto" w:fill="auto"/>
            <w:noWrap/>
            <w:vAlign w:val="center"/>
          </w:tcPr>
          <w:p w14:paraId="01BD4CAF" w14:textId="7CD63B0D"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5</w:t>
            </w:r>
          </w:p>
        </w:tc>
        <w:tc>
          <w:tcPr>
            <w:tcW w:w="1049" w:type="dxa"/>
            <w:tcBorders>
              <w:top w:val="nil"/>
              <w:left w:val="nil"/>
              <w:bottom w:val="single" w:sz="4" w:space="0" w:color="auto"/>
              <w:right w:val="single" w:sz="4" w:space="0" w:color="auto"/>
            </w:tcBorders>
            <w:shd w:val="clear" w:color="auto" w:fill="auto"/>
            <w:noWrap/>
            <w:vAlign w:val="center"/>
          </w:tcPr>
          <w:p w14:paraId="563390EB" w14:textId="41A453FD"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10.6</w:t>
            </w:r>
          </w:p>
        </w:tc>
      </w:tr>
      <w:tr w:rsidR="00214B72" w:rsidRPr="00282151" w14:paraId="07DF33FC" w14:textId="77777777" w:rsidTr="00174849">
        <w:trPr>
          <w:trHeight w:hRule="exact" w:val="284"/>
          <w:jc w:val="center"/>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4D0E469A"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N28E13S5</w:t>
            </w:r>
          </w:p>
        </w:tc>
        <w:tc>
          <w:tcPr>
            <w:tcW w:w="880" w:type="dxa"/>
            <w:tcBorders>
              <w:top w:val="nil"/>
              <w:left w:val="nil"/>
              <w:bottom w:val="single" w:sz="4" w:space="0" w:color="auto"/>
              <w:right w:val="single" w:sz="4" w:space="0" w:color="auto"/>
            </w:tcBorders>
            <w:shd w:val="clear" w:color="auto" w:fill="auto"/>
            <w:noWrap/>
            <w:vAlign w:val="center"/>
            <w:hideMark/>
          </w:tcPr>
          <w:p w14:paraId="37B76E71"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23.01</w:t>
            </w:r>
          </w:p>
        </w:tc>
        <w:tc>
          <w:tcPr>
            <w:tcW w:w="666" w:type="dxa"/>
            <w:tcBorders>
              <w:top w:val="nil"/>
              <w:left w:val="nil"/>
              <w:bottom w:val="single" w:sz="4" w:space="0" w:color="auto"/>
              <w:right w:val="single" w:sz="4" w:space="0" w:color="auto"/>
            </w:tcBorders>
            <w:shd w:val="clear" w:color="auto" w:fill="auto"/>
            <w:noWrap/>
            <w:vAlign w:val="center"/>
            <w:hideMark/>
          </w:tcPr>
          <w:p w14:paraId="1314BF7E"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41.07</w:t>
            </w:r>
          </w:p>
        </w:tc>
        <w:tc>
          <w:tcPr>
            <w:tcW w:w="616" w:type="dxa"/>
            <w:tcBorders>
              <w:top w:val="nil"/>
              <w:left w:val="nil"/>
              <w:bottom w:val="single" w:sz="4" w:space="0" w:color="auto"/>
              <w:right w:val="single" w:sz="4" w:space="0" w:color="auto"/>
            </w:tcBorders>
            <w:shd w:val="clear" w:color="auto" w:fill="auto"/>
            <w:noWrap/>
            <w:vAlign w:val="center"/>
            <w:hideMark/>
          </w:tcPr>
          <w:p w14:paraId="1E030178"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800</w:t>
            </w:r>
          </w:p>
        </w:tc>
        <w:tc>
          <w:tcPr>
            <w:tcW w:w="880" w:type="dxa"/>
            <w:tcBorders>
              <w:top w:val="nil"/>
              <w:left w:val="nil"/>
              <w:bottom w:val="single" w:sz="4" w:space="0" w:color="auto"/>
              <w:right w:val="single" w:sz="4" w:space="0" w:color="auto"/>
            </w:tcBorders>
            <w:shd w:val="clear" w:color="auto" w:fill="auto"/>
            <w:noWrap/>
            <w:vAlign w:val="center"/>
            <w:hideMark/>
          </w:tcPr>
          <w:p w14:paraId="745C1103"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25</w:t>
            </w:r>
          </w:p>
        </w:tc>
        <w:tc>
          <w:tcPr>
            <w:tcW w:w="666" w:type="dxa"/>
            <w:tcBorders>
              <w:top w:val="nil"/>
              <w:left w:val="nil"/>
              <w:bottom w:val="single" w:sz="4" w:space="0" w:color="auto"/>
              <w:right w:val="single" w:sz="4" w:space="0" w:color="auto"/>
            </w:tcBorders>
            <w:shd w:val="clear" w:color="auto" w:fill="auto"/>
            <w:noWrap/>
            <w:vAlign w:val="center"/>
            <w:hideMark/>
          </w:tcPr>
          <w:p w14:paraId="0B0597AE"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23.02</w:t>
            </w:r>
          </w:p>
        </w:tc>
        <w:tc>
          <w:tcPr>
            <w:tcW w:w="666" w:type="dxa"/>
            <w:tcBorders>
              <w:top w:val="nil"/>
              <w:left w:val="nil"/>
              <w:bottom w:val="single" w:sz="4" w:space="0" w:color="auto"/>
              <w:right w:val="single" w:sz="4" w:space="0" w:color="auto"/>
            </w:tcBorders>
            <w:shd w:val="clear" w:color="auto" w:fill="auto"/>
            <w:noWrap/>
            <w:vAlign w:val="center"/>
            <w:hideMark/>
          </w:tcPr>
          <w:p w14:paraId="70989DCA"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41.08</w:t>
            </w:r>
          </w:p>
        </w:tc>
        <w:tc>
          <w:tcPr>
            <w:tcW w:w="1017" w:type="dxa"/>
            <w:tcBorders>
              <w:top w:val="nil"/>
              <w:left w:val="nil"/>
              <w:bottom w:val="single" w:sz="4" w:space="0" w:color="auto"/>
              <w:right w:val="single" w:sz="4" w:space="0" w:color="auto"/>
            </w:tcBorders>
            <w:shd w:val="clear" w:color="auto" w:fill="auto"/>
            <w:noWrap/>
            <w:vAlign w:val="center"/>
          </w:tcPr>
          <w:p w14:paraId="29EA3556" w14:textId="5836EAE6"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31</w:t>
            </w:r>
          </w:p>
        </w:tc>
        <w:tc>
          <w:tcPr>
            <w:tcW w:w="750" w:type="dxa"/>
            <w:tcBorders>
              <w:top w:val="nil"/>
              <w:left w:val="nil"/>
              <w:bottom w:val="single" w:sz="4" w:space="0" w:color="auto"/>
              <w:right w:val="single" w:sz="4" w:space="0" w:color="auto"/>
            </w:tcBorders>
            <w:shd w:val="clear" w:color="auto" w:fill="auto"/>
            <w:noWrap/>
            <w:vAlign w:val="center"/>
          </w:tcPr>
          <w:p w14:paraId="190CEDE6" w14:textId="4DDE592A"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25</w:t>
            </w:r>
          </w:p>
        </w:tc>
        <w:tc>
          <w:tcPr>
            <w:tcW w:w="1049" w:type="dxa"/>
            <w:tcBorders>
              <w:top w:val="nil"/>
              <w:left w:val="nil"/>
              <w:bottom w:val="single" w:sz="4" w:space="0" w:color="auto"/>
              <w:right w:val="single" w:sz="4" w:space="0" w:color="auto"/>
            </w:tcBorders>
            <w:shd w:val="clear" w:color="auto" w:fill="auto"/>
            <w:noWrap/>
            <w:vAlign w:val="center"/>
          </w:tcPr>
          <w:p w14:paraId="200F593D" w14:textId="660F7167"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26.0</w:t>
            </w:r>
          </w:p>
        </w:tc>
      </w:tr>
      <w:tr w:rsidR="00214B72" w:rsidRPr="00282151" w14:paraId="652A025D" w14:textId="77777777" w:rsidTr="00174849">
        <w:trPr>
          <w:trHeight w:hRule="exact" w:val="284"/>
          <w:jc w:val="center"/>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18D9EE37"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N28E14S4</w:t>
            </w:r>
          </w:p>
        </w:tc>
        <w:tc>
          <w:tcPr>
            <w:tcW w:w="880" w:type="dxa"/>
            <w:tcBorders>
              <w:top w:val="nil"/>
              <w:left w:val="nil"/>
              <w:bottom w:val="single" w:sz="4" w:space="0" w:color="auto"/>
              <w:right w:val="single" w:sz="4" w:space="0" w:color="auto"/>
            </w:tcBorders>
            <w:shd w:val="clear" w:color="auto" w:fill="auto"/>
            <w:noWrap/>
            <w:vAlign w:val="center"/>
            <w:hideMark/>
          </w:tcPr>
          <w:p w14:paraId="7B947923"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25.03</w:t>
            </w:r>
          </w:p>
        </w:tc>
        <w:tc>
          <w:tcPr>
            <w:tcW w:w="666" w:type="dxa"/>
            <w:tcBorders>
              <w:top w:val="nil"/>
              <w:left w:val="nil"/>
              <w:bottom w:val="single" w:sz="4" w:space="0" w:color="auto"/>
              <w:right w:val="single" w:sz="4" w:space="0" w:color="auto"/>
            </w:tcBorders>
            <w:shd w:val="clear" w:color="auto" w:fill="auto"/>
            <w:noWrap/>
            <w:vAlign w:val="center"/>
            <w:hideMark/>
          </w:tcPr>
          <w:p w14:paraId="09F826A9"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41.26</w:t>
            </w:r>
          </w:p>
        </w:tc>
        <w:tc>
          <w:tcPr>
            <w:tcW w:w="616" w:type="dxa"/>
            <w:tcBorders>
              <w:top w:val="nil"/>
              <w:left w:val="nil"/>
              <w:bottom w:val="single" w:sz="4" w:space="0" w:color="auto"/>
              <w:right w:val="single" w:sz="4" w:space="0" w:color="auto"/>
            </w:tcBorders>
            <w:shd w:val="clear" w:color="auto" w:fill="auto"/>
            <w:noWrap/>
            <w:vAlign w:val="center"/>
            <w:hideMark/>
          </w:tcPr>
          <w:p w14:paraId="0FEFC716"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366</w:t>
            </w:r>
          </w:p>
        </w:tc>
        <w:tc>
          <w:tcPr>
            <w:tcW w:w="880" w:type="dxa"/>
            <w:tcBorders>
              <w:top w:val="nil"/>
              <w:left w:val="nil"/>
              <w:bottom w:val="single" w:sz="4" w:space="0" w:color="auto"/>
              <w:right w:val="single" w:sz="4" w:space="0" w:color="auto"/>
            </w:tcBorders>
            <w:shd w:val="clear" w:color="auto" w:fill="auto"/>
            <w:noWrap/>
            <w:vAlign w:val="center"/>
            <w:hideMark/>
          </w:tcPr>
          <w:p w14:paraId="7CB5587A"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1531</w:t>
            </w:r>
          </w:p>
        </w:tc>
        <w:tc>
          <w:tcPr>
            <w:tcW w:w="666" w:type="dxa"/>
            <w:tcBorders>
              <w:top w:val="nil"/>
              <w:left w:val="nil"/>
              <w:bottom w:val="single" w:sz="4" w:space="0" w:color="auto"/>
              <w:right w:val="single" w:sz="4" w:space="0" w:color="auto"/>
            </w:tcBorders>
            <w:shd w:val="clear" w:color="auto" w:fill="auto"/>
            <w:noWrap/>
            <w:vAlign w:val="center"/>
            <w:hideMark/>
          </w:tcPr>
          <w:p w14:paraId="54103715"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25.04</w:t>
            </w:r>
          </w:p>
        </w:tc>
        <w:tc>
          <w:tcPr>
            <w:tcW w:w="666" w:type="dxa"/>
            <w:tcBorders>
              <w:top w:val="nil"/>
              <w:left w:val="nil"/>
              <w:bottom w:val="single" w:sz="4" w:space="0" w:color="auto"/>
              <w:right w:val="single" w:sz="4" w:space="0" w:color="auto"/>
            </w:tcBorders>
            <w:shd w:val="clear" w:color="auto" w:fill="auto"/>
            <w:noWrap/>
            <w:vAlign w:val="center"/>
            <w:hideMark/>
          </w:tcPr>
          <w:p w14:paraId="0D1DF6BA"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41.26</w:t>
            </w:r>
          </w:p>
        </w:tc>
        <w:tc>
          <w:tcPr>
            <w:tcW w:w="1017" w:type="dxa"/>
            <w:tcBorders>
              <w:top w:val="nil"/>
              <w:left w:val="nil"/>
              <w:bottom w:val="single" w:sz="4" w:space="0" w:color="auto"/>
              <w:right w:val="single" w:sz="4" w:space="0" w:color="auto"/>
            </w:tcBorders>
            <w:shd w:val="clear" w:color="auto" w:fill="auto"/>
            <w:noWrap/>
            <w:vAlign w:val="center"/>
          </w:tcPr>
          <w:p w14:paraId="518EE5BB" w14:textId="797E71C1"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21</w:t>
            </w:r>
          </w:p>
        </w:tc>
        <w:tc>
          <w:tcPr>
            <w:tcW w:w="750" w:type="dxa"/>
            <w:tcBorders>
              <w:top w:val="nil"/>
              <w:left w:val="nil"/>
              <w:bottom w:val="single" w:sz="4" w:space="0" w:color="auto"/>
              <w:right w:val="single" w:sz="4" w:space="0" w:color="auto"/>
            </w:tcBorders>
            <w:shd w:val="clear" w:color="auto" w:fill="auto"/>
            <w:noWrap/>
            <w:vAlign w:val="center"/>
          </w:tcPr>
          <w:p w14:paraId="72101E8F" w14:textId="02DEE431"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12</w:t>
            </w:r>
          </w:p>
        </w:tc>
        <w:tc>
          <w:tcPr>
            <w:tcW w:w="1049" w:type="dxa"/>
            <w:tcBorders>
              <w:top w:val="nil"/>
              <w:left w:val="nil"/>
              <w:bottom w:val="single" w:sz="4" w:space="0" w:color="auto"/>
              <w:right w:val="single" w:sz="4" w:space="0" w:color="auto"/>
            </w:tcBorders>
            <w:shd w:val="clear" w:color="auto" w:fill="auto"/>
            <w:noWrap/>
            <w:vAlign w:val="center"/>
          </w:tcPr>
          <w:p w14:paraId="6F7135CE" w14:textId="3BE4CEA5"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16.0</w:t>
            </w:r>
          </w:p>
        </w:tc>
      </w:tr>
      <w:tr w:rsidR="00214B72" w:rsidRPr="00282151" w14:paraId="605C222A" w14:textId="77777777" w:rsidTr="00174849">
        <w:trPr>
          <w:trHeight w:hRule="exact" w:val="284"/>
          <w:jc w:val="center"/>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17A9A498"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N28E14S5</w:t>
            </w:r>
          </w:p>
        </w:tc>
        <w:tc>
          <w:tcPr>
            <w:tcW w:w="880" w:type="dxa"/>
            <w:tcBorders>
              <w:top w:val="nil"/>
              <w:left w:val="nil"/>
              <w:bottom w:val="single" w:sz="4" w:space="0" w:color="auto"/>
              <w:right w:val="single" w:sz="4" w:space="0" w:color="auto"/>
            </w:tcBorders>
            <w:shd w:val="clear" w:color="auto" w:fill="auto"/>
            <w:noWrap/>
            <w:vAlign w:val="center"/>
            <w:hideMark/>
          </w:tcPr>
          <w:p w14:paraId="621C29E4"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25.58</w:t>
            </w:r>
          </w:p>
        </w:tc>
        <w:tc>
          <w:tcPr>
            <w:tcW w:w="666" w:type="dxa"/>
            <w:tcBorders>
              <w:top w:val="nil"/>
              <w:left w:val="nil"/>
              <w:bottom w:val="single" w:sz="4" w:space="0" w:color="auto"/>
              <w:right w:val="single" w:sz="4" w:space="0" w:color="auto"/>
            </w:tcBorders>
            <w:shd w:val="clear" w:color="auto" w:fill="auto"/>
            <w:noWrap/>
            <w:vAlign w:val="center"/>
            <w:hideMark/>
          </w:tcPr>
          <w:p w14:paraId="6D800563"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41.14</w:t>
            </w:r>
          </w:p>
        </w:tc>
        <w:tc>
          <w:tcPr>
            <w:tcW w:w="616" w:type="dxa"/>
            <w:tcBorders>
              <w:top w:val="nil"/>
              <w:left w:val="nil"/>
              <w:bottom w:val="single" w:sz="4" w:space="0" w:color="auto"/>
              <w:right w:val="single" w:sz="4" w:space="0" w:color="auto"/>
            </w:tcBorders>
            <w:shd w:val="clear" w:color="auto" w:fill="auto"/>
            <w:noWrap/>
            <w:vAlign w:val="center"/>
            <w:hideMark/>
          </w:tcPr>
          <w:p w14:paraId="635BA6F1"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500</w:t>
            </w:r>
          </w:p>
        </w:tc>
        <w:tc>
          <w:tcPr>
            <w:tcW w:w="880" w:type="dxa"/>
            <w:tcBorders>
              <w:top w:val="nil"/>
              <w:left w:val="nil"/>
              <w:bottom w:val="single" w:sz="4" w:space="0" w:color="auto"/>
              <w:right w:val="single" w:sz="4" w:space="0" w:color="auto"/>
            </w:tcBorders>
            <w:shd w:val="clear" w:color="auto" w:fill="auto"/>
            <w:noWrap/>
            <w:vAlign w:val="center"/>
            <w:hideMark/>
          </w:tcPr>
          <w:p w14:paraId="4E204EAE"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5228</w:t>
            </w:r>
          </w:p>
        </w:tc>
        <w:tc>
          <w:tcPr>
            <w:tcW w:w="666" w:type="dxa"/>
            <w:tcBorders>
              <w:top w:val="nil"/>
              <w:left w:val="nil"/>
              <w:bottom w:val="single" w:sz="4" w:space="0" w:color="auto"/>
              <w:right w:val="single" w:sz="4" w:space="0" w:color="auto"/>
            </w:tcBorders>
            <w:shd w:val="clear" w:color="auto" w:fill="auto"/>
            <w:noWrap/>
            <w:vAlign w:val="center"/>
            <w:hideMark/>
          </w:tcPr>
          <w:p w14:paraId="48774EF7"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25.58</w:t>
            </w:r>
          </w:p>
        </w:tc>
        <w:tc>
          <w:tcPr>
            <w:tcW w:w="666" w:type="dxa"/>
            <w:tcBorders>
              <w:top w:val="nil"/>
              <w:left w:val="nil"/>
              <w:bottom w:val="single" w:sz="4" w:space="0" w:color="auto"/>
              <w:right w:val="single" w:sz="4" w:space="0" w:color="auto"/>
            </w:tcBorders>
            <w:shd w:val="clear" w:color="auto" w:fill="auto"/>
            <w:noWrap/>
            <w:vAlign w:val="center"/>
            <w:hideMark/>
          </w:tcPr>
          <w:p w14:paraId="241D26D5"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41.15</w:t>
            </w:r>
          </w:p>
        </w:tc>
        <w:tc>
          <w:tcPr>
            <w:tcW w:w="1017" w:type="dxa"/>
            <w:tcBorders>
              <w:top w:val="nil"/>
              <w:left w:val="nil"/>
              <w:bottom w:val="single" w:sz="4" w:space="0" w:color="auto"/>
              <w:right w:val="single" w:sz="4" w:space="0" w:color="auto"/>
            </w:tcBorders>
            <w:shd w:val="clear" w:color="auto" w:fill="auto"/>
            <w:noWrap/>
            <w:vAlign w:val="center"/>
          </w:tcPr>
          <w:p w14:paraId="0D678FB3" w14:textId="53D8552D"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55</w:t>
            </w:r>
          </w:p>
        </w:tc>
        <w:tc>
          <w:tcPr>
            <w:tcW w:w="750" w:type="dxa"/>
            <w:tcBorders>
              <w:top w:val="nil"/>
              <w:left w:val="nil"/>
              <w:bottom w:val="single" w:sz="4" w:space="0" w:color="auto"/>
              <w:right w:val="single" w:sz="4" w:space="0" w:color="auto"/>
            </w:tcBorders>
            <w:shd w:val="clear" w:color="auto" w:fill="auto"/>
            <w:noWrap/>
            <w:vAlign w:val="center"/>
          </w:tcPr>
          <w:p w14:paraId="59008318" w14:textId="2D4889E6"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61</w:t>
            </w:r>
          </w:p>
        </w:tc>
        <w:tc>
          <w:tcPr>
            <w:tcW w:w="1049" w:type="dxa"/>
            <w:tcBorders>
              <w:top w:val="nil"/>
              <w:left w:val="nil"/>
              <w:bottom w:val="single" w:sz="4" w:space="0" w:color="auto"/>
              <w:right w:val="single" w:sz="4" w:space="0" w:color="auto"/>
            </w:tcBorders>
            <w:shd w:val="clear" w:color="auto" w:fill="auto"/>
            <w:noWrap/>
            <w:vAlign w:val="center"/>
          </w:tcPr>
          <w:p w14:paraId="03B20AFC" w14:textId="52DEFB45"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53.7</w:t>
            </w:r>
          </w:p>
        </w:tc>
      </w:tr>
      <w:tr w:rsidR="00214B72" w:rsidRPr="00282151" w14:paraId="7B1F2DD0" w14:textId="77777777" w:rsidTr="00174849">
        <w:trPr>
          <w:trHeight w:hRule="exact" w:val="284"/>
          <w:jc w:val="center"/>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49977D13"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N28E15S2</w:t>
            </w:r>
          </w:p>
        </w:tc>
        <w:tc>
          <w:tcPr>
            <w:tcW w:w="880" w:type="dxa"/>
            <w:tcBorders>
              <w:top w:val="nil"/>
              <w:left w:val="nil"/>
              <w:bottom w:val="single" w:sz="4" w:space="0" w:color="auto"/>
              <w:right w:val="single" w:sz="4" w:space="0" w:color="auto"/>
            </w:tcBorders>
            <w:shd w:val="clear" w:color="auto" w:fill="auto"/>
            <w:noWrap/>
            <w:vAlign w:val="center"/>
            <w:hideMark/>
          </w:tcPr>
          <w:p w14:paraId="53A6173F"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26.33</w:t>
            </w:r>
          </w:p>
        </w:tc>
        <w:tc>
          <w:tcPr>
            <w:tcW w:w="666" w:type="dxa"/>
            <w:tcBorders>
              <w:top w:val="nil"/>
              <w:left w:val="nil"/>
              <w:bottom w:val="single" w:sz="4" w:space="0" w:color="auto"/>
              <w:right w:val="single" w:sz="4" w:space="0" w:color="auto"/>
            </w:tcBorders>
            <w:shd w:val="clear" w:color="auto" w:fill="auto"/>
            <w:noWrap/>
            <w:vAlign w:val="center"/>
            <w:hideMark/>
          </w:tcPr>
          <w:p w14:paraId="25D6A175"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41.38</w:t>
            </w:r>
          </w:p>
        </w:tc>
        <w:tc>
          <w:tcPr>
            <w:tcW w:w="616" w:type="dxa"/>
            <w:tcBorders>
              <w:top w:val="nil"/>
              <w:left w:val="nil"/>
              <w:bottom w:val="single" w:sz="4" w:space="0" w:color="auto"/>
              <w:right w:val="single" w:sz="4" w:space="0" w:color="auto"/>
            </w:tcBorders>
            <w:shd w:val="clear" w:color="auto" w:fill="auto"/>
            <w:noWrap/>
            <w:vAlign w:val="center"/>
            <w:hideMark/>
          </w:tcPr>
          <w:p w14:paraId="35FCC99D"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536</w:t>
            </w:r>
          </w:p>
        </w:tc>
        <w:tc>
          <w:tcPr>
            <w:tcW w:w="880" w:type="dxa"/>
            <w:tcBorders>
              <w:top w:val="nil"/>
              <w:left w:val="nil"/>
              <w:bottom w:val="single" w:sz="4" w:space="0" w:color="auto"/>
              <w:right w:val="single" w:sz="4" w:space="0" w:color="auto"/>
            </w:tcBorders>
            <w:shd w:val="clear" w:color="auto" w:fill="auto"/>
            <w:noWrap/>
            <w:vAlign w:val="center"/>
            <w:hideMark/>
          </w:tcPr>
          <w:p w14:paraId="3DCF6A25"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1151</w:t>
            </w:r>
          </w:p>
        </w:tc>
        <w:tc>
          <w:tcPr>
            <w:tcW w:w="666" w:type="dxa"/>
            <w:tcBorders>
              <w:top w:val="nil"/>
              <w:left w:val="nil"/>
              <w:bottom w:val="single" w:sz="4" w:space="0" w:color="auto"/>
              <w:right w:val="single" w:sz="4" w:space="0" w:color="auto"/>
            </w:tcBorders>
            <w:shd w:val="clear" w:color="auto" w:fill="auto"/>
            <w:noWrap/>
            <w:vAlign w:val="center"/>
            <w:hideMark/>
          </w:tcPr>
          <w:p w14:paraId="5927ECAD"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26.34</w:t>
            </w:r>
          </w:p>
        </w:tc>
        <w:tc>
          <w:tcPr>
            <w:tcW w:w="666" w:type="dxa"/>
            <w:tcBorders>
              <w:top w:val="nil"/>
              <w:left w:val="nil"/>
              <w:bottom w:val="single" w:sz="4" w:space="0" w:color="auto"/>
              <w:right w:val="single" w:sz="4" w:space="0" w:color="auto"/>
            </w:tcBorders>
            <w:shd w:val="clear" w:color="auto" w:fill="auto"/>
            <w:noWrap/>
            <w:vAlign w:val="center"/>
            <w:hideMark/>
          </w:tcPr>
          <w:p w14:paraId="6BAF7D84" w14:textId="77777777" w:rsidR="00214B72" w:rsidRPr="00282151" w:rsidRDefault="00214B72" w:rsidP="00214B72">
            <w:pPr>
              <w:jc w:val="center"/>
              <w:rPr>
                <w:rFonts w:eastAsia="Times New Roman" w:cs="Times New Roman"/>
                <w:sz w:val="20"/>
                <w:szCs w:val="20"/>
                <w:lang w:eastAsia="en-GB"/>
              </w:rPr>
            </w:pPr>
            <w:r w:rsidRPr="00282151">
              <w:rPr>
                <w:rFonts w:eastAsia="Times New Roman" w:cs="Times New Roman"/>
                <w:sz w:val="20"/>
                <w:szCs w:val="20"/>
                <w:lang w:eastAsia="en-GB"/>
              </w:rPr>
              <w:t>41.38</w:t>
            </w:r>
          </w:p>
        </w:tc>
        <w:tc>
          <w:tcPr>
            <w:tcW w:w="1017" w:type="dxa"/>
            <w:tcBorders>
              <w:top w:val="nil"/>
              <w:left w:val="nil"/>
              <w:bottom w:val="single" w:sz="4" w:space="0" w:color="auto"/>
              <w:right w:val="single" w:sz="4" w:space="0" w:color="auto"/>
            </w:tcBorders>
            <w:shd w:val="clear" w:color="auto" w:fill="auto"/>
            <w:noWrap/>
            <w:vAlign w:val="center"/>
          </w:tcPr>
          <w:p w14:paraId="466F1488" w14:textId="4F5A612E"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37</w:t>
            </w:r>
          </w:p>
        </w:tc>
        <w:tc>
          <w:tcPr>
            <w:tcW w:w="750" w:type="dxa"/>
            <w:tcBorders>
              <w:top w:val="nil"/>
              <w:left w:val="nil"/>
              <w:bottom w:val="single" w:sz="4" w:space="0" w:color="auto"/>
              <w:right w:val="single" w:sz="4" w:space="0" w:color="auto"/>
            </w:tcBorders>
            <w:shd w:val="clear" w:color="auto" w:fill="auto"/>
            <w:noWrap/>
            <w:vAlign w:val="center"/>
          </w:tcPr>
          <w:p w14:paraId="2E738EAF" w14:textId="594EF6C1"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46</w:t>
            </w:r>
          </w:p>
        </w:tc>
        <w:tc>
          <w:tcPr>
            <w:tcW w:w="1049" w:type="dxa"/>
            <w:tcBorders>
              <w:top w:val="nil"/>
              <w:left w:val="nil"/>
              <w:bottom w:val="single" w:sz="4" w:space="0" w:color="auto"/>
              <w:right w:val="single" w:sz="4" w:space="0" w:color="auto"/>
            </w:tcBorders>
            <w:shd w:val="clear" w:color="auto" w:fill="auto"/>
            <w:noWrap/>
            <w:vAlign w:val="center"/>
          </w:tcPr>
          <w:p w14:paraId="22358AEB" w14:textId="455D2A2C" w:rsidR="00214B72" w:rsidRPr="00282151" w:rsidRDefault="00214B72" w:rsidP="00214B72">
            <w:pPr>
              <w:jc w:val="center"/>
              <w:rPr>
                <w:rFonts w:eastAsia="Times New Roman" w:cs="Times New Roman"/>
                <w:sz w:val="20"/>
                <w:szCs w:val="20"/>
                <w:lang w:eastAsia="en-GB"/>
              </w:rPr>
            </w:pPr>
            <w:r w:rsidRPr="00C36865">
              <w:rPr>
                <w:rFonts w:eastAsia="Times New Roman" w:cs="Times New Roman"/>
                <w:sz w:val="20"/>
                <w:szCs w:val="20"/>
                <w:lang w:eastAsia="en-GB"/>
              </w:rPr>
              <w:t>42.</w:t>
            </w:r>
            <w:r w:rsidRPr="00D51DEA">
              <w:rPr>
                <w:rFonts w:eastAsia="Times New Roman" w:cs="Times New Roman"/>
                <w:sz w:val="20"/>
                <w:szCs w:val="20"/>
                <w:lang w:eastAsia="en-GB"/>
              </w:rPr>
              <w:t>2</w:t>
            </w:r>
          </w:p>
        </w:tc>
      </w:tr>
    </w:tbl>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7"/>
        <w:gridCol w:w="4678"/>
      </w:tblGrid>
      <w:tr w:rsidR="00174849" w14:paraId="3533B1CF" w14:textId="77777777" w:rsidTr="00174849">
        <w:trPr>
          <w:trHeight w:hRule="exact" w:val="170"/>
          <w:jc w:val="center"/>
        </w:trPr>
        <w:tc>
          <w:tcPr>
            <w:tcW w:w="4677" w:type="dxa"/>
            <w:vAlign w:val="center"/>
          </w:tcPr>
          <w:p w14:paraId="393D3083" w14:textId="77777777" w:rsidR="00174849" w:rsidRDefault="00174849" w:rsidP="00681F17">
            <w:pPr>
              <w:jc w:val="center"/>
              <w:rPr>
                <w:noProof/>
              </w:rPr>
            </w:pPr>
          </w:p>
        </w:tc>
        <w:tc>
          <w:tcPr>
            <w:tcW w:w="4678" w:type="dxa"/>
            <w:vAlign w:val="center"/>
          </w:tcPr>
          <w:p w14:paraId="7B7AE86E" w14:textId="77777777" w:rsidR="00174849" w:rsidRDefault="00174849" w:rsidP="00681F17">
            <w:pPr>
              <w:jc w:val="center"/>
              <w:rPr>
                <w:noProof/>
              </w:rPr>
            </w:pPr>
          </w:p>
        </w:tc>
      </w:tr>
      <w:tr w:rsidR="0087137A" w14:paraId="481DFA87" w14:textId="77777777" w:rsidTr="00681F17">
        <w:trPr>
          <w:jc w:val="center"/>
        </w:trPr>
        <w:tc>
          <w:tcPr>
            <w:tcW w:w="4677" w:type="dxa"/>
            <w:vAlign w:val="center"/>
          </w:tcPr>
          <w:p w14:paraId="5194E4C2" w14:textId="77777777" w:rsidR="0087137A" w:rsidRDefault="0087137A" w:rsidP="00681F17">
            <w:pPr>
              <w:jc w:val="center"/>
              <w:rPr>
                <w:noProof/>
              </w:rPr>
            </w:pPr>
            <w:r>
              <w:rPr>
                <w:noProof/>
              </w:rPr>
              <w:drawing>
                <wp:inline distT="0" distB="0" distL="0" distR="0" wp14:anchorId="7B9B9809" wp14:editId="3727F332">
                  <wp:extent cx="2880000" cy="290459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0" cstate="print">
                            <a:extLst>
                              <a:ext uri="{28A0092B-C50C-407E-A947-70E740481C1C}">
                                <a14:useLocalDpi xmlns:a14="http://schemas.microsoft.com/office/drawing/2010/main"/>
                              </a:ext>
                            </a:extLst>
                          </a:blip>
                          <a:stretch>
                            <a:fillRect/>
                          </a:stretch>
                        </pic:blipFill>
                        <pic:spPr>
                          <a:xfrm>
                            <a:off x="0" y="0"/>
                            <a:ext cx="2880000" cy="2904594"/>
                          </a:xfrm>
                          <a:prstGeom prst="rect">
                            <a:avLst/>
                          </a:prstGeom>
                        </pic:spPr>
                      </pic:pic>
                    </a:graphicData>
                  </a:graphic>
                </wp:inline>
              </w:drawing>
            </w:r>
          </w:p>
        </w:tc>
        <w:tc>
          <w:tcPr>
            <w:tcW w:w="4678" w:type="dxa"/>
            <w:vAlign w:val="center"/>
          </w:tcPr>
          <w:p w14:paraId="5818BD2B" w14:textId="77777777" w:rsidR="0087137A" w:rsidRDefault="0087137A" w:rsidP="00681F17">
            <w:pPr>
              <w:jc w:val="center"/>
              <w:rPr>
                <w:noProof/>
              </w:rPr>
            </w:pPr>
            <w:r>
              <w:rPr>
                <w:noProof/>
              </w:rPr>
              <w:drawing>
                <wp:inline distT="0" distB="0" distL="0" distR="0" wp14:anchorId="65BF7730" wp14:editId="263AD23F">
                  <wp:extent cx="2880000" cy="290459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31" cstate="print">
                            <a:extLst>
                              <a:ext uri="{28A0092B-C50C-407E-A947-70E740481C1C}">
                                <a14:useLocalDpi xmlns:a14="http://schemas.microsoft.com/office/drawing/2010/main"/>
                              </a:ext>
                            </a:extLst>
                          </a:blip>
                          <a:stretch>
                            <a:fillRect/>
                          </a:stretch>
                        </pic:blipFill>
                        <pic:spPr>
                          <a:xfrm>
                            <a:off x="0" y="0"/>
                            <a:ext cx="2880000" cy="2904596"/>
                          </a:xfrm>
                          <a:prstGeom prst="rect">
                            <a:avLst/>
                          </a:prstGeom>
                        </pic:spPr>
                      </pic:pic>
                    </a:graphicData>
                  </a:graphic>
                </wp:inline>
              </w:drawing>
            </w:r>
          </w:p>
        </w:tc>
      </w:tr>
    </w:tbl>
    <w:p w14:paraId="774A093E" w14:textId="58C978CC" w:rsidR="00514DB8" w:rsidRDefault="00514DB8" w:rsidP="004A08A9">
      <w:pPr>
        <w:pStyle w:val="Caption"/>
      </w:pPr>
      <w:r w:rsidRPr="0004086F">
        <w:t>Figure A2.2.6. X-Y plot</w:t>
      </w:r>
      <w:r w:rsidR="000A1CBD">
        <w:t>s</w:t>
      </w:r>
      <w:r w:rsidRPr="0004086F">
        <w:t xml:space="preserve"> of hot aqua regia extractable Ni concentrations of FOREGS </w:t>
      </w:r>
      <w:r w:rsidR="005E43B5" w:rsidRPr="0004086F">
        <w:t xml:space="preserve">GTN </w:t>
      </w:r>
      <w:r w:rsidRPr="0004086F">
        <w:t>Hellenic versus regional</w:t>
      </w:r>
      <w:r>
        <w:t xml:space="preserve"> Hellenic regional stream sediment results. The red and blue lines in </w:t>
      </w:r>
      <w:r w:rsidRPr="006920D2">
        <w:rPr>
          <w:b/>
          <w:bCs w:val="0"/>
        </w:rPr>
        <w:t>(a)</w:t>
      </w:r>
      <w:r>
        <w:t xml:space="preserve"> </w:t>
      </w:r>
      <w:r w:rsidR="006920D2">
        <w:t>I</w:t>
      </w:r>
      <w:r>
        <w:t>ndicate the 45</w:t>
      </w:r>
      <w:r w:rsidR="009F30D9">
        <w:t>-</w:t>
      </w:r>
      <w:r>
        <w:t>degree diagonal and the linear correlation, respectively</w:t>
      </w:r>
      <w:r w:rsidR="006920D2">
        <w:t>, and</w:t>
      </w:r>
      <w:r>
        <w:t xml:space="preserve"> the green line in </w:t>
      </w:r>
      <w:r w:rsidRPr="006920D2">
        <w:rPr>
          <w:b/>
          <w:bCs w:val="0"/>
        </w:rPr>
        <w:t>(b)</w:t>
      </w:r>
      <w:r>
        <w:t xml:space="preserve"> </w:t>
      </w:r>
      <w:r w:rsidR="006920D2">
        <w:t>S</w:t>
      </w:r>
      <w:r>
        <w:t xml:space="preserve">hows the linear correlation after levelling the Hellenic Ni stream sediment results. Plotted by Alecos Demetriades (IGME/IUGS-CGGB) with Golden Software’s </w:t>
      </w:r>
      <w:proofErr w:type="spellStart"/>
      <w:r>
        <w:t>Grapher</w:t>
      </w:r>
      <w:r w:rsidR="009A7E4A" w:rsidRPr="009A7E4A">
        <w:rPr>
          <w:vertAlign w:val="superscript"/>
        </w:rPr>
        <w:t>TM</w:t>
      </w:r>
      <w:proofErr w:type="spellEnd"/>
      <w:r>
        <w:t xml:space="preserve"> v20.</w:t>
      </w:r>
    </w:p>
    <w:p w14:paraId="7744FC60" w14:textId="2C92F287" w:rsidR="00174849" w:rsidRDefault="00174849" w:rsidP="00174849">
      <w:pPr>
        <w:pStyle w:val="BodyText"/>
      </w:pPr>
      <w:r>
        <w:lastRenderedPageBreak/>
        <w:t>shows a moderate scatter of the sample values about the 45-degree diagonal. The Ni results display a high linear correlation coefficient (R = 0.972; R</w:t>
      </w:r>
      <w:r w:rsidRPr="00297720">
        <w:rPr>
          <w:vertAlign w:val="superscript"/>
        </w:rPr>
        <w:t>2</w:t>
      </w:r>
      <w:r>
        <w:t xml:space="preserve"> = 0.944) with a minor deviation from the 45-degree diagonal.</w:t>
      </w:r>
    </w:p>
    <w:p w14:paraId="09FF7C5B" w14:textId="1B3910C4" w:rsidR="00174849" w:rsidRDefault="00174849" w:rsidP="00174849">
      <w:pPr>
        <w:pStyle w:val="Paragraph"/>
      </w:pPr>
      <w:r>
        <w:t>The linear correlation equation between the Ni FOREGS GTN and Hellenic reconnaissance stream sediment samples is:</w:t>
      </w:r>
    </w:p>
    <w:p w14:paraId="29525580" w14:textId="77777777" w:rsidR="00174849" w:rsidRDefault="00174849" w:rsidP="00174849">
      <w:pPr>
        <w:pStyle w:val="Paragraph"/>
      </w:pPr>
      <w:r>
        <w:t xml:space="preserve"> </w:t>
      </w:r>
    </w:p>
    <w:p w14:paraId="56A6C9F1" w14:textId="77777777" w:rsidR="00174849" w:rsidRDefault="00174849" w:rsidP="00174849">
      <w:pPr>
        <w:jc w:val="center"/>
      </w:pPr>
      <w:proofErr w:type="spellStart"/>
      <w:r>
        <w:t>Y</w:t>
      </w:r>
      <w:r>
        <w:rPr>
          <w:vertAlign w:val="subscript"/>
        </w:rPr>
        <w:t>Hellenic</w:t>
      </w:r>
      <w:proofErr w:type="spellEnd"/>
      <w:r w:rsidRPr="00D13401">
        <w:rPr>
          <w:vertAlign w:val="subscript"/>
        </w:rPr>
        <w:t xml:space="preserve"> </w:t>
      </w:r>
      <w:r>
        <w:rPr>
          <w:vertAlign w:val="subscript"/>
        </w:rPr>
        <w:t>stream sediment</w:t>
      </w:r>
      <w:r>
        <w:t xml:space="preserve"> = 1.2995341 * X</w:t>
      </w:r>
      <w:r>
        <w:rPr>
          <w:vertAlign w:val="subscript"/>
        </w:rPr>
        <w:t>FOREGS stream sediment</w:t>
      </w:r>
      <w:r>
        <w:t xml:space="preserve"> – 8.8097404</w:t>
      </w:r>
    </w:p>
    <w:p w14:paraId="579E1677" w14:textId="77777777" w:rsidR="00174849" w:rsidRDefault="00174849" w:rsidP="00174849">
      <w:pPr>
        <w:pStyle w:val="Paragraph"/>
      </w:pPr>
    </w:p>
    <w:p w14:paraId="66D0ACFE" w14:textId="62598795" w:rsidR="00174849" w:rsidRDefault="00174849" w:rsidP="00174849">
      <w:pPr>
        <w:pStyle w:val="BodyText"/>
      </w:pPr>
      <w:r>
        <w:t>The parametric levelling of the Ni Hellenic reconnaissance stream sediment data, with respect to the FOREGS GTN stream sediment results, requires first the shift of the intercept to the zero origin of the graph. As the value of the intercept is negative (−8.8097404 mg/kg Ni), the positive value is added to each Hellenic stream sediment Ni concentration to move the intercept to the zero origin of the graph. Subsequently, each result is divided by the slope at 1.2995341</w:t>
      </w:r>
      <w:r w:rsidRPr="00F47CFC">
        <w:t xml:space="preserve"> </w:t>
      </w:r>
      <w:r>
        <w:t xml:space="preserve">to give the levelled Hellenic stream sediment Ni values for plotting the linear correlation line, which </w:t>
      </w:r>
      <w:r w:rsidRPr="0004086F">
        <w:t>coincides with the 45</w:t>
      </w:r>
      <w:r w:rsidR="003425B0">
        <w:t>-</w:t>
      </w:r>
      <w:r w:rsidRPr="0004086F">
        <w:t>degree diagonal (Fig. A2.2.6b).</w:t>
      </w:r>
    </w:p>
    <w:p w14:paraId="6E897D56" w14:textId="77777777" w:rsidR="00174849" w:rsidRDefault="00174849" w:rsidP="00174849">
      <w:pPr>
        <w:pStyle w:val="Paragraph"/>
      </w:pPr>
      <w:r w:rsidRPr="0004086F">
        <w:t>The reduced major axis procedure is given in Table A2.2.7. The reduced major axis equation</w:t>
      </w:r>
      <w:r w:rsidRPr="005E43B5">
        <w:t xml:space="preserve"> results are used in the same manner as the procedure described for the parametric levelling examples, </w:t>
      </w:r>
      <w:r w:rsidRPr="008D14A0">
        <w:rPr>
          <w:i/>
          <w:iCs/>
        </w:rPr>
        <w:t>i.e.</w:t>
      </w:r>
      <w:r w:rsidRPr="005E43B5">
        <w:t xml:space="preserve">, to each Hellenic stream sediment value the intercept at 10.05421029 mg/kg Ni is added, and each result is divided by the slope at 1.337533139 to give the reduced major axis Ni </w:t>
      </w:r>
      <w:r w:rsidRPr="0004086F">
        <w:t>Hellenic stream sediment results (Table A2.2.8). It is noted that calculated parametric levelling</w:t>
      </w:r>
      <w:r w:rsidRPr="005E43B5">
        <w:t xml:space="preserve"> and reduced major axis Ni results are overall similar.</w:t>
      </w:r>
    </w:p>
    <w:p w14:paraId="2B9A501E" w14:textId="77777777" w:rsidR="00174849" w:rsidRDefault="00174849" w:rsidP="00174849">
      <w:pPr>
        <w:pStyle w:val="Paragraph"/>
      </w:pPr>
      <w:r w:rsidRPr="005E43B5">
        <w:t xml:space="preserve">For pictorial comparison, the results of the different statistical procedures used are plotted </w:t>
      </w:r>
      <w:r w:rsidRPr="0004086F">
        <w:t xml:space="preserve">on the same graph (Fig. A2.2.7). The decision </w:t>
      </w:r>
      <w:r>
        <w:t xml:space="preserve">on </w:t>
      </w:r>
      <w:r w:rsidRPr="0004086F">
        <w:t>which levelling procedure to use depends on the</w:t>
      </w:r>
      <w:r w:rsidRPr="005E43B5">
        <w:t xml:space="preserve"> data. It is recommended, however, to </w:t>
      </w:r>
      <w:r>
        <w:t>test</w:t>
      </w:r>
      <w:r w:rsidRPr="005E43B5">
        <w:t xml:space="preserve"> both the parametric and reduced major axis levelling</w:t>
      </w:r>
      <w:r>
        <w:t>,</w:t>
      </w:r>
      <w:r w:rsidRPr="005E43B5">
        <w:t xml:space="preserve"> and to select the procedure that gives the optimum fit. In this case, the parametric levelling is better because the fitted regression line falls exactly on the 45</w:t>
      </w:r>
      <w:r>
        <w:t>-</w:t>
      </w:r>
      <w:r w:rsidRPr="005E43B5">
        <w:t>degree diagonal.</w:t>
      </w:r>
    </w:p>
    <w:p w14:paraId="1179E0EB" w14:textId="77777777" w:rsidR="003425B0" w:rsidRPr="000C308E" w:rsidRDefault="003425B0" w:rsidP="003425B0">
      <w:pPr>
        <w:pStyle w:val="Heading2"/>
      </w:pPr>
      <w:bookmarkStart w:id="11" w:name="_Toc106199687"/>
      <w:r w:rsidRPr="000C308E">
        <w:t>A2.</w:t>
      </w:r>
      <w:r>
        <w:t>2</w:t>
      </w:r>
      <w:r w:rsidRPr="000C308E">
        <w:t>.</w:t>
      </w:r>
      <w:r>
        <w:t>2</w:t>
      </w:r>
      <w:r w:rsidRPr="000C308E">
        <w:t xml:space="preserve">. </w:t>
      </w:r>
      <w:r>
        <w:t>Conclusions and recommendations</w:t>
      </w:r>
      <w:bookmarkEnd w:id="11"/>
    </w:p>
    <w:p w14:paraId="0BB64CB9" w14:textId="77777777" w:rsidR="003425B0" w:rsidRDefault="003425B0" w:rsidP="003425B0">
      <w:r>
        <w:t xml:space="preserve">As already pointed out by Darnley </w:t>
      </w:r>
      <w:r w:rsidRPr="00125E0B">
        <w:rPr>
          <w:i/>
          <w:iCs/>
        </w:rPr>
        <w:t>et al</w:t>
      </w:r>
      <w:r>
        <w:t>. (1995, p.75), statistical levelling and normalisation procedures applied to existing data sets are ‘</w:t>
      </w:r>
      <w:r w:rsidRPr="00774FB0">
        <w:rPr>
          <w:i/>
          <w:iCs/>
        </w:rPr>
        <w:t>geochemically blind</w:t>
      </w:r>
      <w:r>
        <w:t xml:space="preserve">’ because they simply manipulate numbers. </w:t>
      </w:r>
    </w:p>
    <w:p w14:paraId="6BAA1545" w14:textId="4AEF92C9" w:rsidR="003425B0" w:rsidRDefault="003425B0" w:rsidP="003425B0">
      <w:pPr>
        <w:pStyle w:val="Paragraph"/>
      </w:pPr>
      <w:r>
        <w:t>The parametric levelling method works exceptionally well when one is dealing with the variability due to within-sample analytical variation. If, however, the between</w:t>
      </w:r>
      <w:r w:rsidR="00A437DA">
        <w:t>-</w:t>
      </w:r>
      <w:r>
        <w:t xml:space="preserve">sample site variability must be considered, then the variability is too great to give meaningful results. Hence, the applied geochemist should be incredibly careful with the use of these statistical methods. Ideally, the parametric levelling should be done on samples collected from the same site, </w:t>
      </w:r>
      <w:r w:rsidRPr="00E564D6">
        <w:rPr>
          <w:i/>
          <w:iCs/>
        </w:rPr>
        <w:t>i.e</w:t>
      </w:r>
      <w:r>
        <w:t>., in the way field duplicate samples are collected.</w:t>
      </w:r>
    </w:p>
    <w:p w14:paraId="76FEDD84" w14:textId="7B611BE7" w:rsidR="003425B0" w:rsidRDefault="003425B0" w:rsidP="003425B0">
      <w:pPr>
        <w:pStyle w:val="Paragraph"/>
      </w:pPr>
      <w:r>
        <w:t xml:space="preserve">The examples that have been discussed selected national survey results that were overall </w:t>
      </w:r>
      <w:proofErr w:type="gramStart"/>
      <w:r>
        <w:t>similar to</w:t>
      </w:r>
      <w:proofErr w:type="gramEnd"/>
      <w:r>
        <w:t xml:space="preserve"> those used in the FOREGS GTN mapping, </w:t>
      </w:r>
      <w:r w:rsidRPr="006F3122">
        <w:rPr>
          <w:i/>
          <w:iCs/>
        </w:rPr>
        <w:t>i.e</w:t>
      </w:r>
      <w:r>
        <w:t>., same sample type, similar grain size analysed and analytical method. The attempt was to select the closest possible national samples to the corresponding FOREGS GTN samples to minimise the between</w:t>
      </w:r>
      <w:r w:rsidR="00A437DA">
        <w:t>-</w:t>
      </w:r>
      <w:r>
        <w:t>sample site variability. This approach is successful when the sampling density of the regional geochemical survey is high, as has been observed in the cases of the reconnaissance stream sediment surveys in Germany and the Hellenic Republic.</w:t>
      </w:r>
    </w:p>
    <w:p w14:paraId="2A850F0F" w14:textId="77777777" w:rsidR="003425B0" w:rsidRDefault="003425B0" w:rsidP="003425B0">
      <w:pPr>
        <w:pStyle w:val="Paragraph"/>
      </w:pPr>
      <w:r>
        <w:t xml:space="preserve">It is, therefore, strongly recommended during the planning stage of the </w:t>
      </w:r>
      <w:r w:rsidRPr="006F3122">
        <w:t>Global Geochemical Reference Network</w:t>
      </w:r>
      <w:r>
        <w:t xml:space="preserve"> sampling campaign in each country, apart from the collection of the random sample types that will be collected from each 160x160 km grid cell, to collect additional samples from the same sites of regional or detailed geochemical surveys. The analytical results of these ‘field duplicate’ samples could then be used effectively for levelling the analytical results of past geochemical surveys. A similar recommendation was given in Annex A2.1 for the geodetic levelling of existing regional geochemical data sets.</w:t>
      </w:r>
    </w:p>
    <w:p w14:paraId="26151899" w14:textId="48BAE0E0" w:rsidR="00E87C42" w:rsidRPr="005C1F63" w:rsidRDefault="00E87C42" w:rsidP="00F823A1">
      <w:pPr>
        <w:pStyle w:val="Tablecaptions"/>
      </w:pPr>
      <w:r>
        <w:lastRenderedPageBreak/>
        <w:t>Table A2.2.</w:t>
      </w:r>
      <w:r w:rsidR="00D84CC4">
        <w:t>7</w:t>
      </w:r>
      <w:r>
        <w:t xml:space="preserve">. </w:t>
      </w:r>
      <w:r w:rsidR="00292165">
        <w:t xml:space="preserve">The reduced major axis </w:t>
      </w:r>
      <w:r w:rsidR="002228C7">
        <w:t xml:space="preserve">linear regression </w:t>
      </w:r>
      <w:r w:rsidR="00292165">
        <w:t xml:space="preserve">procedure </w:t>
      </w:r>
      <w:r w:rsidR="002228C7">
        <w:t xml:space="preserve">calculations </w:t>
      </w:r>
      <w:r w:rsidR="00736C0F">
        <w:t>are</w:t>
      </w:r>
      <w:r w:rsidR="00292165">
        <w:t xml:space="preserve"> shown below using the </w:t>
      </w:r>
      <w:r w:rsidR="002228C7">
        <w:t>Ni</w:t>
      </w:r>
      <w:r w:rsidR="00292165">
        <w:t xml:space="preserve"> concentrations in the </w:t>
      </w:r>
      <w:r>
        <w:t>FOREGS GTN and Hellenic reconnaissance stream sediment samples.</w:t>
      </w:r>
    </w:p>
    <w:tbl>
      <w:tblPr>
        <w:tblW w:w="8916" w:type="dxa"/>
        <w:tblLayout w:type="fixed"/>
        <w:tblLook w:val="04A0" w:firstRow="1" w:lastRow="0" w:firstColumn="1" w:lastColumn="0" w:noHBand="0" w:noVBand="1"/>
      </w:tblPr>
      <w:tblGrid>
        <w:gridCol w:w="1410"/>
        <w:gridCol w:w="1275"/>
        <w:gridCol w:w="1135"/>
        <w:gridCol w:w="1274"/>
        <w:gridCol w:w="1273"/>
        <w:gridCol w:w="1274"/>
        <w:gridCol w:w="1275"/>
      </w:tblGrid>
      <w:tr w:rsidR="00772466" w:rsidRPr="00503ED4" w14:paraId="2EA90B6A" w14:textId="77777777" w:rsidTr="00FB211F">
        <w:trPr>
          <w:trHeight w:val="345"/>
        </w:trPr>
        <w:tc>
          <w:tcPr>
            <w:tcW w:w="1410"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5CC42CB1" w14:textId="4ED5225B" w:rsidR="00772466" w:rsidRPr="00503ED4" w:rsidRDefault="00772466" w:rsidP="00772466">
            <w:pPr>
              <w:jc w:val="center"/>
              <w:rPr>
                <w:rFonts w:eastAsia="Times New Roman" w:cs="Times New Roman"/>
                <w:b/>
                <w:bCs/>
                <w:i/>
                <w:iCs/>
                <w:sz w:val="20"/>
                <w:szCs w:val="20"/>
                <w:lang w:eastAsia="en-GB"/>
              </w:rPr>
            </w:pPr>
            <w:r w:rsidRPr="00503ED4">
              <w:rPr>
                <w:rFonts w:eastAsia="Times New Roman" w:cs="Times New Roman"/>
                <w:b/>
                <w:bCs/>
                <w:i/>
                <w:iCs/>
                <w:sz w:val="20"/>
                <w:szCs w:val="20"/>
                <w:lang w:eastAsia="en-GB"/>
              </w:rPr>
              <w:t>FOREGS GTN</w:t>
            </w:r>
            <w:r w:rsidR="00A8458D">
              <w:rPr>
                <w:rFonts w:eastAsia="Times New Roman" w:cs="Times New Roman"/>
                <w:b/>
                <w:bCs/>
                <w:i/>
                <w:iCs/>
                <w:sz w:val="20"/>
                <w:szCs w:val="20"/>
                <w:lang w:eastAsia="en-GB"/>
              </w:rPr>
              <w:t xml:space="preserve"> </w:t>
            </w:r>
            <w:r w:rsidRPr="00503ED4">
              <w:rPr>
                <w:rFonts w:eastAsia="Times New Roman" w:cs="Times New Roman"/>
                <w:b/>
                <w:bCs/>
                <w:i/>
                <w:iCs/>
                <w:sz w:val="20"/>
                <w:szCs w:val="20"/>
                <w:lang w:eastAsia="en-GB"/>
              </w:rPr>
              <w:t>No.</w:t>
            </w:r>
          </w:p>
        </w:tc>
        <w:tc>
          <w:tcPr>
            <w:tcW w:w="1275"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6CF37CF5" w14:textId="4519A90C" w:rsidR="00772466" w:rsidRPr="00503ED4" w:rsidRDefault="00772466" w:rsidP="00772466">
            <w:pPr>
              <w:jc w:val="center"/>
              <w:rPr>
                <w:rFonts w:eastAsia="Times New Roman" w:cs="Times New Roman"/>
                <w:b/>
                <w:bCs/>
                <w:i/>
                <w:iCs/>
                <w:sz w:val="20"/>
                <w:szCs w:val="20"/>
                <w:lang w:eastAsia="en-GB"/>
              </w:rPr>
            </w:pPr>
            <w:r w:rsidRPr="00503ED4">
              <w:rPr>
                <w:rFonts w:eastAsia="Times New Roman" w:cs="Times New Roman"/>
                <w:b/>
                <w:bCs/>
                <w:i/>
                <w:iCs/>
                <w:sz w:val="20"/>
                <w:szCs w:val="20"/>
                <w:lang w:eastAsia="en-GB"/>
              </w:rPr>
              <w:t>Hellas Sample No.</w:t>
            </w:r>
          </w:p>
        </w:tc>
        <w:tc>
          <w:tcPr>
            <w:tcW w:w="1135"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540DAA1B" w14:textId="77777777" w:rsidR="00772466" w:rsidRPr="00503ED4" w:rsidRDefault="00772466" w:rsidP="00772466">
            <w:pPr>
              <w:jc w:val="center"/>
              <w:rPr>
                <w:rFonts w:eastAsia="Times New Roman" w:cs="Times New Roman"/>
                <w:b/>
                <w:bCs/>
                <w:i/>
                <w:iCs/>
                <w:sz w:val="20"/>
                <w:szCs w:val="20"/>
                <w:lang w:eastAsia="en-GB"/>
              </w:rPr>
            </w:pPr>
            <w:r w:rsidRPr="00503ED4">
              <w:rPr>
                <w:rFonts w:eastAsia="Times New Roman" w:cs="Times New Roman"/>
                <w:b/>
                <w:bCs/>
                <w:i/>
                <w:iCs/>
                <w:sz w:val="20"/>
                <w:szCs w:val="20"/>
                <w:lang w:eastAsia="en-GB"/>
              </w:rPr>
              <w:t>FOREGS Ni (X)</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3BBAC1A3" w14:textId="77777777" w:rsidR="00736C0F" w:rsidRPr="00503ED4" w:rsidRDefault="00772466" w:rsidP="00772466">
            <w:pPr>
              <w:jc w:val="center"/>
              <w:rPr>
                <w:rFonts w:eastAsia="Times New Roman" w:cs="Times New Roman"/>
                <w:b/>
                <w:bCs/>
                <w:i/>
                <w:iCs/>
                <w:sz w:val="20"/>
                <w:szCs w:val="20"/>
                <w:lang w:eastAsia="en-GB"/>
              </w:rPr>
            </w:pPr>
            <w:r w:rsidRPr="00503ED4">
              <w:rPr>
                <w:rFonts w:eastAsia="Times New Roman" w:cs="Times New Roman"/>
                <w:b/>
                <w:bCs/>
                <w:i/>
                <w:iCs/>
                <w:sz w:val="20"/>
                <w:szCs w:val="20"/>
                <w:lang w:eastAsia="en-GB"/>
              </w:rPr>
              <w:t>Hellas</w:t>
            </w:r>
          </w:p>
          <w:p w14:paraId="2B43A540" w14:textId="06A357D8" w:rsidR="00772466" w:rsidRPr="00503ED4" w:rsidRDefault="00772466" w:rsidP="00772466">
            <w:pPr>
              <w:jc w:val="center"/>
              <w:rPr>
                <w:rFonts w:eastAsia="Times New Roman" w:cs="Times New Roman"/>
                <w:b/>
                <w:bCs/>
                <w:i/>
                <w:iCs/>
                <w:sz w:val="20"/>
                <w:szCs w:val="20"/>
                <w:lang w:eastAsia="en-GB"/>
              </w:rPr>
            </w:pPr>
            <w:r w:rsidRPr="00503ED4">
              <w:rPr>
                <w:rFonts w:eastAsia="Times New Roman" w:cs="Times New Roman"/>
                <w:b/>
                <w:bCs/>
                <w:i/>
                <w:iCs/>
                <w:sz w:val="20"/>
                <w:szCs w:val="20"/>
                <w:lang w:eastAsia="en-GB"/>
              </w:rPr>
              <w:t>Ni (Y)</w:t>
            </w:r>
          </w:p>
        </w:tc>
        <w:tc>
          <w:tcPr>
            <w:tcW w:w="1273"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22EE8DE2" w14:textId="21A5C47F" w:rsidR="00736C0F" w:rsidRPr="00503ED4" w:rsidRDefault="00736C0F" w:rsidP="00772466">
            <w:pPr>
              <w:jc w:val="center"/>
              <w:rPr>
                <w:rFonts w:eastAsia="Times New Roman" w:cs="Times New Roman"/>
                <w:b/>
                <w:bCs/>
                <w:i/>
                <w:iCs/>
                <w:sz w:val="20"/>
                <w:szCs w:val="20"/>
                <w:lang w:eastAsia="en-GB"/>
              </w:rPr>
            </w:pPr>
            <w:r w:rsidRPr="00503ED4">
              <w:rPr>
                <w:rFonts w:eastAsia="Times New Roman" w:cs="Times New Roman"/>
                <w:b/>
                <w:bCs/>
                <w:i/>
                <w:iCs/>
                <w:sz w:val="20"/>
                <w:szCs w:val="20"/>
                <w:lang w:eastAsia="en-GB"/>
              </w:rPr>
              <w:t>FOREGS</w:t>
            </w:r>
          </w:p>
          <w:p w14:paraId="5D27611D" w14:textId="45FD568F" w:rsidR="00772466" w:rsidRPr="00503ED4" w:rsidRDefault="00772466" w:rsidP="00772466">
            <w:pPr>
              <w:jc w:val="center"/>
              <w:rPr>
                <w:rFonts w:eastAsia="Times New Roman" w:cs="Times New Roman"/>
                <w:b/>
                <w:bCs/>
                <w:i/>
                <w:iCs/>
                <w:sz w:val="20"/>
                <w:szCs w:val="20"/>
                <w:lang w:eastAsia="en-GB"/>
              </w:rPr>
            </w:pPr>
            <w:r w:rsidRPr="00503ED4">
              <w:rPr>
                <w:rFonts w:eastAsia="Times New Roman" w:cs="Times New Roman"/>
                <w:b/>
                <w:bCs/>
                <w:i/>
                <w:iCs/>
                <w:sz w:val="20"/>
                <w:szCs w:val="20"/>
                <w:lang w:eastAsia="en-GB"/>
              </w:rPr>
              <w:t>Ni (X</w:t>
            </w:r>
            <w:r w:rsidRPr="00503ED4">
              <w:rPr>
                <w:rFonts w:eastAsia="Times New Roman" w:cs="Times New Roman"/>
                <w:b/>
                <w:bCs/>
                <w:i/>
                <w:iCs/>
                <w:sz w:val="20"/>
                <w:szCs w:val="20"/>
                <w:vertAlign w:val="superscript"/>
                <w:lang w:eastAsia="en-GB"/>
              </w:rPr>
              <w:t>2</w:t>
            </w:r>
            <w:r w:rsidRPr="00503ED4">
              <w:rPr>
                <w:rFonts w:eastAsia="Times New Roman" w:cs="Times New Roman"/>
                <w:b/>
                <w:bCs/>
                <w:i/>
                <w:iCs/>
                <w:sz w:val="20"/>
                <w:szCs w:val="20"/>
                <w:lang w:eastAsia="en-GB"/>
              </w:rPr>
              <w:t>)</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3616F6E3" w14:textId="1024487A" w:rsidR="00736C0F" w:rsidRPr="00503ED4" w:rsidRDefault="00736C0F" w:rsidP="00772466">
            <w:pPr>
              <w:jc w:val="center"/>
              <w:rPr>
                <w:rFonts w:eastAsia="Times New Roman" w:cs="Times New Roman"/>
                <w:b/>
                <w:bCs/>
                <w:i/>
                <w:iCs/>
                <w:sz w:val="20"/>
                <w:szCs w:val="20"/>
                <w:lang w:eastAsia="en-GB"/>
              </w:rPr>
            </w:pPr>
            <w:r w:rsidRPr="00503ED4">
              <w:rPr>
                <w:rFonts w:eastAsia="Times New Roman" w:cs="Times New Roman"/>
                <w:b/>
                <w:bCs/>
                <w:i/>
                <w:iCs/>
                <w:sz w:val="20"/>
                <w:szCs w:val="20"/>
                <w:lang w:eastAsia="en-GB"/>
              </w:rPr>
              <w:t>Hellas</w:t>
            </w:r>
          </w:p>
          <w:p w14:paraId="4AC57FB5" w14:textId="6F6FFBAC" w:rsidR="00772466" w:rsidRPr="00503ED4" w:rsidRDefault="00772466" w:rsidP="00772466">
            <w:pPr>
              <w:jc w:val="center"/>
              <w:rPr>
                <w:rFonts w:eastAsia="Times New Roman" w:cs="Times New Roman"/>
                <w:b/>
                <w:bCs/>
                <w:i/>
                <w:iCs/>
                <w:sz w:val="20"/>
                <w:szCs w:val="20"/>
                <w:lang w:eastAsia="en-GB"/>
              </w:rPr>
            </w:pPr>
            <w:r w:rsidRPr="00503ED4">
              <w:rPr>
                <w:rFonts w:eastAsia="Times New Roman" w:cs="Times New Roman"/>
                <w:b/>
                <w:bCs/>
                <w:i/>
                <w:iCs/>
                <w:sz w:val="20"/>
                <w:szCs w:val="20"/>
                <w:lang w:eastAsia="en-GB"/>
              </w:rPr>
              <w:t>Ni (Y</w:t>
            </w:r>
            <w:r w:rsidRPr="00503ED4">
              <w:rPr>
                <w:rFonts w:eastAsia="Times New Roman" w:cs="Times New Roman"/>
                <w:b/>
                <w:bCs/>
                <w:i/>
                <w:iCs/>
                <w:sz w:val="20"/>
                <w:szCs w:val="20"/>
                <w:vertAlign w:val="superscript"/>
                <w:lang w:eastAsia="en-GB"/>
              </w:rPr>
              <w:t>2</w:t>
            </w:r>
            <w:r w:rsidRPr="00503ED4">
              <w:rPr>
                <w:rFonts w:eastAsia="Times New Roman" w:cs="Times New Roman"/>
                <w:b/>
                <w:bCs/>
                <w:i/>
                <w:iCs/>
                <w:sz w:val="20"/>
                <w:szCs w:val="20"/>
                <w:lang w:eastAsia="en-GB"/>
              </w:rPr>
              <w:t>)</w:t>
            </w:r>
          </w:p>
        </w:tc>
        <w:tc>
          <w:tcPr>
            <w:tcW w:w="1275" w:type="dxa"/>
            <w:tcBorders>
              <w:top w:val="single" w:sz="4" w:space="0" w:color="auto"/>
              <w:left w:val="nil"/>
              <w:bottom w:val="single" w:sz="4" w:space="0" w:color="auto"/>
              <w:right w:val="single" w:sz="4" w:space="0" w:color="auto"/>
            </w:tcBorders>
            <w:shd w:val="clear" w:color="auto" w:fill="FDE9D9" w:themeFill="accent6" w:themeFillTint="33"/>
            <w:noWrap/>
            <w:vAlign w:val="center"/>
            <w:hideMark/>
          </w:tcPr>
          <w:p w14:paraId="15C12B5B" w14:textId="77777777" w:rsidR="00772466" w:rsidRPr="00503ED4" w:rsidRDefault="00772466" w:rsidP="00772466">
            <w:pPr>
              <w:jc w:val="center"/>
              <w:rPr>
                <w:rFonts w:eastAsia="Times New Roman" w:cs="Times New Roman"/>
                <w:b/>
                <w:bCs/>
                <w:i/>
                <w:iCs/>
                <w:sz w:val="20"/>
                <w:szCs w:val="20"/>
                <w:lang w:eastAsia="en-GB"/>
              </w:rPr>
            </w:pPr>
            <w:r w:rsidRPr="00503ED4">
              <w:rPr>
                <w:rFonts w:eastAsia="Times New Roman" w:cs="Times New Roman"/>
                <w:b/>
                <w:bCs/>
                <w:i/>
                <w:iCs/>
                <w:sz w:val="20"/>
                <w:szCs w:val="20"/>
                <w:lang w:eastAsia="en-GB"/>
              </w:rPr>
              <w:t>X*Y</w:t>
            </w:r>
          </w:p>
        </w:tc>
      </w:tr>
      <w:tr w:rsidR="00772466" w:rsidRPr="00503ED4" w14:paraId="130FE48E" w14:textId="77777777" w:rsidTr="00DA50B0">
        <w:tc>
          <w:tcPr>
            <w:tcW w:w="1410"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2627B4AE" w14:textId="4218A003"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N25E13S1</w:t>
            </w:r>
          </w:p>
        </w:tc>
        <w:tc>
          <w:tcPr>
            <w:tcW w:w="1275"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5C4B4283" w14:textId="6488659F"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807</w:t>
            </w:r>
          </w:p>
        </w:tc>
        <w:tc>
          <w:tcPr>
            <w:tcW w:w="1135"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4E438A7C" w14:textId="351631BA"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21</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10248A4C"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28</w:t>
            </w:r>
          </w:p>
        </w:tc>
        <w:tc>
          <w:tcPr>
            <w:tcW w:w="1273"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64DA3184"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441</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21AA7FBA"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784</w:t>
            </w:r>
          </w:p>
        </w:tc>
        <w:tc>
          <w:tcPr>
            <w:tcW w:w="1275" w:type="dxa"/>
            <w:tcBorders>
              <w:top w:val="single" w:sz="4" w:space="0" w:color="auto"/>
              <w:left w:val="nil"/>
              <w:bottom w:val="single" w:sz="4" w:space="0" w:color="auto"/>
              <w:right w:val="single" w:sz="4" w:space="0" w:color="auto"/>
            </w:tcBorders>
            <w:shd w:val="clear" w:color="auto" w:fill="FDE9D9" w:themeFill="accent6" w:themeFillTint="33"/>
            <w:noWrap/>
            <w:vAlign w:val="center"/>
            <w:hideMark/>
          </w:tcPr>
          <w:p w14:paraId="24F2D631"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588</w:t>
            </w:r>
          </w:p>
        </w:tc>
      </w:tr>
      <w:tr w:rsidR="00772466" w:rsidRPr="00503ED4" w14:paraId="6524BA95" w14:textId="77777777" w:rsidTr="00DA50B0">
        <w:tc>
          <w:tcPr>
            <w:tcW w:w="1410"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63BFCB63" w14:textId="5C1EB3FE"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N26E13S1</w:t>
            </w:r>
          </w:p>
        </w:tc>
        <w:tc>
          <w:tcPr>
            <w:tcW w:w="1275"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4FEA90D2" w14:textId="696D81D8"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478</w:t>
            </w:r>
          </w:p>
        </w:tc>
        <w:tc>
          <w:tcPr>
            <w:tcW w:w="1135"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74C2ABCA" w14:textId="2428199F"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63</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6B456CFA"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73</w:t>
            </w:r>
          </w:p>
        </w:tc>
        <w:tc>
          <w:tcPr>
            <w:tcW w:w="1273"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617291C1"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3969</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034E785A"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5329</w:t>
            </w:r>
          </w:p>
        </w:tc>
        <w:tc>
          <w:tcPr>
            <w:tcW w:w="1275" w:type="dxa"/>
            <w:tcBorders>
              <w:top w:val="single" w:sz="4" w:space="0" w:color="auto"/>
              <w:left w:val="nil"/>
              <w:bottom w:val="single" w:sz="4" w:space="0" w:color="auto"/>
              <w:right w:val="single" w:sz="4" w:space="0" w:color="auto"/>
            </w:tcBorders>
            <w:shd w:val="clear" w:color="auto" w:fill="FDE9D9" w:themeFill="accent6" w:themeFillTint="33"/>
            <w:noWrap/>
            <w:vAlign w:val="center"/>
            <w:hideMark/>
          </w:tcPr>
          <w:p w14:paraId="746BC300"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4599</w:t>
            </w:r>
          </w:p>
        </w:tc>
      </w:tr>
      <w:tr w:rsidR="00772466" w:rsidRPr="00503ED4" w14:paraId="6CAF2BFD" w14:textId="77777777" w:rsidTr="00DA50B0">
        <w:tc>
          <w:tcPr>
            <w:tcW w:w="1410"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4D16BFF8" w14:textId="19B852BD"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N28E12S4</w:t>
            </w:r>
          </w:p>
        </w:tc>
        <w:tc>
          <w:tcPr>
            <w:tcW w:w="1275"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7CCF5EC3" w14:textId="10B9961B"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698</w:t>
            </w:r>
          </w:p>
        </w:tc>
        <w:tc>
          <w:tcPr>
            <w:tcW w:w="1135"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3A735E98" w14:textId="0944371A"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22</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7700BB84"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20</w:t>
            </w:r>
          </w:p>
        </w:tc>
        <w:tc>
          <w:tcPr>
            <w:tcW w:w="1273"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7226B009"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484</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513C377D"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400</w:t>
            </w:r>
          </w:p>
        </w:tc>
        <w:tc>
          <w:tcPr>
            <w:tcW w:w="1275" w:type="dxa"/>
            <w:tcBorders>
              <w:top w:val="single" w:sz="4" w:space="0" w:color="auto"/>
              <w:left w:val="nil"/>
              <w:bottom w:val="single" w:sz="4" w:space="0" w:color="auto"/>
              <w:right w:val="single" w:sz="4" w:space="0" w:color="auto"/>
            </w:tcBorders>
            <w:shd w:val="clear" w:color="auto" w:fill="FDE9D9" w:themeFill="accent6" w:themeFillTint="33"/>
            <w:noWrap/>
            <w:vAlign w:val="center"/>
            <w:hideMark/>
          </w:tcPr>
          <w:p w14:paraId="0E2997BF"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440</w:t>
            </w:r>
          </w:p>
        </w:tc>
      </w:tr>
      <w:tr w:rsidR="00772466" w:rsidRPr="00503ED4" w14:paraId="67782FD5" w14:textId="77777777" w:rsidTr="00DA50B0">
        <w:tc>
          <w:tcPr>
            <w:tcW w:w="1410"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17376C31" w14:textId="081EF25A"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N28E13S4</w:t>
            </w:r>
          </w:p>
        </w:tc>
        <w:tc>
          <w:tcPr>
            <w:tcW w:w="1275"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443E6134" w14:textId="7BE20C5A"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248</w:t>
            </w:r>
          </w:p>
        </w:tc>
        <w:tc>
          <w:tcPr>
            <w:tcW w:w="1135"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2823D3B8" w14:textId="135BF1A0"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12</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017E0CCB"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5</w:t>
            </w:r>
          </w:p>
        </w:tc>
        <w:tc>
          <w:tcPr>
            <w:tcW w:w="1273"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5BBD7E25"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144</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0F9D2657"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25</w:t>
            </w:r>
          </w:p>
        </w:tc>
        <w:tc>
          <w:tcPr>
            <w:tcW w:w="1275" w:type="dxa"/>
            <w:tcBorders>
              <w:top w:val="single" w:sz="4" w:space="0" w:color="auto"/>
              <w:left w:val="nil"/>
              <w:bottom w:val="single" w:sz="4" w:space="0" w:color="auto"/>
              <w:right w:val="single" w:sz="4" w:space="0" w:color="auto"/>
            </w:tcBorders>
            <w:shd w:val="clear" w:color="auto" w:fill="FDE9D9" w:themeFill="accent6" w:themeFillTint="33"/>
            <w:noWrap/>
            <w:vAlign w:val="center"/>
            <w:hideMark/>
          </w:tcPr>
          <w:p w14:paraId="1AD48ED5"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60</w:t>
            </w:r>
          </w:p>
        </w:tc>
      </w:tr>
      <w:tr w:rsidR="00772466" w:rsidRPr="00503ED4" w14:paraId="720FA5B3" w14:textId="77777777" w:rsidTr="00DA50B0">
        <w:tc>
          <w:tcPr>
            <w:tcW w:w="1410"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08CFEFE6" w14:textId="1C372C79"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N28E13S5</w:t>
            </w:r>
          </w:p>
        </w:tc>
        <w:tc>
          <w:tcPr>
            <w:tcW w:w="1275"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2C330526" w14:textId="7D4BA433"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25</w:t>
            </w:r>
          </w:p>
        </w:tc>
        <w:tc>
          <w:tcPr>
            <w:tcW w:w="1135"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3C595E4B" w14:textId="4C5616B6"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31</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4B8334C5"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25</w:t>
            </w:r>
          </w:p>
        </w:tc>
        <w:tc>
          <w:tcPr>
            <w:tcW w:w="1273"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038C3506"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961</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34DAD749"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625</w:t>
            </w:r>
          </w:p>
        </w:tc>
        <w:tc>
          <w:tcPr>
            <w:tcW w:w="1275" w:type="dxa"/>
            <w:tcBorders>
              <w:top w:val="single" w:sz="4" w:space="0" w:color="auto"/>
              <w:left w:val="nil"/>
              <w:bottom w:val="single" w:sz="4" w:space="0" w:color="auto"/>
              <w:right w:val="single" w:sz="4" w:space="0" w:color="auto"/>
            </w:tcBorders>
            <w:shd w:val="clear" w:color="auto" w:fill="FDE9D9" w:themeFill="accent6" w:themeFillTint="33"/>
            <w:noWrap/>
            <w:vAlign w:val="center"/>
            <w:hideMark/>
          </w:tcPr>
          <w:p w14:paraId="4A81D686"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775</w:t>
            </w:r>
          </w:p>
        </w:tc>
      </w:tr>
      <w:tr w:rsidR="00772466" w:rsidRPr="00503ED4" w14:paraId="4AC28CC5" w14:textId="77777777" w:rsidTr="00DA50B0">
        <w:tc>
          <w:tcPr>
            <w:tcW w:w="1410"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5D54A7C1" w14:textId="3F77641A"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N28E14S4</w:t>
            </w:r>
          </w:p>
        </w:tc>
        <w:tc>
          <w:tcPr>
            <w:tcW w:w="1275"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13B48E54" w14:textId="135BF395"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1531</w:t>
            </w:r>
          </w:p>
        </w:tc>
        <w:tc>
          <w:tcPr>
            <w:tcW w:w="1135"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10C4DF9F" w14:textId="568FE20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21</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6BC38597"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12</w:t>
            </w:r>
          </w:p>
        </w:tc>
        <w:tc>
          <w:tcPr>
            <w:tcW w:w="1273"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46E8DFDA"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441</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6EE07A8B"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144</w:t>
            </w:r>
          </w:p>
        </w:tc>
        <w:tc>
          <w:tcPr>
            <w:tcW w:w="1275" w:type="dxa"/>
            <w:tcBorders>
              <w:top w:val="single" w:sz="4" w:space="0" w:color="auto"/>
              <w:left w:val="nil"/>
              <w:bottom w:val="single" w:sz="4" w:space="0" w:color="auto"/>
              <w:right w:val="single" w:sz="4" w:space="0" w:color="auto"/>
            </w:tcBorders>
            <w:shd w:val="clear" w:color="auto" w:fill="FDE9D9" w:themeFill="accent6" w:themeFillTint="33"/>
            <w:noWrap/>
            <w:vAlign w:val="center"/>
            <w:hideMark/>
          </w:tcPr>
          <w:p w14:paraId="34CA2A39"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252</w:t>
            </w:r>
          </w:p>
        </w:tc>
      </w:tr>
      <w:tr w:rsidR="00772466" w:rsidRPr="00503ED4" w14:paraId="4CD5B7E3" w14:textId="77777777" w:rsidTr="00DA50B0">
        <w:tc>
          <w:tcPr>
            <w:tcW w:w="1410"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249F4705" w14:textId="7F9A85E6"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N28E14S5</w:t>
            </w:r>
          </w:p>
        </w:tc>
        <w:tc>
          <w:tcPr>
            <w:tcW w:w="1275"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0D746269" w14:textId="0D1E7ADF"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5228</w:t>
            </w:r>
          </w:p>
        </w:tc>
        <w:tc>
          <w:tcPr>
            <w:tcW w:w="1135"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44F01695" w14:textId="4E1021EB"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55</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499F340F"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61</w:t>
            </w:r>
          </w:p>
        </w:tc>
        <w:tc>
          <w:tcPr>
            <w:tcW w:w="1273"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7B9D0CCC"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3025</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5300D6C9"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3721</w:t>
            </w:r>
          </w:p>
        </w:tc>
        <w:tc>
          <w:tcPr>
            <w:tcW w:w="1275" w:type="dxa"/>
            <w:tcBorders>
              <w:top w:val="single" w:sz="4" w:space="0" w:color="auto"/>
              <w:left w:val="nil"/>
              <w:bottom w:val="single" w:sz="4" w:space="0" w:color="auto"/>
              <w:right w:val="single" w:sz="4" w:space="0" w:color="auto"/>
            </w:tcBorders>
            <w:shd w:val="clear" w:color="auto" w:fill="FDE9D9" w:themeFill="accent6" w:themeFillTint="33"/>
            <w:noWrap/>
            <w:vAlign w:val="center"/>
            <w:hideMark/>
          </w:tcPr>
          <w:p w14:paraId="623CAD6A"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3355</w:t>
            </w:r>
          </w:p>
        </w:tc>
      </w:tr>
      <w:tr w:rsidR="00772466" w:rsidRPr="00503ED4" w14:paraId="089B9A33" w14:textId="77777777" w:rsidTr="00DA50B0">
        <w:tc>
          <w:tcPr>
            <w:tcW w:w="1410"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3DFC6D63" w14:textId="05A4171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N28E15S2</w:t>
            </w:r>
          </w:p>
        </w:tc>
        <w:tc>
          <w:tcPr>
            <w:tcW w:w="1275"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17FD345A" w14:textId="26CA17C8"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1151</w:t>
            </w:r>
          </w:p>
        </w:tc>
        <w:tc>
          <w:tcPr>
            <w:tcW w:w="1135"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67CE1BD0" w14:textId="731D3C7F"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37</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690DE076"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46</w:t>
            </w:r>
          </w:p>
        </w:tc>
        <w:tc>
          <w:tcPr>
            <w:tcW w:w="1273" w:type="dxa"/>
            <w:tcBorders>
              <w:top w:val="single" w:sz="4" w:space="0" w:color="auto"/>
              <w:left w:val="nil"/>
              <w:bottom w:val="single" w:sz="4" w:space="0" w:color="auto"/>
              <w:right w:val="single" w:sz="4" w:space="0" w:color="auto"/>
            </w:tcBorders>
            <w:shd w:val="clear" w:color="auto" w:fill="EAF1DD" w:themeFill="accent3" w:themeFillTint="33"/>
            <w:noWrap/>
            <w:vAlign w:val="center"/>
            <w:hideMark/>
          </w:tcPr>
          <w:p w14:paraId="54691044"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1369</w:t>
            </w: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5DA1F524"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2116</w:t>
            </w:r>
          </w:p>
        </w:tc>
        <w:tc>
          <w:tcPr>
            <w:tcW w:w="1275" w:type="dxa"/>
            <w:tcBorders>
              <w:top w:val="single" w:sz="4" w:space="0" w:color="auto"/>
              <w:left w:val="nil"/>
              <w:bottom w:val="single" w:sz="4" w:space="0" w:color="auto"/>
              <w:right w:val="single" w:sz="4" w:space="0" w:color="auto"/>
            </w:tcBorders>
            <w:shd w:val="clear" w:color="auto" w:fill="FDE9D9" w:themeFill="accent6" w:themeFillTint="33"/>
            <w:noWrap/>
            <w:vAlign w:val="center"/>
            <w:hideMark/>
          </w:tcPr>
          <w:p w14:paraId="29464A42" w14:textId="77777777" w:rsidR="00772466" w:rsidRPr="00503ED4" w:rsidRDefault="00772466" w:rsidP="00772466">
            <w:pPr>
              <w:jc w:val="center"/>
              <w:rPr>
                <w:rFonts w:eastAsia="Times New Roman" w:cs="Times New Roman"/>
                <w:sz w:val="20"/>
                <w:szCs w:val="20"/>
                <w:lang w:eastAsia="en-GB"/>
              </w:rPr>
            </w:pPr>
            <w:r w:rsidRPr="00503ED4">
              <w:rPr>
                <w:rFonts w:eastAsia="Times New Roman" w:cs="Times New Roman"/>
                <w:sz w:val="20"/>
                <w:szCs w:val="20"/>
                <w:lang w:eastAsia="en-GB"/>
              </w:rPr>
              <w:t>1702</w:t>
            </w:r>
          </w:p>
        </w:tc>
      </w:tr>
      <w:tr w:rsidR="00772466" w:rsidRPr="00503ED4" w14:paraId="00504F2D" w14:textId="77777777" w:rsidTr="00DA50B0">
        <w:tc>
          <w:tcPr>
            <w:tcW w:w="8916"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14:paraId="5477504C" w14:textId="77777777" w:rsidR="00772466" w:rsidRPr="00503ED4" w:rsidRDefault="00772466" w:rsidP="001614DE">
            <w:pPr>
              <w:jc w:val="center"/>
              <w:rPr>
                <w:rFonts w:eastAsia="Times New Roman" w:cs="Times New Roman"/>
                <w:sz w:val="20"/>
                <w:szCs w:val="20"/>
                <w:lang w:eastAsia="en-GB"/>
              </w:rPr>
            </w:pPr>
          </w:p>
        </w:tc>
      </w:tr>
      <w:tr w:rsidR="00772466" w:rsidRPr="00503ED4" w14:paraId="7B880F3D" w14:textId="77777777" w:rsidTr="000D0D70">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A237A" w14:textId="5822D46F" w:rsidR="00772466" w:rsidRPr="00503ED4" w:rsidRDefault="00772466" w:rsidP="001614DE">
            <w:pPr>
              <w:rPr>
                <w:rFonts w:eastAsia="Times New Roman" w:cs="Times New Roman"/>
                <w:sz w:val="20"/>
                <w:szCs w:val="20"/>
                <w:lang w:eastAsia="en-GB"/>
              </w:rPr>
            </w:pPr>
            <w:r w:rsidRPr="00503ED4">
              <w:rPr>
                <w:rFonts w:eastAsia="Times New Roman" w:cs="Times New Roman"/>
                <w:sz w:val="20"/>
                <w:szCs w:val="20"/>
                <w:lang w:eastAsia="en-GB"/>
              </w:rPr>
              <w:t xml:space="preserve">N </w:t>
            </w:r>
            <w:r w:rsidR="00736C0F" w:rsidRPr="00503ED4">
              <w:rPr>
                <w:rFonts w:eastAsia="Times New Roman" w:cs="Times New Roman"/>
                <w:sz w:val="20"/>
                <w:szCs w:val="20"/>
                <w:lang w:eastAsia="en-GB"/>
              </w:rPr>
              <w:t xml:space="preserve">pairs </w:t>
            </w:r>
            <w:r w:rsidRPr="00503ED4">
              <w:rPr>
                <w:rFonts w:eastAsia="Times New Roman" w:cs="Times New Roman"/>
                <w:sz w:val="20"/>
                <w:szCs w:val="20"/>
                <w:lang w:eastAsia="en-GB"/>
              </w:rPr>
              <w:t>=</w:t>
            </w:r>
          </w:p>
        </w:tc>
        <w:tc>
          <w:tcPr>
            <w:tcW w:w="1275"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14:paraId="4E2FC6A7" w14:textId="77777777" w:rsidR="00772466" w:rsidRPr="00503ED4" w:rsidRDefault="00772466" w:rsidP="001614DE">
            <w:pPr>
              <w:jc w:val="center"/>
              <w:rPr>
                <w:rFonts w:eastAsia="Times New Roman" w:cs="Times New Roman"/>
                <w:sz w:val="20"/>
                <w:szCs w:val="20"/>
                <w:lang w:eastAsia="en-GB"/>
              </w:rPr>
            </w:pPr>
            <w:r w:rsidRPr="00503ED4">
              <w:rPr>
                <w:rFonts w:eastAsia="Times New Roman" w:cs="Times New Roman"/>
                <w:sz w:val="20"/>
                <w:szCs w:val="20"/>
                <w:lang w:eastAsia="en-GB"/>
              </w:rPr>
              <w:t>8</w:t>
            </w:r>
          </w:p>
        </w:tc>
        <w:tc>
          <w:tcPr>
            <w:tcW w:w="6231" w:type="dxa"/>
            <w:gridSpan w:val="5"/>
            <w:tcBorders>
              <w:top w:val="single" w:sz="4" w:space="0" w:color="auto"/>
              <w:left w:val="nil"/>
              <w:bottom w:val="single" w:sz="4" w:space="0" w:color="auto"/>
              <w:right w:val="single" w:sz="4" w:space="0" w:color="auto"/>
            </w:tcBorders>
            <w:shd w:val="clear" w:color="auto" w:fill="auto"/>
            <w:noWrap/>
            <w:vAlign w:val="center"/>
          </w:tcPr>
          <w:p w14:paraId="19E4D9E6" w14:textId="77777777" w:rsidR="00772466" w:rsidRPr="00503ED4" w:rsidRDefault="00772466" w:rsidP="001614DE">
            <w:pPr>
              <w:jc w:val="center"/>
              <w:rPr>
                <w:rFonts w:eastAsia="Times New Roman" w:cs="Times New Roman"/>
                <w:sz w:val="20"/>
                <w:szCs w:val="20"/>
                <w:lang w:eastAsia="en-GB"/>
              </w:rPr>
            </w:pPr>
          </w:p>
        </w:tc>
      </w:tr>
      <w:tr w:rsidR="00772466" w:rsidRPr="00503ED4" w14:paraId="141D3AA0" w14:textId="77777777" w:rsidTr="000D0D70">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BD8A54" w14:textId="77777777" w:rsidR="00772466" w:rsidRPr="00503ED4" w:rsidRDefault="00772466" w:rsidP="001614DE">
            <w:pPr>
              <w:rPr>
                <w:rFonts w:eastAsia="Times New Roman" w:cs="Times New Roman"/>
                <w:sz w:val="20"/>
                <w:szCs w:val="20"/>
                <w:lang w:eastAsia="en-GB"/>
              </w:rPr>
            </w:pPr>
            <w:r w:rsidRPr="00503ED4">
              <w:rPr>
                <w:rFonts w:eastAsia="Times New Roman" w:cs="Times New Roman"/>
                <w:sz w:val="20"/>
                <w:szCs w:val="20"/>
                <w:lang w:eastAsia="en-GB"/>
              </w:rPr>
              <w:t>Sum X =</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5B707309" w14:textId="77777777" w:rsidR="00772466" w:rsidRPr="00503ED4" w:rsidRDefault="00772466" w:rsidP="001614DE">
            <w:pPr>
              <w:jc w:val="center"/>
              <w:rPr>
                <w:rFonts w:eastAsia="Times New Roman" w:cs="Times New Roman"/>
                <w:sz w:val="20"/>
                <w:szCs w:val="20"/>
                <w:lang w:eastAsia="en-GB"/>
              </w:rPr>
            </w:pPr>
          </w:p>
        </w:tc>
        <w:tc>
          <w:tcPr>
            <w:tcW w:w="1135" w:type="dxa"/>
            <w:tcBorders>
              <w:top w:val="single" w:sz="4" w:space="0" w:color="auto"/>
              <w:left w:val="nil"/>
              <w:bottom w:val="single" w:sz="4" w:space="0" w:color="auto"/>
              <w:right w:val="single" w:sz="4" w:space="0" w:color="auto"/>
            </w:tcBorders>
            <w:shd w:val="clear" w:color="auto" w:fill="EAF1DD" w:themeFill="accent3" w:themeFillTint="33"/>
            <w:noWrap/>
            <w:vAlign w:val="center"/>
          </w:tcPr>
          <w:p w14:paraId="03F9F4CB" w14:textId="77777777" w:rsidR="00772466" w:rsidRPr="00503ED4" w:rsidRDefault="00772466" w:rsidP="001614DE">
            <w:pPr>
              <w:jc w:val="center"/>
              <w:rPr>
                <w:rFonts w:eastAsia="Times New Roman" w:cs="Times New Roman"/>
                <w:sz w:val="20"/>
                <w:szCs w:val="20"/>
                <w:lang w:eastAsia="en-GB"/>
              </w:rPr>
            </w:pPr>
            <w:r w:rsidRPr="00503ED4">
              <w:rPr>
                <w:rFonts w:eastAsia="Times New Roman" w:cs="Times New Roman"/>
                <w:sz w:val="20"/>
                <w:szCs w:val="20"/>
                <w:lang w:eastAsia="en-GB"/>
              </w:rPr>
              <w:t>262</w:t>
            </w:r>
          </w:p>
        </w:tc>
        <w:tc>
          <w:tcPr>
            <w:tcW w:w="5096" w:type="dxa"/>
            <w:gridSpan w:val="4"/>
            <w:tcBorders>
              <w:top w:val="single" w:sz="4" w:space="0" w:color="auto"/>
              <w:left w:val="nil"/>
              <w:bottom w:val="single" w:sz="4" w:space="0" w:color="auto"/>
              <w:right w:val="single" w:sz="4" w:space="0" w:color="auto"/>
            </w:tcBorders>
            <w:shd w:val="clear" w:color="auto" w:fill="auto"/>
            <w:noWrap/>
            <w:vAlign w:val="center"/>
          </w:tcPr>
          <w:p w14:paraId="2730BF07" w14:textId="77777777" w:rsidR="00772466" w:rsidRPr="00503ED4" w:rsidRDefault="00772466" w:rsidP="001614DE">
            <w:pPr>
              <w:jc w:val="center"/>
              <w:rPr>
                <w:rFonts w:eastAsia="Times New Roman" w:cs="Times New Roman"/>
                <w:sz w:val="20"/>
                <w:szCs w:val="20"/>
                <w:lang w:eastAsia="en-GB"/>
              </w:rPr>
            </w:pPr>
          </w:p>
        </w:tc>
      </w:tr>
      <w:tr w:rsidR="00772466" w:rsidRPr="00503ED4" w14:paraId="6F40F463" w14:textId="77777777" w:rsidTr="000D0D70">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5EBFC0" w14:textId="77777777" w:rsidR="00772466" w:rsidRPr="00503ED4" w:rsidRDefault="00772466" w:rsidP="001614DE">
            <w:pPr>
              <w:rPr>
                <w:rFonts w:eastAsia="Times New Roman" w:cs="Times New Roman"/>
                <w:sz w:val="20"/>
                <w:szCs w:val="20"/>
                <w:lang w:eastAsia="en-GB"/>
              </w:rPr>
            </w:pPr>
            <w:r w:rsidRPr="00503ED4">
              <w:rPr>
                <w:rFonts w:eastAsia="Times New Roman" w:cs="Times New Roman"/>
                <w:sz w:val="20"/>
                <w:szCs w:val="20"/>
                <w:lang w:eastAsia="en-GB"/>
              </w:rPr>
              <w:t>Sum Y =</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0DEF085D" w14:textId="77777777" w:rsidR="00772466" w:rsidRPr="00503ED4" w:rsidRDefault="00772466" w:rsidP="001614DE">
            <w:pPr>
              <w:jc w:val="center"/>
              <w:rPr>
                <w:rFonts w:eastAsia="Times New Roman" w:cs="Times New Roman"/>
                <w:sz w:val="20"/>
                <w:szCs w:val="20"/>
                <w:lang w:eastAsia="en-GB"/>
              </w:rPr>
            </w:pPr>
          </w:p>
        </w:tc>
        <w:tc>
          <w:tcPr>
            <w:tcW w:w="1135" w:type="dxa"/>
            <w:tcBorders>
              <w:top w:val="single" w:sz="4" w:space="0" w:color="auto"/>
              <w:left w:val="nil"/>
              <w:bottom w:val="single" w:sz="4" w:space="0" w:color="auto"/>
              <w:right w:val="single" w:sz="4" w:space="0" w:color="auto"/>
            </w:tcBorders>
            <w:shd w:val="clear" w:color="auto" w:fill="auto"/>
            <w:noWrap/>
            <w:vAlign w:val="center"/>
          </w:tcPr>
          <w:p w14:paraId="26208292" w14:textId="77777777" w:rsidR="00772466" w:rsidRPr="00503ED4" w:rsidRDefault="00772466" w:rsidP="001614DE">
            <w:pPr>
              <w:jc w:val="center"/>
              <w:rPr>
                <w:rFonts w:eastAsia="Times New Roman" w:cs="Times New Roman"/>
                <w:sz w:val="20"/>
                <w:szCs w:val="20"/>
                <w:lang w:eastAsia="en-GB"/>
              </w:rPr>
            </w:pP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14:paraId="483DEA03" w14:textId="77777777" w:rsidR="00772466" w:rsidRPr="00503ED4" w:rsidRDefault="00772466" w:rsidP="001614DE">
            <w:pPr>
              <w:jc w:val="center"/>
              <w:rPr>
                <w:rFonts w:eastAsia="Times New Roman" w:cs="Times New Roman"/>
                <w:sz w:val="20"/>
                <w:szCs w:val="20"/>
                <w:lang w:eastAsia="en-GB"/>
              </w:rPr>
            </w:pPr>
            <w:r w:rsidRPr="00503ED4">
              <w:rPr>
                <w:rFonts w:eastAsia="Times New Roman" w:cs="Times New Roman"/>
                <w:sz w:val="20"/>
                <w:szCs w:val="20"/>
                <w:lang w:eastAsia="en-GB"/>
              </w:rPr>
              <w:t>270</w:t>
            </w:r>
          </w:p>
        </w:tc>
        <w:tc>
          <w:tcPr>
            <w:tcW w:w="3822" w:type="dxa"/>
            <w:gridSpan w:val="3"/>
            <w:tcBorders>
              <w:top w:val="single" w:sz="4" w:space="0" w:color="auto"/>
              <w:left w:val="nil"/>
              <w:bottom w:val="single" w:sz="4" w:space="0" w:color="auto"/>
              <w:right w:val="single" w:sz="4" w:space="0" w:color="auto"/>
            </w:tcBorders>
            <w:shd w:val="clear" w:color="auto" w:fill="auto"/>
            <w:noWrap/>
            <w:vAlign w:val="center"/>
          </w:tcPr>
          <w:p w14:paraId="0A47602A" w14:textId="77777777" w:rsidR="00772466" w:rsidRPr="00503ED4" w:rsidRDefault="00772466" w:rsidP="001614DE">
            <w:pPr>
              <w:jc w:val="center"/>
              <w:rPr>
                <w:rFonts w:eastAsia="Times New Roman" w:cs="Times New Roman"/>
                <w:sz w:val="20"/>
                <w:szCs w:val="20"/>
                <w:lang w:eastAsia="en-GB"/>
              </w:rPr>
            </w:pPr>
          </w:p>
        </w:tc>
      </w:tr>
      <w:tr w:rsidR="00772466" w:rsidRPr="00503ED4" w14:paraId="4D4155DD" w14:textId="77777777" w:rsidTr="000D0D70">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C5E98" w14:textId="77777777" w:rsidR="00772466" w:rsidRPr="00503ED4" w:rsidRDefault="00772466" w:rsidP="001614DE">
            <w:pPr>
              <w:rPr>
                <w:rFonts w:eastAsia="Times New Roman" w:cs="Times New Roman"/>
                <w:sz w:val="20"/>
                <w:szCs w:val="20"/>
                <w:lang w:eastAsia="en-GB"/>
              </w:rPr>
            </w:pPr>
            <w:r w:rsidRPr="00503ED4">
              <w:rPr>
                <w:rFonts w:eastAsia="Times New Roman" w:cs="Times New Roman"/>
                <w:sz w:val="20"/>
                <w:szCs w:val="20"/>
                <w:lang w:eastAsia="en-GB"/>
              </w:rPr>
              <w:t>Sum X*Y =</w:t>
            </w:r>
          </w:p>
        </w:tc>
        <w:tc>
          <w:tcPr>
            <w:tcW w:w="6231" w:type="dxa"/>
            <w:gridSpan w:val="5"/>
            <w:tcBorders>
              <w:top w:val="single" w:sz="4" w:space="0" w:color="auto"/>
              <w:left w:val="nil"/>
              <w:bottom w:val="single" w:sz="4" w:space="0" w:color="auto"/>
              <w:right w:val="single" w:sz="4" w:space="0" w:color="auto"/>
            </w:tcBorders>
            <w:shd w:val="clear" w:color="auto" w:fill="auto"/>
            <w:noWrap/>
            <w:vAlign w:val="center"/>
          </w:tcPr>
          <w:p w14:paraId="6BF5C4F5" w14:textId="77777777" w:rsidR="00772466" w:rsidRPr="00503ED4" w:rsidRDefault="00772466" w:rsidP="001614DE">
            <w:pPr>
              <w:jc w:val="center"/>
              <w:rPr>
                <w:rFonts w:eastAsia="Times New Roman" w:cs="Times New Roman"/>
                <w:sz w:val="20"/>
                <w:szCs w:val="20"/>
                <w:lang w:eastAsia="en-GB"/>
              </w:rPr>
            </w:pPr>
          </w:p>
        </w:tc>
        <w:tc>
          <w:tcPr>
            <w:tcW w:w="1275" w:type="dxa"/>
            <w:tcBorders>
              <w:top w:val="single" w:sz="4" w:space="0" w:color="auto"/>
              <w:left w:val="nil"/>
              <w:bottom w:val="single" w:sz="4" w:space="0" w:color="auto"/>
              <w:right w:val="single" w:sz="4" w:space="0" w:color="auto"/>
            </w:tcBorders>
            <w:shd w:val="clear" w:color="auto" w:fill="FDE9D9" w:themeFill="accent6" w:themeFillTint="33"/>
            <w:noWrap/>
            <w:vAlign w:val="center"/>
          </w:tcPr>
          <w:p w14:paraId="4E91DFBE" w14:textId="77777777" w:rsidR="00772466" w:rsidRPr="00503ED4" w:rsidRDefault="00772466" w:rsidP="001614DE">
            <w:pPr>
              <w:jc w:val="center"/>
              <w:rPr>
                <w:rFonts w:eastAsia="Times New Roman" w:cs="Times New Roman"/>
                <w:sz w:val="20"/>
                <w:szCs w:val="20"/>
                <w:lang w:eastAsia="en-GB"/>
              </w:rPr>
            </w:pPr>
            <w:r w:rsidRPr="00503ED4">
              <w:rPr>
                <w:rFonts w:eastAsia="Times New Roman" w:cs="Times New Roman"/>
                <w:sz w:val="20"/>
                <w:szCs w:val="20"/>
                <w:lang w:eastAsia="en-GB"/>
              </w:rPr>
              <w:t>11771</w:t>
            </w:r>
          </w:p>
        </w:tc>
      </w:tr>
      <w:tr w:rsidR="00772466" w:rsidRPr="00503ED4" w14:paraId="571CBE9A" w14:textId="77777777" w:rsidTr="000D0D70">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7D0F5" w14:textId="77777777" w:rsidR="00772466" w:rsidRPr="00503ED4" w:rsidRDefault="00772466" w:rsidP="001614DE">
            <w:pPr>
              <w:rPr>
                <w:rFonts w:eastAsia="Times New Roman" w:cs="Times New Roman"/>
                <w:sz w:val="20"/>
                <w:szCs w:val="20"/>
                <w:lang w:eastAsia="en-GB"/>
              </w:rPr>
            </w:pPr>
            <w:r w:rsidRPr="00503ED4">
              <w:rPr>
                <w:rFonts w:eastAsia="Times New Roman" w:cs="Times New Roman"/>
                <w:sz w:val="20"/>
                <w:szCs w:val="20"/>
                <w:lang w:eastAsia="en-GB"/>
              </w:rPr>
              <w:t>Mean X =</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1B682065" w14:textId="77777777" w:rsidR="00772466" w:rsidRPr="00503ED4" w:rsidRDefault="00772466" w:rsidP="001614DE">
            <w:pPr>
              <w:jc w:val="center"/>
              <w:rPr>
                <w:rFonts w:eastAsia="Times New Roman" w:cs="Times New Roman"/>
                <w:sz w:val="20"/>
                <w:szCs w:val="20"/>
                <w:lang w:eastAsia="en-GB"/>
              </w:rPr>
            </w:pPr>
          </w:p>
        </w:tc>
        <w:tc>
          <w:tcPr>
            <w:tcW w:w="1135" w:type="dxa"/>
            <w:tcBorders>
              <w:top w:val="single" w:sz="4" w:space="0" w:color="auto"/>
              <w:left w:val="nil"/>
              <w:bottom w:val="single" w:sz="4" w:space="0" w:color="auto"/>
              <w:right w:val="single" w:sz="4" w:space="0" w:color="auto"/>
            </w:tcBorders>
            <w:shd w:val="clear" w:color="auto" w:fill="EAF1DD" w:themeFill="accent3" w:themeFillTint="33"/>
            <w:noWrap/>
            <w:vAlign w:val="center"/>
          </w:tcPr>
          <w:p w14:paraId="04AF90EC" w14:textId="77777777" w:rsidR="00772466" w:rsidRPr="00503ED4" w:rsidRDefault="00772466" w:rsidP="001614DE">
            <w:pPr>
              <w:jc w:val="center"/>
              <w:rPr>
                <w:rFonts w:eastAsia="Times New Roman" w:cs="Times New Roman"/>
                <w:sz w:val="20"/>
                <w:szCs w:val="20"/>
                <w:lang w:eastAsia="en-GB"/>
              </w:rPr>
            </w:pPr>
            <w:r w:rsidRPr="00503ED4">
              <w:rPr>
                <w:rFonts w:eastAsia="Times New Roman" w:cs="Times New Roman"/>
                <w:sz w:val="20"/>
                <w:szCs w:val="20"/>
                <w:lang w:eastAsia="en-GB"/>
              </w:rPr>
              <w:t>32.8</w:t>
            </w:r>
          </w:p>
        </w:tc>
        <w:tc>
          <w:tcPr>
            <w:tcW w:w="5096" w:type="dxa"/>
            <w:gridSpan w:val="4"/>
            <w:tcBorders>
              <w:top w:val="single" w:sz="4" w:space="0" w:color="auto"/>
              <w:left w:val="nil"/>
              <w:bottom w:val="single" w:sz="4" w:space="0" w:color="auto"/>
              <w:right w:val="single" w:sz="4" w:space="0" w:color="auto"/>
            </w:tcBorders>
            <w:shd w:val="clear" w:color="auto" w:fill="auto"/>
            <w:noWrap/>
            <w:vAlign w:val="center"/>
          </w:tcPr>
          <w:p w14:paraId="5E57531F" w14:textId="77777777" w:rsidR="00772466" w:rsidRPr="00503ED4" w:rsidRDefault="00772466" w:rsidP="001614DE">
            <w:pPr>
              <w:jc w:val="center"/>
              <w:rPr>
                <w:rFonts w:eastAsia="Times New Roman" w:cs="Times New Roman"/>
                <w:sz w:val="20"/>
                <w:szCs w:val="20"/>
                <w:lang w:eastAsia="en-GB"/>
              </w:rPr>
            </w:pPr>
          </w:p>
        </w:tc>
      </w:tr>
      <w:tr w:rsidR="00772466" w:rsidRPr="00503ED4" w14:paraId="0728497C" w14:textId="77777777" w:rsidTr="000D0D70">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8FAD5" w14:textId="77777777" w:rsidR="00772466" w:rsidRPr="00503ED4" w:rsidRDefault="00772466" w:rsidP="001614DE">
            <w:pPr>
              <w:rPr>
                <w:rFonts w:eastAsia="Times New Roman" w:cs="Times New Roman"/>
                <w:sz w:val="20"/>
                <w:szCs w:val="20"/>
                <w:lang w:eastAsia="en-GB"/>
              </w:rPr>
            </w:pPr>
            <w:r w:rsidRPr="00503ED4">
              <w:rPr>
                <w:rFonts w:eastAsia="Times New Roman" w:cs="Times New Roman"/>
                <w:sz w:val="20"/>
                <w:szCs w:val="20"/>
                <w:lang w:eastAsia="en-GB"/>
              </w:rPr>
              <w:t xml:space="preserve">Mean Y = </w:t>
            </w:r>
          </w:p>
        </w:tc>
        <w:tc>
          <w:tcPr>
            <w:tcW w:w="2410" w:type="dxa"/>
            <w:gridSpan w:val="2"/>
            <w:tcBorders>
              <w:top w:val="single" w:sz="4" w:space="0" w:color="auto"/>
              <w:left w:val="nil"/>
              <w:bottom w:val="single" w:sz="4" w:space="0" w:color="auto"/>
              <w:right w:val="single" w:sz="4" w:space="0" w:color="auto"/>
            </w:tcBorders>
            <w:shd w:val="clear" w:color="auto" w:fill="auto"/>
            <w:noWrap/>
            <w:vAlign w:val="center"/>
          </w:tcPr>
          <w:p w14:paraId="2D4B6B89" w14:textId="77777777" w:rsidR="00772466" w:rsidRPr="00503ED4" w:rsidRDefault="00772466" w:rsidP="001614DE">
            <w:pPr>
              <w:jc w:val="center"/>
              <w:rPr>
                <w:rFonts w:eastAsia="Times New Roman" w:cs="Times New Roman"/>
                <w:sz w:val="20"/>
                <w:szCs w:val="20"/>
                <w:lang w:eastAsia="en-GB"/>
              </w:rPr>
            </w:pPr>
          </w:p>
        </w:tc>
        <w:tc>
          <w:tcPr>
            <w:tcW w:w="1274"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14:paraId="41693C6A" w14:textId="77777777" w:rsidR="00772466" w:rsidRPr="00503ED4" w:rsidRDefault="00772466" w:rsidP="001614DE">
            <w:pPr>
              <w:jc w:val="center"/>
              <w:rPr>
                <w:rFonts w:eastAsia="Times New Roman" w:cs="Times New Roman"/>
                <w:sz w:val="20"/>
                <w:szCs w:val="20"/>
                <w:lang w:eastAsia="en-GB"/>
              </w:rPr>
            </w:pPr>
            <w:r w:rsidRPr="00503ED4">
              <w:rPr>
                <w:rFonts w:eastAsia="Times New Roman" w:cs="Times New Roman"/>
                <w:sz w:val="20"/>
                <w:szCs w:val="20"/>
                <w:lang w:eastAsia="en-GB"/>
              </w:rPr>
              <w:t>33.75</w:t>
            </w:r>
          </w:p>
        </w:tc>
        <w:tc>
          <w:tcPr>
            <w:tcW w:w="3822" w:type="dxa"/>
            <w:gridSpan w:val="3"/>
            <w:tcBorders>
              <w:top w:val="single" w:sz="4" w:space="0" w:color="auto"/>
              <w:left w:val="nil"/>
              <w:bottom w:val="single" w:sz="4" w:space="0" w:color="auto"/>
              <w:right w:val="single" w:sz="4" w:space="0" w:color="auto"/>
            </w:tcBorders>
            <w:shd w:val="clear" w:color="auto" w:fill="auto"/>
            <w:vAlign w:val="center"/>
          </w:tcPr>
          <w:p w14:paraId="7D3F7995" w14:textId="77777777" w:rsidR="00772466" w:rsidRPr="00503ED4" w:rsidRDefault="00772466" w:rsidP="001614DE">
            <w:pPr>
              <w:jc w:val="center"/>
              <w:rPr>
                <w:rFonts w:eastAsia="Times New Roman" w:cs="Times New Roman"/>
                <w:sz w:val="20"/>
                <w:szCs w:val="20"/>
                <w:lang w:eastAsia="en-GB"/>
              </w:rPr>
            </w:pPr>
          </w:p>
        </w:tc>
      </w:tr>
      <w:tr w:rsidR="00772466" w:rsidRPr="00503ED4" w14:paraId="17B881C0" w14:textId="77777777" w:rsidTr="000D0D70">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97D35E" w14:textId="77777777" w:rsidR="00772466" w:rsidRPr="00503ED4" w:rsidRDefault="00772466" w:rsidP="001614DE">
            <w:pPr>
              <w:rPr>
                <w:rFonts w:eastAsia="Times New Roman" w:cs="Times New Roman"/>
                <w:sz w:val="20"/>
                <w:szCs w:val="20"/>
                <w:lang w:eastAsia="en-GB"/>
              </w:rPr>
            </w:pPr>
            <w:r w:rsidRPr="00503ED4">
              <w:rPr>
                <w:rFonts w:eastAsia="Times New Roman" w:cs="Times New Roman"/>
                <w:sz w:val="20"/>
                <w:szCs w:val="20"/>
                <w:lang w:eastAsia="en-GB"/>
              </w:rPr>
              <w:t>Sum X</w:t>
            </w:r>
            <w:r w:rsidRPr="00503ED4">
              <w:rPr>
                <w:rFonts w:eastAsia="Times New Roman" w:cs="Times New Roman"/>
                <w:sz w:val="20"/>
                <w:szCs w:val="20"/>
                <w:vertAlign w:val="superscript"/>
                <w:lang w:eastAsia="en-GB"/>
              </w:rPr>
              <w:t>2</w:t>
            </w:r>
            <w:r w:rsidRPr="00503ED4">
              <w:rPr>
                <w:rFonts w:eastAsia="Times New Roman" w:cs="Times New Roman"/>
                <w:sz w:val="20"/>
                <w:szCs w:val="20"/>
                <w:lang w:eastAsia="en-GB"/>
              </w:rPr>
              <w:t xml:space="preserve"> =</w:t>
            </w:r>
          </w:p>
        </w:tc>
        <w:tc>
          <w:tcPr>
            <w:tcW w:w="3684"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E949543" w14:textId="77777777" w:rsidR="00772466" w:rsidRPr="00503ED4" w:rsidRDefault="00772466" w:rsidP="001614DE">
            <w:pPr>
              <w:jc w:val="center"/>
              <w:rPr>
                <w:rFonts w:eastAsia="Times New Roman" w:cs="Times New Roman"/>
                <w:sz w:val="20"/>
                <w:szCs w:val="20"/>
                <w:lang w:eastAsia="en-GB"/>
              </w:rPr>
            </w:pPr>
          </w:p>
        </w:tc>
        <w:tc>
          <w:tcPr>
            <w:tcW w:w="1273"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tcPr>
          <w:p w14:paraId="552F1C8E" w14:textId="77777777" w:rsidR="00772466" w:rsidRPr="00503ED4" w:rsidRDefault="00772466" w:rsidP="001614DE">
            <w:pPr>
              <w:jc w:val="center"/>
              <w:rPr>
                <w:rFonts w:eastAsia="Times New Roman" w:cs="Times New Roman"/>
                <w:sz w:val="20"/>
                <w:szCs w:val="20"/>
                <w:lang w:eastAsia="en-GB"/>
              </w:rPr>
            </w:pPr>
            <w:r w:rsidRPr="00503ED4">
              <w:rPr>
                <w:rFonts w:eastAsia="Times New Roman" w:cs="Times New Roman"/>
                <w:sz w:val="20"/>
                <w:szCs w:val="20"/>
                <w:lang w:eastAsia="en-GB"/>
              </w:rPr>
              <w:t>10834</w:t>
            </w:r>
          </w:p>
        </w:tc>
        <w:tc>
          <w:tcPr>
            <w:tcW w:w="25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B675F1D" w14:textId="77777777" w:rsidR="00772466" w:rsidRPr="00503ED4" w:rsidRDefault="00772466" w:rsidP="001614DE">
            <w:pPr>
              <w:jc w:val="center"/>
              <w:rPr>
                <w:rFonts w:eastAsia="Times New Roman" w:cs="Times New Roman"/>
                <w:sz w:val="20"/>
                <w:szCs w:val="20"/>
                <w:lang w:eastAsia="en-GB"/>
              </w:rPr>
            </w:pPr>
          </w:p>
        </w:tc>
      </w:tr>
      <w:tr w:rsidR="00772466" w:rsidRPr="00503ED4" w14:paraId="44944C58" w14:textId="77777777" w:rsidTr="000D0D70">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66EA8" w14:textId="77777777" w:rsidR="00772466" w:rsidRPr="00503ED4" w:rsidRDefault="00772466" w:rsidP="001614DE">
            <w:pPr>
              <w:rPr>
                <w:rFonts w:eastAsia="Times New Roman" w:cs="Times New Roman"/>
                <w:sz w:val="20"/>
                <w:szCs w:val="20"/>
                <w:lang w:eastAsia="en-GB"/>
              </w:rPr>
            </w:pPr>
            <w:r w:rsidRPr="00503ED4">
              <w:rPr>
                <w:rFonts w:eastAsia="Times New Roman" w:cs="Times New Roman"/>
                <w:sz w:val="20"/>
                <w:szCs w:val="20"/>
                <w:lang w:eastAsia="en-GB"/>
              </w:rPr>
              <w:t>Sum Y</w:t>
            </w:r>
            <w:r w:rsidRPr="00503ED4">
              <w:rPr>
                <w:rFonts w:eastAsia="Times New Roman" w:cs="Times New Roman"/>
                <w:sz w:val="20"/>
                <w:szCs w:val="20"/>
                <w:vertAlign w:val="superscript"/>
                <w:lang w:eastAsia="en-GB"/>
              </w:rPr>
              <w:t>2</w:t>
            </w:r>
            <w:r w:rsidRPr="00503ED4">
              <w:rPr>
                <w:rFonts w:eastAsia="Times New Roman" w:cs="Times New Roman"/>
                <w:sz w:val="20"/>
                <w:szCs w:val="20"/>
                <w:lang w:eastAsia="en-GB"/>
              </w:rPr>
              <w:t xml:space="preserve"> =</w:t>
            </w:r>
          </w:p>
        </w:tc>
        <w:tc>
          <w:tcPr>
            <w:tcW w:w="4957"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ADFD695" w14:textId="77777777" w:rsidR="00772466" w:rsidRPr="00503ED4" w:rsidRDefault="00772466" w:rsidP="001614DE">
            <w:pPr>
              <w:jc w:val="center"/>
              <w:rPr>
                <w:rFonts w:eastAsia="Times New Roman" w:cs="Times New Roman"/>
                <w:sz w:val="20"/>
                <w:szCs w:val="20"/>
                <w:lang w:eastAsia="en-GB"/>
              </w:rPr>
            </w:pPr>
          </w:p>
        </w:tc>
        <w:tc>
          <w:tcPr>
            <w:tcW w:w="1274"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14:paraId="3837EAC5" w14:textId="77777777" w:rsidR="00772466" w:rsidRPr="00503ED4" w:rsidRDefault="00772466" w:rsidP="001614DE">
            <w:pPr>
              <w:jc w:val="center"/>
              <w:rPr>
                <w:rFonts w:eastAsia="Times New Roman" w:cs="Times New Roman"/>
                <w:sz w:val="20"/>
                <w:szCs w:val="20"/>
                <w:lang w:eastAsia="en-GB"/>
              </w:rPr>
            </w:pPr>
            <w:r w:rsidRPr="00503ED4">
              <w:rPr>
                <w:rFonts w:eastAsia="Times New Roman" w:cs="Times New Roman"/>
                <w:sz w:val="20"/>
                <w:szCs w:val="20"/>
                <w:lang w:eastAsia="en-GB"/>
              </w:rPr>
              <w:t>13144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65CD5" w14:textId="77777777" w:rsidR="00772466" w:rsidRPr="00503ED4" w:rsidRDefault="00772466" w:rsidP="001614DE">
            <w:pPr>
              <w:jc w:val="center"/>
              <w:rPr>
                <w:rFonts w:eastAsia="Times New Roman" w:cs="Times New Roman"/>
                <w:sz w:val="20"/>
                <w:szCs w:val="20"/>
                <w:lang w:eastAsia="en-GB"/>
              </w:rPr>
            </w:pPr>
          </w:p>
        </w:tc>
      </w:tr>
      <w:tr w:rsidR="00772466" w:rsidRPr="00503ED4" w14:paraId="56DF4643" w14:textId="77777777" w:rsidTr="00DA50B0">
        <w:tc>
          <w:tcPr>
            <w:tcW w:w="8916" w:type="dxa"/>
            <w:gridSpan w:val="7"/>
            <w:tcBorders>
              <w:top w:val="single" w:sz="4" w:space="0" w:color="auto"/>
            </w:tcBorders>
            <w:shd w:val="clear" w:color="auto" w:fill="auto"/>
            <w:noWrap/>
            <w:vAlign w:val="center"/>
          </w:tcPr>
          <w:p w14:paraId="08419434" w14:textId="77777777" w:rsidR="00772466" w:rsidRPr="00503ED4" w:rsidRDefault="00772466" w:rsidP="001614DE">
            <w:pPr>
              <w:rPr>
                <w:rFonts w:eastAsia="Times New Roman" w:cs="Times New Roman"/>
                <w:sz w:val="20"/>
                <w:szCs w:val="20"/>
                <w:lang w:eastAsia="en-GB"/>
              </w:rPr>
            </w:pPr>
          </w:p>
        </w:tc>
      </w:tr>
      <w:tr w:rsidR="00772466" w:rsidRPr="00503ED4" w14:paraId="1F8E90FF" w14:textId="77777777" w:rsidTr="00DA50B0">
        <w:tc>
          <w:tcPr>
            <w:tcW w:w="8916" w:type="dxa"/>
            <w:gridSpan w:val="7"/>
            <w:shd w:val="clear" w:color="auto" w:fill="auto"/>
            <w:noWrap/>
            <w:vAlign w:val="center"/>
          </w:tcPr>
          <w:p w14:paraId="4E975B18" w14:textId="77777777" w:rsidR="00772466" w:rsidRPr="00503ED4" w:rsidRDefault="00772466" w:rsidP="001614DE">
            <w:pPr>
              <w:rPr>
                <w:rFonts w:eastAsia="Times New Roman" w:cs="Times New Roman"/>
                <w:sz w:val="20"/>
                <w:szCs w:val="20"/>
                <w:lang w:eastAsia="en-GB"/>
              </w:rPr>
            </w:pPr>
            <w:r w:rsidRPr="00503ED4">
              <w:rPr>
                <w:rFonts w:eastAsia="Times New Roman" w:cs="Times New Roman"/>
                <w:sz w:val="20"/>
                <w:szCs w:val="20"/>
                <w:lang w:eastAsia="en-GB"/>
              </w:rPr>
              <w:t>CSCP = 2928.5</w:t>
            </w:r>
          </w:p>
        </w:tc>
      </w:tr>
      <w:tr w:rsidR="00772466" w:rsidRPr="00503ED4" w14:paraId="03B90EA2" w14:textId="77777777" w:rsidTr="00DA50B0">
        <w:tc>
          <w:tcPr>
            <w:tcW w:w="8916" w:type="dxa"/>
            <w:gridSpan w:val="7"/>
            <w:shd w:val="clear" w:color="auto" w:fill="auto"/>
            <w:noWrap/>
            <w:vAlign w:val="center"/>
          </w:tcPr>
          <w:p w14:paraId="3B5D41FB" w14:textId="77777777" w:rsidR="00772466" w:rsidRPr="00503ED4" w:rsidRDefault="00772466" w:rsidP="001614DE">
            <w:pPr>
              <w:rPr>
                <w:rFonts w:eastAsia="Times New Roman" w:cs="Times New Roman"/>
                <w:sz w:val="20"/>
                <w:szCs w:val="20"/>
                <w:lang w:eastAsia="en-GB"/>
              </w:rPr>
            </w:pPr>
            <w:r w:rsidRPr="00503ED4">
              <w:rPr>
                <w:rFonts w:eastAsia="Times New Roman" w:cs="Times New Roman"/>
                <w:sz w:val="20"/>
                <w:szCs w:val="20"/>
                <w:lang w:eastAsia="en-GB"/>
              </w:rPr>
              <w:t>CSSX = 2253.5</w:t>
            </w:r>
          </w:p>
        </w:tc>
      </w:tr>
      <w:tr w:rsidR="00772466" w:rsidRPr="00503ED4" w14:paraId="7099EB74" w14:textId="77777777" w:rsidTr="00DA50B0">
        <w:tc>
          <w:tcPr>
            <w:tcW w:w="8916" w:type="dxa"/>
            <w:gridSpan w:val="7"/>
            <w:shd w:val="clear" w:color="auto" w:fill="auto"/>
            <w:noWrap/>
            <w:vAlign w:val="center"/>
          </w:tcPr>
          <w:p w14:paraId="6D730529" w14:textId="77777777" w:rsidR="00772466" w:rsidRPr="00503ED4" w:rsidRDefault="00772466" w:rsidP="001614DE">
            <w:pPr>
              <w:rPr>
                <w:rFonts w:eastAsia="Times New Roman" w:cs="Times New Roman"/>
                <w:sz w:val="20"/>
                <w:szCs w:val="20"/>
                <w:lang w:eastAsia="en-GB"/>
              </w:rPr>
            </w:pPr>
            <w:r w:rsidRPr="00503ED4">
              <w:rPr>
                <w:rFonts w:eastAsia="Times New Roman" w:cs="Times New Roman"/>
                <w:sz w:val="20"/>
                <w:szCs w:val="20"/>
                <w:lang w:eastAsia="en-GB"/>
              </w:rPr>
              <w:t>CSSY = 4031.5</w:t>
            </w:r>
          </w:p>
        </w:tc>
      </w:tr>
      <w:tr w:rsidR="00772466" w:rsidRPr="00503ED4" w14:paraId="58025EF9" w14:textId="77777777" w:rsidTr="00DA50B0">
        <w:tc>
          <w:tcPr>
            <w:tcW w:w="8916" w:type="dxa"/>
            <w:gridSpan w:val="7"/>
            <w:shd w:val="clear" w:color="auto" w:fill="auto"/>
            <w:noWrap/>
            <w:vAlign w:val="center"/>
          </w:tcPr>
          <w:p w14:paraId="5BEAC131" w14:textId="77777777" w:rsidR="00772466" w:rsidRPr="00503ED4" w:rsidRDefault="00772466" w:rsidP="001614DE">
            <w:pPr>
              <w:rPr>
                <w:rFonts w:eastAsia="Times New Roman" w:cs="Times New Roman"/>
                <w:sz w:val="20"/>
                <w:szCs w:val="20"/>
                <w:lang w:eastAsia="en-GB"/>
              </w:rPr>
            </w:pPr>
          </w:p>
        </w:tc>
      </w:tr>
      <w:tr w:rsidR="00772466" w:rsidRPr="00503ED4" w14:paraId="6C058BCD" w14:textId="77777777" w:rsidTr="000D0D70">
        <w:tc>
          <w:tcPr>
            <w:tcW w:w="8916" w:type="dxa"/>
            <w:gridSpan w:val="7"/>
            <w:shd w:val="clear" w:color="auto" w:fill="auto"/>
            <w:noWrap/>
            <w:vAlign w:val="center"/>
          </w:tcPr>
          <w:p w14:paraId="6E025F0E" w14:textId="77777777" w:rsidR="00772466" w:rsidRPr="00503ED4" w:rsidRDefault="00772466" w:rsidP="001614DE">
            <w:pPr>
              <w:rPr>
                <w:rFonts w:eastAsia="Times New Roman" w:cs="Times New Roman"/>
                <w:sz w:val="20"/>
                <w:szCs w:val="20"/>
                <w:lang w:eastAsia="en-GB"/>
              </w:rPr>
            </w:pPr>
            <w:r w:rsidRPr="00503ED4">
              <w:rPr>
                <w:rFonts w:eastAsia="Times New Roman" w:cs="Times New Roman"/>
                <w:sz w:val="20"/>
                <w:szCs w:val="20"/>
                <w:lang w:eastAsia="en-GB"/>
              </w:rPr>
              <w:t>Slope B = √</w:t>
            </w:r>
            <w:r w:rsidRPr="00503ED4">
              <w:rPr>
                <w:rFonts w:eastAsia="Times New Roman" w:cs="Times New Roman"/>
                <w:color w:val="000000"/>
                <w:sz w:val="20"/>
                <w:szCs w:val="20"/>
                <w:lang w:eastAsia="en-GB"/>
              </w:rPr>
              <w:t>(CSCY/CSSX) = 1.337533139</w:t>
            </w:r>
          </w:p>
        </w:tc>
      </w:tr>
      <w:tr w:rsidR="00772466" w:rsidRPr="00503ED4" w14:paraId="1354C4FA" w14:textId="77777777" w:rsidTr="00DA50B0">
        <w:tc>
          <w:tcPr>
            <w:tcW w:w="8916" w:type="dxa"/>
            <w:gridSpan w:val="7"/>
            <w:shd w:val="clear" w:color="auto" w:fill="auto"/>
            <w:noWrap/>
            <w:vAlign w:val="center"/>
          </w:tcPr>
          <w:p w14:paraId="2BD13115" w14:textId="77777777" w:rsidR="00772466" w:rsidRPr="00503ED4" w:rsidRDefault="00772466" w:rsidP="001614DE">
            <w:pPr>
              <w:rPr>
                <w:rFonts w:eastAsia="Times New Roman" w:cs="Times New Roman"/>
                <w:sz w:val="20"/>
                <w:szCs w:val="20"/>
                <w:lang w:eastAsia="en-GB"/>
              </w:rPr>
            </w:pPr>
          </w:p>
        </w:tc>
      </w:tr>
      <w:tr w:rsidR="00772466" w:rsidRPr="00503ED4" w14:paraId="70645206" w14:textId="77777777" w:rsidTr="000D0D70">
        <w:tc>
          <w:tcPr>
            <w:tcW w:w="8916" w:type="dxa"/>
            <w:gridSpan w:val="7"/>
            <w:shd w:val="clear" w:color="auto" w:fill="auto"/>
            <w:noWrap/>
            <w:vAlign w:val="center"/>
          </w:tcPr>
          <w:p w14:paraId="36157633" w14:textId="4E0A39C2" w:rsidR="00772466" w:rsidRPr="00503ED4" w:rsidRDefault="00772466" w:rsidP="001614DE">
            <w:pPr>
              <w:rPr>
                <w:rFonts w:eastAsia="Times New Roman" w:cs="Times New Roman"/>
                <w:sz w:val="20"/>
                <w:szCs w:val="20"/>
                <w:lang w:eastAsia="en-GB"/>
              </w:rPr>
            </w:pPr>
            <w:r w:rsidRPr="00503ED4">
              <w:rPr>
                <w:rFonts w:eastAsia="Times New Roman" w:cs="Times New Roman"/>
                <w:sz w:val="20"/>
                <w:szCs w:val="20"/>
                <w:lang w:eastAsia="en-GB"/>
              </w:rPr>
              <w:t xml:space="preserve">Intercept </w:t>
            </w:r>
            <w:r w:rsidR="00FB1301">
              <w:rPr>
                <w:rFonts w:eastAsia="Times New Roman" w:cs="Times New Roman"/>
                <w:sz w:val="20"/>
                <w:szCs w:val="20"/>
                <w:lang w:eastAsia="en-GB"/>
              </w:rPr>
              <w:t>A</w:t>
            </w:r>
            <w:r w:rsidRPr="00503ED4">
              <w:rPr>
                <w:rFonts w:eastAsia="Times New Roman" w:cs="Times New Roman"/>
                <w:sz w:val="20"/>
                <w:szCs w:val="20"/>
                <w:lang w:eastAsia="en-GB"/>
              </w:rPr>
              <w:t xml:space="preserve"> = </w:t>
            </w:r>
            <w:r w:rsidRPr="00503ED4">
              <w:rPr>
                <w:rFonts w:eastAsia="Times New Roman" w:cs="Times New Roman"/>
                <w:color w:val="000000"/>
                <w:sz w:val="20"/>
                <w:szCs w:val="20"/>
                <w:lang w:eastAsia="en-GB"/>
              </w:rPr>
              <w:t xml:space="preserve">Sum Y/N – </w:t>
            </w:r>
            <w:r w:rsidR="00D27003" w:rsidRPr="00503ED4">
              <w:rPr>
                <w:rFonts w:eastAsia="Times New Roman" w:cs="Times New Roman"/>
                <w:color w:val="000000"/>
                <w:sz w:val="20"/>
                <w:szCs w:val="20"/>
                <w:lang w:eastAsia="en-GB"/>
              </w:rPr>
              <w:t>(</w:t>
            </w:r>
            <w:r w:rsidRPr="00503ED4">
              <w:rPr>
                <w:rFonts w:eastAsia="Times New Roman" w:cs="Times New Roman"/>
                <w:color w:val="000000"/>
                <w:sz w:val="20"/>
                <w:szCs w:val="20"/>
                <w:lang w:eastAsia="en-GB"/>
              </w:rPr>
              <w:t>B * Sum X/N</w:t>
            </w:r>
            <w:r w:rsidR="00D27003" w:rsidRPr="00503ED4">
              <w:rPr>
                <w:rFonts w:eastAsia="Times New Roman" w:cs="Times New Roman"/>
                <w:color w:val="000000"/>
                <w:sz w:val="20"/>
                <w:szCs w:val="20"/>
                <w:lang w:eastAsia="en-GB"/>
              </w:rPr>
              <w:t>)</w:t>
            </w:r>
            <w:r w:rsidRPr="00503ED4">
              <w:rPr>
                <w:rFonts w:eastAsia="Times New Roman" w:cs="Times New Roman"/>
                <w:color w:val="000000"/>
                <w:sz w:val="20"/>
                <w:szCs w:val="20"/>
                <w:lang w:eastAsia="en-GB"/>
              </w:rPr>
              <w:t xml:space="preserve"> = Mean Y – </w:t>
            </w:r>
            <w:r w:rsidR="00D27003" w:rsidRPr="00503ED4">
              <w:rPr>
                <w:rFonts w:eastAsia="Times New Roman" w:cs="Times New Roman"/>
                <w:color w:val="000000"/>
                <w:sz w:val="20"/>
                <w:szCs w:val="20"/>
                <w:lang w:eastAsia="en-GB"/>
              </w:rPr>
              <w:t>(</w:t>
            </w:r>
            <w:r w:rsidRPr="00503ED4">
              <w:rPr>
                <w:rFonts w:eastAsia="Times New Roman" w:cs="Times New Roman"/>
                <w:color w:val="000000"/>
                <w:sz w:val="20"/>
                <w:szCs w:val="20"/>
                <w:lang w:eastAsia="en-GB"/>
              </w:rPr>
              <w:t>B * Mean X</w:t>
            </w:r>
            <w:r w:rsidR="00D27003" w:rsidRPr="00503ED4">
              <w:rPr>
                <w:rFonts w:eastAsia="Times New Roman" w:cs="Times New Roman"/>
                <w:color w:val="000000"/>
                <w:sz w:val="20"/>
                <w:szCs w:val="20"/>
                <w:lang w:eastAsia="en-GB"/>
              </w:rPr>
              <w:t>)</w:t>
            </w:r>
            <w:r w:rsidRPr="00503ED4">
              <w:rPr>
                <w:rFonts w:eastAsia="Times New Roman" w:cs="Times New Roman"/>
                <w:color w:val="000000"/>
                <w:sz w:val="20"/>
                <w:szCs w:val="20"/>
                <w:lang w:eastAsia="en-GB"/>
              </w:rPr>
              <w:t xml:space="preserve"> = −10.05421029</w:t>
            </w:r>
          </w:p>
        </w:tc>
      </w:tr>
      <w:tr w:rsidR="00772466" w:rsidRPr="001E736D" w14:paraId="7AFF63C4" w14:textId="77777777" w:rsidTr="00DA50B0">
        <w:tc>
          <w:tcPr>
            <w:tcW w:w="8916" w:type="dxa"/>
            <w:gridSpan w:val="7"/>
            <w:shd w:val="clear" w:color="auto" w:fill="auto"/>
            <w:noWrap/>
            <w:vAlign w:val="center"/>
          </w:tcPr>
          <w:p w14:paraId="53ABA5AB" w14:textId="77777777" w:rsidR="00772466" w:rsidRPr="00711B99" w:rsidRDefault="00772466" w:rsidP="001614DE">
            <w:pPr>
              <w:rPr>
                <w:rFonts w:eastAsia="Times New Roman" w:cs="Times New Roman"/>
                <w:sz w:val="22"/>
                <w:lang w:eastAsia="en-GB"/>
              </w:rPr>
            </w:pPr>
          </w:p>
        </w:tc>
      </w:tr>
      <w:tr w:rsidR="00772466" w:rsidRPr="001E736D" w14:paraId="3B7970AB" w14:textId="77777777" w:rsidTr="001614DE">
        <w:trPr>
          <w:trHeight w:val="300"/>
        </w:trPr>
        <w:tc>
          <w:tcPr>
            <w:tcW w:w="8916" w:type="dxa"/>
            <w:gridSpan w:val="7"/>
            <w:shd w:val="clear" w:color="auto" w:fill="auto"/>
            <w:noWrap/>
            <w:vAlign w:val="center"/>
          </w:tcPr>
          <w:p w14:paraId="3A2E0164" w14:textId="77777777" w:rsidR="00383225" w:rsidRDefault="00772466" w:rsidP="001614DE">
            <w:pPr>
              <w:rPr>
                <w:rFonts w:eastAsia="Times New Roman" w:cs="Times New Roman"/>
                <w:sz w:val="22"/>
                <w:lang w:eastAsia="en-GB"/>
              </w:rPr>
            </w:pPr>
            <w:r>
              <w:rPr>
                <w:rFonts w:eastAsia="Times New Roman" w:cs="Times New Roman"/>
                <w:sz w:val="22"/>
                <w:lang w:eastAsia="en-GB"/>
              </w:rPr>
              <w:t xml:space="preserve">Reduced Major Axis (RMA) </w:t>
            </w:r>
            <w:r w:rsidR="00D27003">
              <w:rPr>
                <w:rFonts w:eastAsia="Times New Roman" w:cs="Times New Roman"/>
                <w:sz w:val="22"/>
                <w:lang w:eastAsia="en-GB"/>
              </w:rPr>
              <w:t xml:space="preserve">regression </w:t>
            </w:r>
            <w:r>
              <w:rPr>
                <w:rFonts w:eastAsia="Times New Roman" w:cs="Times New Roman"/>
                <w:sz w:val="22"/>
                <w:lang w:eastAsia="en-GB"/>
              </w:rPr>
              <w:t>line:</w:t>
            </w:r>
          </w:p>
          <w:p w14:paraId="32A33D75" w14:textId="08EAD51D" w:rsidR="00772466" w:rsidRPr="00711B99" w:rsidRDefault="00772466" w:rsidP="00383225">
            <w:pPr>
              <w:jc w:val="center"/>
              <w:rPr>
                <w:rFonts w:eastAsia="Times New Roman" w:cs="Times New Roman"/>
                <w:sz w:val="22"/>
                <w:lang w:eastAsia="en-GB"/>
              </w:rPr>
            </w:pPr>
            <w:r>
              <w:rPr>
                <w:rFonts w:eastAsia="Times New Roman" w:cs="Times New Roman"/>
                <w:sz w:val="22"/>
                <w:lang w:eastAsia="en-GB"/>
              </w:rPr>
              <w:t>Y</w:t>
            </w:r>
            <w:r w:rsidR="00383225">
              <w:rPr>
                <w:rFonts w:eastAsia="Times New Roman" w:cs="Times New Roman"/>
                <w:sz w:val="22"/>
                <w:vertAlign w:val="subscript"/>
                <w:lang w:eastAsia="en-GB"/>
              </w:rPr>
              <w:t>Hellenic stream sediment</w:t>
            </w:r>
            <w:r>
              <w:rPr>
                <w:rFonts w:eastAsia="Times New Roman" w:cs="Times New Roman"/>
                <w:sz w:val="22"/>
                <w:lang w:eastAsia="en-GB"/>
              </w:rPr>
              <w:t xml:space="preserve"> = </w:t>
            </w:r>
            <w:r w:rsidRPr="00711B99">
              <w:rPr>
                <w:rFonts w:eastAsia="Times New Roman" w:cs="Times New Roman"/>
                <w:color w:val="000000"/>
                <w:sz w:val="22"/>
                <w:lang w:eastAsia="en-GB"/>
              </w:rPr>
              <w:t>1.337533139</w:t>
            </w:r>
            <w:r w:rsidRPr="00B56528">
              <w:rPr>
                <w:rFonts w:eastAsia="Times New Roman" w:cs="Times New Roman"/>
                <w:color w:val="000000"/>
                <w:sz w:val="22"/>
                <w:lang w:eastAsia="en-GB"/>
              </w:rPr>
              <w:t xml:space="preserve"> * </w:t>
            </w:r>
            <w:r>
              <w:rPr>
                <w:rFonts w:eastAsia="Times New Roman" w:cs="Times New Roman"/>
                <w:color w:val="000000"/>
                <w:sz w:val="22"/>
                <w:lang w:eastAsia="en-GB"/>
              </w:rPr>
              <w:t>X</w:t>
            </w:r>
            <w:r w:rsidR="00383225">
              <w:rPr>
                <w:rFonts w:eastAsia="Times New Roman" w:cs="Times New Roman"/>
                <w:color w:val="000000"/>
                <w:sz w:val="22"/>
                <w:vertAlign w:val="subscript"/>
                <w:lang w:eastAsia="en-GB"/>
              </w:rPr>
              <w:t>FOREGS stream sediment</w:t>
            </w:r>
            <w:r>
              <w:rPr>
                <w:rFonts w:eastAsia="Times New Roman" w:cs="Times New Roman"/>
                <w:color w:val="000000"/>
                <w:sz w:val="22"/>
                <w:lang w:eastAsia="en-GB"/>
              </w:rPr>
              <w:t xml:space="preserve"> −</w:t>
            </w:r>
            <w:r w:rsidR="00BA0A54">
              <w:rPr>
                <w:rFonts w:eastAsia="Times New Roman" w:cs="Times New Roman"/>
                <w:color w:val="000000"/>
                <w:sz w:val="22"/>
                <w:lang w:eastAsia="en-GB"/>
              </w:rPr>
              <w:t xml:space="preserve"> </w:t>
            </w:r>
            <w:r w:rsidRPr="00711B99">
              <w:rPr>
                <w:rFonts w:eastAsia="Times New Roman" w:cs="Times New Roman"/>
                <w:color w:val="000000"/>
                <w:sz w:val="22"/>
                <w:lang w:eastAsia="en-GB"/>
              </w:rPr>
              <w:t>10.05421029</w:t>
            </w:r>
          </w:p>
        </w:tc>
      </w:tr>
      <w:tr w:rsidR="00736C0F" w:rsidRPr="001E736D" w14:paraId="6C0221CC" w14:textId="77777777" w:rsidTr="007A6292">
        <w:tc>
          <w:tcPr>
            <w:tcW w:w="8916" w:type="dxa"/>
            <w:gridSpan w:val="7"/>
            <w:shd w:val="clear" w:color="auto" w:fill="auto"/>
            <w:noWrap/>
            <w:vAlign w:val="center"/>
          </w:tcPr>
          <w:p w14:paraId="6EF5EFEC" w14:textId="77777777" w:rsidR="00736C0F" w:rsidRDefault="00736C0F" w:rsidP="001614DE">
            <w:pPr>
              <w:rPr>
                <w:rFonts w:eastAsia="Times New Roman" w:cs="Times New Roman"/>
                <w:sz w:val="22"/>
                <w:lang w:eastAsia="en-GB"/>
              </w:rPr>
            </w:pPr>
          </w:p>
        </w:tc>
      </w:tr>
      <w:tr w:rsidR="003425B0" w:rsidRPr="001E736D" w14:paraId="36137598" w14:textId="77777777" w:rsidTr="007A6292">
        <w:tc>
          <w:tcPr>
            <w:tcW w:w="8916" w:type="dxa"/>
            <w:gridSpan w:val="7"/>
            <w:shd w:val="clear" w:color="auto" w:fill="auto"/>
            <w:noWrap/>
            <w:vAlign w:val="center"/>
          </w:tcPr>
          <w:p w14:paraId="7B20D835" w14:textId="77777777" w:rsidR="003425B0" w:rsidRDefault="003425B0" w:rsidP="001614DE">
            <w:pPr>
              <w:rPr>
                <w:rFonts w:eastAsia="Times New Roman" w:cs="Times New Roman"/>
                <w:sz w:val="22"/>
                <w:lang w:eastAsia="en-GB"/>
              </w:rPr>
            </w:pPr>
          </w:p>
        </w:tc>
      </w:tr>
      <w:tr w:rsidR="003425B0" w:rsidRPr="001E736D" w14:paraId="7AF1DD9F" w14:textId="77777777" w:rsidTr="007A6292">
        <w:tc>
          <w:tcPr>
            <w:tcW w:w="8916" w:type="dxa"/>
            <w:gridSpan w:val="7"/>
            <w:shd w:val="clear" w:color="auto" w:fill="auto"/>
            <w:noWrap/>
            <w:vAlign w:val="center"/>
          </w:tcPr>
          <w:p w14:paraId="5FCA9CE5" w14:textId="77777777" w:rsidR="003425B0" w:rsidRDefault="003425B0" w:rsidP="001614DE">
            <w:pPr>
              <w:rPr>
                <w:rFonts w:eastAsia="Times New Roman" w:cs="Times New Roman"/>
                <w:sz w:val="22"/>
                <w:lang w:eastAsia="en-GB"/>
              </w:rPr>
            </w:pPr>
          </w:p>
        </w:tc>
      </w:tr>
      <w:tr w:rsidR="003425B0" w:rsidRPr="001E736D" w14:paraId="6ABE0057" w14:textId="77777777" w:rsidTr="007A6292">
        <w:tc>
          <w:tcPr>
            <w:tcW w:w="8916" w:type="dxa"/>
            <w:gridSpan w:val="7"/>
            <w:shd w:val="clear" w:color="auto" w:fill="auto"/>
            <w:noWrap/>
            <w:vAlign w:val="center"/>
          </w:tcPr>
          <w:p w14:paraId="68A3B0AE" w14:textId="77777777" w:rsidR="003425B0" w:rsidRDefault="003425B0" w:rsidP="001614DE">
            <w:pPr>
              <w:rPr>
                <w:rFonts w:eastAsia="Times New Roman" w:cs="Times New Roman"/>
                <w:sz w:val="22"/>
                <w:lang w:eastAsia="en-GB"/>
              </w:rPr>
            </w:pPr>
          </w:p>
        </w:tc>
      </w:tr>
    </w:tbl>
    <w:p w14:paraId="291B1E6D" w14:textId="28D7930F" w:rsidR="005D32D5" w:rsidRDefault="005D32D5" w:rsidP="00F823A1">
      <w:pPr>
        <w:pStyle w:val="Tablecaptions"/>
      </w:pPr>
      <w:r>
        <w:t>Table A2.2.8. Nickel (mg/kg) concentrations in the nearest Hellenic FOREGS GTN and the Hellenic reconnaissance stream sediment samples, the parametric levelled and reduced major axis linear regression Hellenic results.</w:t>
      </w:r>
    </w:p>
    <w:tbl>
      <w:tblPr>
        <w:tblW w:w="9350" w:type="dxa"/>
        <w:jc w:val="center"/>
        <w:tblLook w:val="04A0" w:firstRow="1" w:lastRow="0" w:firstColumn="1" w:lastColumn="0" w:noHBand="0" w:noVBand="1"/>
      </w:tblPr>
      <w:tblGrid>
        <w:gridCol w:w="1120"/>
        <w:gridCol w:w="880"/>
        <w:gridCol w:w="666"/>
        <w:gridCol w:w="616"/>
        <w:gridCol w:w="880"/>
        <w:gridCol w:w="666"/>
        <w:gridCol w:w="666"/>
        <w:gridCol w:w="1017"/>
        <w:gridCol w:w="750"/>
        <w:gridCol w:w="1049"/>
        <w:gridCol w:w="1040"/>
      </w:tblGrid>
      <w:tr w:rsidR="00D84CC4" w:rsidRPr="00282151" w14:paraId="0751B927" w14:textId="0293B33A" w:rsidTr="009F3066">
        <w:trPr>
          <w:trHeight w:val="915"/>
          <w:jc w:val="center"/>
        </w:trPr>
        <w:tc>
          <w:tcPr>
            <w:tcW w:w="11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extDirection w:val="btLr"/>
            <w:vAlign w:val="center"/>
            <w:hideMark/>
          </w:tcPr>
          <w:p w14:paraId="3548BEFB" w14:textId="77777777" w:rsidR="00D84CC4" w:rsidRPr="00282151" w:rsidRDefault="00D84CC4" w:rsidP="001614DE">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FOREGS GTN Sample No.</w:t>
            </w:r>
          </w:p>
        </w:tc>
        <w:tc>
          <w:tcPr>
            <w:tcW w:w="880"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42D36B91" w14:textId="77777777" w:rsidR="00D84CC4" w:rsidRPr="00282151" w:rsidRDefault="00D84CC4" w:rsidP="001614DE">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Longitude FOREGS</w:t>
            </w:r>
          </w:p>
        </w:tc>
        <w:tc>
          <w:tcPr>
            <w:tcW w:w="66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43D25EFC" w14:textId="77777777" w:rsidR="00D84CC4" w:rsidRPr="00282151" w:rsidRDefault="00D84CC4" w:rsidP="001614DE">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Latitude FOREGS</w:t>
            </w:r>
          </w:p>
        </w:tc>
        <w:tc>
          <w:tcPr>
            <w:tcW w:w="61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7892C40F" w14:textId="77777777" w:rsidR="00D84CC4" w:rsidRPr="00282151" w:rsidRDefault="00D84CC4" w:rsidP="001614DE">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Distance (m)</w:t>
            </w:r>
          </w:p>
        </w:tc>
        <w:tc>
          <w:tcPr>
            <w:tcW w:w="880"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31785D79" w14:textId="77777777" w:rsidR="00D84CC4" w:rsidRPr="00282151" w:rsidRDefault="00D84CC4" w:rsidP="001614DE">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Hellas sample No.</w:t>
            </w:r>
          </w:p>
        </w:tc>
        <w:tc>
          <w:tcPr>
            <w:tcW w:w="66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71A6C5B1" w14:textId="77777777" w:rsidR="00D84CC4" w:rsidRPr="00282151" w:rsidRDefault="00D84CC4" w:rsidP="001614DE">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Longitude Hellas</w:t>
            </w:r>
          </w:p>
        </w:tc>
        <w:tc>
          <w:tcPr>
            <w:tcW w:w="666" w:type="dxa"/>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hideMark/>
          </w:tcPr>
          <w:p w14:paraId="25FB163B" w14:textId="77777777" w:rsidR="00D84CC4" w:rsidRPr="00282151" w:rsidRDefault="00D84CC4" w:rsidP="001614DE">
            <w:pPr>
              <w:jc w:val="center"/>
              <w:rPr>
                <w:rFonts w:eastAsia="Times New Roman" w:cs="Times New Roman"/>
                <w:b/>
                <w:bCs/>
                <w:i/>
                <w:iCs/>
                <w:sz w:val="20"/>
                <w:szCs w:val="20"/>
                <w:lang w:eastAsia="en-GB"/>
              </w:rPr>
            </w:pPr>
            <w:r w:rsidRPr="00282151">
              <w:rPr>
                <w:rFonts w:eastAsia="Times New Roman" w:cs="Times New Roman"/>
                <w:b/>
                <w:bCs/>
                <w:i/>
                <w:iCs/>
                <w:sz w:val="20"/>
                <w:szCs w:val="20"/>
                <w:lang w:eastAsia="en-GB"/>
              </w:rPr>
              <w:t>Latitude Hellas</w:t>
            </w:r>
          </w:p>
        </w:tc>
        <w:tc>
          <w:tcPr>
            <w:tcW w:w="1017" w:type="dxa"/>
            <w:tcBorders>
              <w:top w:val="single" w:sz="4" w:space="0" w:color="auto"/>
              <w:left w:val="nil"/>
              <w:bottom w:val="single" w:sz="4" w:space="0" w:color="auto"/>
              <w:right w:val="single" w:sz="4" w:space="0" w:color="auto"/>
            </w:tcBorders>
            <w:shd w:val="clear" w:color="auto" w:fill="F2F2F2" w:themeFill="background1" w:themeFillShade="F2"/>
            <w:hideMark/>
          </w:tcPr>
          <w:p w14:paraId="2C90A3E3" w14:textId="77777777" w:rsidR="00D84CC4" w:rsidRPr="00282151" w:rsidRDefault="00D84CC4" w:rsidP="001614DE">
            <w:pPr>
              <w:jc w:val="center"/>
              <w:rPr>
                <w:rFonts w:eastAsia="Times New Roman" w:cs="Times New Roman"/>
                <w:b/>
                <w:bCs/>
                <w:i/>
                <w:iCs/>
                <w:sz w:val="20"/>
                <w:szCs w:val="20"/>
                <w:lang w:eastAsia="en-GB"/>
              </w:rPr>
            </w:pPr>
            <w:r>
              <w:rPr>
                <w:rFonts w:eastAsia="Times New Roman" w:cs="Times New Roman"/>
                <w:b/>
                <w:bCs/>
                <w:i/>
                <w:iCs/>
                <w:sz w:val="20"/>
                <w:szCs w:val="20"/>
                <w:lang w:eastAsia="en-GB"/>
              </w:rPr>
              <w:t>Ni</w:t>
            </w:r>
            <w:r w:rsidRPr="00282151">
              <w:rPr>
                <w:rFonts w:eastAsia="Times New Roman" w:cs="Times New Roman"/>
                <w:b/>
                <w:bCs/>
                <w:i/>
                <w:iCs/>
                <w:sz w:val="20"/>
                <w:szCs w:val="20"/>
                <w:lang w:eastAsia="en-GB"/>
              </w:rPr>
              <w:t xml:space="preserve"> FOREGS</w:t>
            </w:r>
          </w:p>
        </w:tc>
        <w:tc>
          <w:tcPr>
            <w:tcW w:w="750" w:type="dxa"/>
            <w:tcBorders>
              <w:top w:val="single" w:sz="4" w:space="0" w:color="auto"/>
              <w:left w:val="nil"/>
              <w:bottom w:val="single" w:sz="4" w:space="0" w:color="auto"/>
              <w:right w:val="single" w:sz="4" w:space="0" w:color="auto"/>
            </w:tcBorders>
            <w:shd w:val="clear" w:color="auto" w:fill="F2F2F2" w:themeFill="background1" w:themeFillShade="F2"/>
            <w:hideMark/>
          </w:tcPr>
          <w:p w14:paraId="43EBF5C2" w14:textId="77777777" w:rsidR="00D84CC4" w:rsidRPr="00282151" w:rsidRDefault="00D84CC4" w:rsidP="001614DE">
            <w:pPr>
              <w:jc w:val="center"/>
              <w:rPr>
                <w:rFonts w:eastAsia="Times New Roman" w:cs="Times New Roman"/>
                <w:b/>
                <w:bCs/>
                <w:i/>
                <w:iCs/>
                <w:sz w:val="20"/>
                <w:szCs w:val="20"/>
                <w:lang w:eastAsia="en-GB"/>
              </w:rPr>
            </w:pPr>
            <w:r>
              <w:rPr>
                <w:rFonts w:eastAsia="Times New Roman" w:cs="Times New Roman"/>
                <w:b/>
                <w:bCs/>
                <w:i/>
                <w:iCs/>
                <w:sz w:val="20"/>
                <w:szCs w:val="20"/>
                <w:lang w:eastAsia="en-GB"/>
              </w:rPr>
              <w:t>Ni</w:t>
            </w:r>
            <w:r w:rsidRPr="00282151">
              <w:rPr>
                <w:rFonts w:eastAsia="Times New Roman" w:cs="Times New Roman"/>
                <w:b/>
                <w:bCs/>
                <w:i/>
                <w:iCs/>
                <w:sz w:val="20"/>
                <w:szCs w:val="20"/>
                <w:lang w:eastAsia="en-GB"/>
              </w:rPr>
              <w:t xml:space="preserve"> Hellas</w:t>
            </w:r>
          </w:p>
        </w:tc>
        <w:tc>
          <w:tcPr>
            <w:tcW w:w="1049" w:type="dxa"/>
            <w:tcBorders>
              <w:top w:val="single" w:sz="4" w:space="0" w:color="auto"/>
              <w:left w:val="nil"/>
              <w:bottom w:val="single" w:sz="4" w:space="0" w:color="auto"/>
              <w:right w:val="single" w:sz="4" w:space="0" w:color="auto"/>
            </w:tcBorders>
            <w:shd w:val="clear" w:color="auto" w:fill="F2F2F2" w:themeFill="background1" w:themeFillShade="F2"/>
            <w:hideMark/>
          </w:tcPr>
          <w:p w14:paraId="4E3FF974" w14:textId="77777777" w:rsidR="00D84CC4" w:rsidRPr="00282151" w:rsidRDefault="00D84CC4" w:rsidP="001614DE">
            <w:pPr>
              <w:jc w:val="center"/>
              <w:rPr>
                <w:rFonts w:eastAsia="Times New Roman" w:cs="Times New Roman"/>
                <w:b/>
                <w:bCs/>
                <w:i/>
                <w:iCs/>
                <w:sz w:val="20"/>
                <w:szCs w:val="20"/>
                <w:lang w:eastAsia="en-GB"/>
              </w:rPr>
            </w:pPr>
            <w:r>
              <w:rPr>
                <w:rFonts w:eastAsia="Times New Roman" w:cs="Times New Roman"/>
                <w:b/>
                <w:bCs/>
                <w:i/>
                <w:iCs/>
                <w:sz w:val="20"/>
                <w:szCs w:val="20"/>
                <w:lang w:eastAsia="en-GB"/>
              </w:rPr>
              <w:t>Ni</w:t>
            </w:r>
            <w:r w:rsidRPr="00282151">
              <w:rPr>
                <w:rFonts w:eastAsia="Times New Roman" w:cs="Times New Roman"/>
                <w:b/>
                <w:bCs/>
                <w:i/>
                <w:iCs/>
                <w:sz w:val="20"/>
                <w:szCs w:val="20"/>
                <w:lang w:eastAsia="en-GB"/>
              </w:rPr>
              <w:t xml:space="preserve"> Hellas (Levelled)</w:t>
            </w:r>
          </w:p>
        </w:tc>
        <w:tc>
          <w:tcPr>
            <w:tcW w:w="1040" w:type="dxa"/>
            <w:tcBorders>
              <w:top w:val="single" w:sz="4" w:space="0" w:color="auto"/>
              <w:left w:val="nil"/>
              <w:bottom w:val="single" w:sz="4" w:space="0" w:color="auto"/>
              <w:right w:val="single" w:sz="4" w:space="0" w:color="auto"/>
            </w:tcBorders>
            <w:shd w:val="clear" w:color="auto" w:fill="F2F2F2" w:themeFill="background1" w:themeFillShade="F2"/>
          </w:tcPr>
          <w:p w14:paraId="774F5DAE" w14:textId="48FA1397" w:rsidR="00D84CC4" w:rsidRDefault="00D84CC4" w:rsidP="001614DE">
            <w:pPr>
              <w:jc w:val="center"/>
              <w:rPr>
                <w:rFonts w:eastAsia="Times New Roman" w:cs="Times New Roman"/>
                <w:b/>
                <w:bCs/>
                <w:i/>
                <w:iCs/>
                <w:sz w:val="20"/>
                <w:szCs w:val="20"/>
                <w:lang w:eastAsia="en-GB"/>
              </w:rPr>
            </w:pPr>
            <w:r>
              <w:rPr>
                <w:rFonts w:eastAsia="Times New Roman" w:cs="Times New Roman"/>
                <w:b/>
                <w:bCs/>
                <w:i/>
                <w:iCs/>
                <w:sz w:val="20"/>
                <w:szCs w:val="20"/>
                <w:lang w:eastAsia="en-GB"/>
              </w:rPr>
              <w:t>Ni Hellas (Reduced Major Axis)</w:t>
            </w:r>
          </w:p>
        </w:tc>
      </w:tr>
      <w:tr w:rsidR="00D84CC4" w:rsidRPr="00282151" w14:paraId="6D40527C" w14:textId="3AC9E376" w:rsidTr="009F3066">
        <w:trPr>
          <w:trHeight w:val="300"/>
          <w:jc w:val="center"/>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6538B0C2"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N25E13S1</w:t>
            </w:r>
          </w:p>
        </w:tc>
        <w:tc>
          <w:tcPr>
            <w:tcW w:w="880" w:type="dxa"/>
            <w:tcBorders>
              <w:top w:val="nil"/>
              <w:left w:val="nil"/>
              <w:bottom w:val="single" w:sz="4" w:space="0" w:color="auto"/>
              <w:right w:val="single" w:sz="4" w:space="0" w:color="auto"/>
            </w:tcBorders>
            <w:shd w:val="clear" w:color="auto" w:fill="auto"/>
            <w:noWrap/>
            <w:vAlign w:val="center"/>
            <w:hideMark/>
          </w:tcPr>
          <w:p w14:paraId="4AE1E708"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22.43</w:t>
            </w:r>
          </w:p>
        </w:tc>
        <w:tc>
          <w:tcPr>
            <w:tcW w:w="666" w:type="dxa"/>
            <w:tcBorders>
              <w:top w:val="nil"/>
              <w:left w:val="nil"/>
              <w:bottom w:val="single" w:sz="4" w:space="0" w:color="auto"/>
              <w:right w:val="single" w:sz="4" w:space="0" w:color="auto"/>
            </w:tcBorders>
            <w:shd w:val="clear" w:color="auto" w:fill="auto"/>
            <w:noWrap/>
            <w:vAlign w:val="center"/>
            <w:hideMark/>
          </w:tcPr>
          <w:p w14:paraId="5768EE9A"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37.09</w:t>
            </w:r>
          </w:p>
        </w:tc>
        <w:tc>
          <w:tcPr>
            <w:tcW w:w="616" w:type="dxa"/>
            <w:tcBorders>
              <w:top w:val="nil"/>
              <w:left w:val="nil"/>
              <w:bottom w:val="single" w:sz="4" w:space="0" w:color="auto"/>
              <w:right w:val="single" w:sz="4" w:space="0" w:color="auto"/>
            </w:tcBorders>
            <w:shd w:val="clear" w:color="auto" w:fill="auto"/>
            <w:noWrap/>
            <w:vAlign w:val="center"/>
            <w:hideMark/>
          </w:tcPr>
          <w:p w14:paraId="6F967BD5"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86</w:t>
            </w:r>
          </w:p>
        </w:tc>
        <w:tc>
          <w:tcPr>
            <w:tcW w:w="880" w:type="dxa"/>
            <w:tcBorders>
              <w:top w:val="nil"/>
              <w:left w:val="nil"/>
              <w:bottom w:val="single" w:sz="4" w:space="0" w:color="auto"/>
              <w:right w:val="single" w:sz="4" w:space="0" w:color="auto"/>
            </w:tcBorders>
            <w:shd w:val="clear" w:color="auto" w:fill="auto"/>
            <w:noWrap/>
            <w:vAlign w:val="center"/>
            <w:hideMark/>
          </w:tcPr>
          <w:p w14:paraId="7B199E2D"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807</w:t>
            </w:r>
          </w:p>
        </w:tc>
        <w:tc>
          <w:tcPr>
            <w:tcW w:w="666" w:type="dxa"/>
            <w:tcBorders>
              <w:top w:val="nil"/>
              <w:left w:val="nil"/>
              <w:bottom w:val="single" w:sz="4" w:space="0" w:color="auto"/>
              <w:right w:val="single" w:sz="4" w:space="0" w:color="auto"/>
            </w:tcBorders>
            <w:shd w:val="clear" w:color="auto" w:fill="auto"/>
            <w:noWrap/>
            <w:vAlign w:val="center"/>
            <w:hideMark/>
          </w:tcPr>
          <w:p w14:paraId="20D611AC"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22.43</w:t>
            </w:r>
          </w:p>
        </w:tc>
        <w:tc>
          <w:tcPr>
            <w:tcW w:w="666" w:type="dxa"/>
            <w:tcBorders>
              <w:top w:val="nil"/>
              <w:left w:val="nil"/>
              <w:bottom w:val="single" w:sz="4" w:space="0" w:color="auto"/>
              <w:right w:val="single" w:sz="4" w:space="0" w:color="auto"/>
            </w:tcBorders>
            <w:shd w:val="clear" w:color="auto" w:fill="auto"/>
            <w:noWrap/>
            <w:vAlign w:val="center"/>
            <w:hideMark/>
          </w:tcPr>
          <w:p w14:paraId="4F70A78F"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37.10</w:t>
            </w:r>
          </w:p>
        </w:tc>
        <w:tc>
          <w:tcPr>
            <w:tcW w:w="1017" w:type="dxa"/>
            <w:tcBorders>
              <w:top w:val="nil"/>
              <w:left w:val="nil"/>
              <w:bottom w:val="single" w:sz="4" w:space="0" w:color="auto"/>
              <w:right w:val="single" w:sz="4" w:space="0" w:color="auto"/>
            </w:tcBorders>
            <w:shd w:val="clear" w:color="auto" w:fill="auto"/>
            <w:noWrap/>
            <w:vAlign w:val="center"/>
          </w:tcPr>
          <w:p w14:paraId="2FD8FC01"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21</w:t>
            </w:r>
          </w:p>
        </w:tc>
        <w:tc>
          <w:tcPr>
            <w:tcW w:w="750" w:type="dxa"/>
            <w:tcBorders>
              <w:top w:val="nil"/>
              <w:left w:val="nil"/>
              <w:bottom w:val="single" w:sz="4" w:space="0" w:color="auto"/>
              <w:right w:val="single" w:sz="4" w:space="0" w:color="auto"/>
            </w:tcBorders>
            <w:shd w:val="clear" w:color="auto" w:fill="auto"/>
            <w:noWrap/>
            <w:vAlign w:val="center"/>
          </w:tcPr>
          <w:p w14:paraId="32489126"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28</w:t>
            </w:r>
          </w:p>
        </w:tc>
        <w:tc>
          <w:tcPr>
            <w:tcW w:w="1049" w:type="dxa"/>
            <w:tcBorders>
              <w:top w:val="nil"/>
              <w:left w:val="nil"/>
              <w:bottom w:val="single" w:sz="4" w:space="0" w:color="auto"/>
              <w:right w:val="single" w:sz="4" w:space="0" w:color="auto"/>
            </w:tcBorders>
            <w:shd w:val="clear" w:color="auto" w:fill="auto"/>
            <w:noWrap/>
            <w:vAlign w:val="center"/>
          </w:tcPr>
          <w:p w14:paraId="24F53007"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28.3</w:t>
            </w:r>
          </w:p>
        </w:tc>
        <w:tc>
          <w:tcPr>
            <w:tcW w:w="1040" w:type="dxa"/>
            <w:tcBorders>
              <w:top w:val="nil"/>
              <w:left w:val="nil"/>
              <w:bottom w:val="single" w:sz="4" w:space="0" w:color="auto"/>
              <w:right w:val="single" w:sz="4" w:space="0" w:color="auto"/>
            </w:tcBorders>
            <w:vAlign w:val="center"/>
          </w:tcPr>
          <w:p w14:paraId="6E27EB06" w14:textId="6791830B" w:rsidR="00D84CC4" w:rsidRPr="00C36865"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28.5</w:t>
            </w:r>
          </w:p>
        </w:tc>
      </w:tr>
      <w:tr w:rsidR="00D84CC4" w:rsidRPr="00282151" w14:paraId="11A489F9" w14:textId="0C703820" w:rsidTr="009F3066">
        <w:trPr>
          <w:trHeight w:val="300"/>
          <w:jc w:val="center"/>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57A945FF"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N26E13S1</w:t>
            </w:r>
          </w:p>
        </w:tc>
        <w:tc>
          <w:tcPr>
            <w:tcW w:w="880" w:type="dxa"/>
            <w:tcBorders>
              <w:top w:val="nil"/>
              <w:left w:val="nil"/>
              <w:bottom w:val="single" w:sz="4" w:space="0" w:color="auto"/>
              <w:right w:val="single" w:sz="4" w:space="0" w:color="auto"/>
            </w:tcBorders>
            <w:shd w:val="clear" w:color="auto" w:fill="auto"/>
            <w:noWrap/>
            <w:vAlign w:val="center"/>
            <w:hideMark/>
          </w:tcPr>
          <w:p w14:paraId="13EF37A8"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22.45</w:t>
            </w:r>
          </w:p>
        </w:tc>
        <w:tc>
          <w:tcPr>
            <w:tcW w:w="666" w:type="dxa"/>
            <w:tcBorders>
              <w:top w:val="nil"/>
              <w:left w:val="nil"/>
              <w:bottom w:val="single" w:sz="4" w:space="0" w:color="auto"/>
              <w:right w:val="single" w:sz="4" w:space="0" w:color="auto"/>
            </w:tcBorders>
            <w:shd w:val="clear" w:color="auto" w:fill="auto"/>
            <w:noWrap/>
            <w:vAlign w:val="center"/>
            <w:hideMark/>
          </w:tcPr>
          <w:p w14:paraId="5B36F0B6"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38.90</w:t>
            </w:r>
          </w:p>
        </w:tc>
        <w:tc>
          <w:tcPr>
            <w:tcW w:w="616" w:type="dxa"/>
            <w:tcBorders>
              <w:top w:val="nil"/>
              <w:left w:val="nil"/>
              <w:bottom w:val="single" w:sz="4" w:space="0" w:color="auto"/>
              <w:right w:val="single" w:sz="4" w:space="0" w:color="auto"/>
            </w:tcBorders>
            <w:shd w:val="clear" w:color="auto" w:fill="auto"/>
            <w:noWrap/>
            <w:vAlign w:val="center"/>
            <w:hideMark/>
          </w:tcPr>
          <w:p w14:paraId="65BD574C"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103</w:t>
            </w:r>
          </w:p>
        </w:tc>
        <w:tc>
          <w:tcPr>
            <w:tcW w:w="880" w:type="dxa"/>
            <w:tcBorders>
              <w:top w:val="nil"/>
              <w:left w:val="nil"/>
              <w:bottom w:val="single" w:sz="4" w:space="0" w:color="auto"/>
              <w:right w:val="single" w:sz="4" w:space="0" w:color="auto"/>
            </w:tcBorders>
            <w:shd w:val="clear" w:color="auto" w:fill="auto"/>
            <w:noWrap/>
            <w:vAlign w:val="center"/>
            <w:hideMark/>
          </w:tcPr>
          <w:p w14:paraId="2BCAEF01"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478</w:t>
            </w:r>
          </w:p>
        </w:tc>
        <w:tc>
          <w:tcPr>
            <w:tcW w:w="666" w:type="dxa"/>
            <w:tcBorders>
              <w:top w:val="nil"/>
              <w:left w:val="nil"/>
              <w:bottom w:val="single" w:sz="4" w:space="0" w:color="auto"/>
              <w:right w:val="single" w:sz="4" w:space="0" w:color="auto"/>
            </w:tcBorders>
            <w:shd w:val="clear" w:color="auto" w:fill="auto"/>
            <w:noWrap/>
            <w:vAlign w:val="center"/>
            <w:hideMark/>
          </w:tcPr>
          <w:p w14:paraId="233FBE86"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22.45</w:t>
            </w:r>
          </w:p>
        </w:tc>
        <w:tc>
          <w:tcPr>
            <w:tcW w:w="666" w:type="dxa"/>
            <w:tcBorders>
              <w:top w:val="nil"/>
              <w:left w:val="nil"/>
              <w:bottom w:val="single" w:sz="4" w:space="0" w:color="auto"/>
              <w:right w:val="single" w:sz="4" w:space="0" w:color="auto"/>
            </w:tcBorders>
            <w:shd w:val="clear" w:color="auto" w:fill="auto"/>
            <w:noWrap/>
            <w:vAlign w:val="center"/>
            <w:hideMark/>
          </w:tcPr>
          <w:p w14:paraId="5F7CE741"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38.90</w:t>
            </w:r>
          </w:p>
        </w:tc>
        <w:tc>
          <w:tcPr>
            <w:tcW w:w="1017" w:type="dxa"/>
            <w:tcBorders>
              <w:top w:val="nil"/>
              <w:left w:val="nil"/>
              <w:bottom w:val="single" w:sz="4" w:space="0" w:color="auto"/>
              <w:right w:val="single" w:sz="4" w:space="0" w:color="auto"/>
            </w:tcBorders>
            <w:shd w:val="clear" w:color="auto" w:fill="auto"/>
            <w:noWrap/>
            <w:vAlign w:val="center"/>
          </w:tcPr>
          <w:p w14:paraId="55C09AE1"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63</w:t>
            </w:r>
          </w:p>
        </w:tc>
        <w:tc>
          <w:tcPr>
            <w:tcW w:w="750" w:type="dxa"/>
            <w:tcBorders>
              <w:top w:val="nil"/>
              <w:left w:val="nil"/>
              <w:bottom w:val="single" w:sz="4" w:space="0" w:color="auto"/>
              <w:right w:val="single" w:sz="4" w:space="0" w:color="auto"/>
            </w:tcBorders>
            <w:shd w:val="clear" w:color="auto" w:fill="auto"/>
            <w:noWrap/>
            <w:vAlign w:val="center"/>
          </w:tcPr>
          <w:p w14:paraId="590283A7"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73</w:t>
            </w:r>
          </w:p>
        </w:tc>
        <w:tc>
          <w:tcPr>
            <w:tcW w:w="1049" w:type="dxa"/>
            <w:tcBorders>
              <w:top w:val="nil"/>
              <w:left w:val="nil"/>
              <w:bottom w:val="single" w:sz="4" w:space="0" w:color="auto"/>
              <w:right w:val="single" w:sz="4" w:space="0" w:color="auto"/>
            </w:tcBorders>
            <w:shd w:val="clear" w:color="auto" w:fill="auto"/>
            <w:noWrap/>
            <w:vAlign w:val="center"/>
          </w:tcPr>
          <w:p w14:paraId="5081764F"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6</w:t>
            </w:r>
            <w:r w:rsidRPr="00D51DEA">
              <w:rPr>
                <w:rFonts w:eastAsia="Times New Roman" w:cs="Times New Roman"/>
                <w:sz w:val="20"/>
                <w:szCs w:val="20"/>
                <w:lang w:eastAsia="en-GB"/>
              </w:rPr>
              <w:t>3</w:t>
            </w:r>
            <w:r w:rsidRPr="00C36865">
              <w:rPr>
                <w:rFonts w:eastAsia="Times New Roman" w:cs="Times New Roman"/>
                <w:sz w:val="20"/>
                <w:szCs w:val="20"/>
                <w:lang w:eastAsia="en-GB"/>
              </w:rPr>
              <w:t>.</w:t>
            </w:r>
            <w:r w:rsidRPr="00D51DEA">
              <w:rPr>
                <w:rFonts w:eastAsia="Times New Roman" w:cs="Times New Roman"/>
                <w:sz w:val="20"/>
                <w:szCs w:val="20"/>
                <w:lang w:eastAsia="en-GB"/>
              </w:rPr>
              <w:t>0</w:t>
            </w:r>
          </w:p>
        </w:tc>
        <w:tc>
          <w:tcPr>
            <w:tcW w:w="1040" w:type="dxa"/>
            <w:tcBorders>
              <w:top w:val="nil"/>
              <w:left w:val="nil"/>
              <w:bottom w:val="single" w:sz="4" w:space="0" w:color="auto"/>
              <w:right w:val="single" w:sz="4" w:space="0" w:color="auto"/>
            </w:tcBorders>
            <w:vAlign w:val="center"/>
          </w:tcPr>
          <w:p w14:paraId="4825C950" w14:textId="545D22F9" w:rsidR="00D84CC4" w:rsidRPr="00C36865"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62.</w:t>
            </w:r>
            <w:r w:rsidRPr="00D51DEA">
              <w:rPr>
                <w:rFonts w:eastAsia="Times New Roman" w:cs="Times New Roman"/>
                <w:sz w:val="20"/>
                <w:szCs w:val="20"/>
                <w:lang w:eastAsia="en-GB"/>
              </w:rPr>
              <w:t>1</w:t>
            </w:r>
          </w:p>
        </w:tc>
      </w:tr>
      <w:tr w:rsidR="00D84CC4" w:rsidRPr="00282151" w14:paraId="3C2717F1" w14:textId="6CA8E9E9" w:rsidTr="009F3066">
        <w:trPr>
          <w:trHeight w:val="300"/>
          <w:jc w:val="center"/>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704DBDB1"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N28E12S4</w:t>
            </w:r>
          </w:p>
        </w:tc>
        <w:tc>
          <w:tcPr>
            <w:tcW w:w="880" w:type="dxa"/>
            <w:tcBorders>
              <w:top w:val="nil"/>
              <w:left w:val="nil"/>
              <w:bottom w:val="single" w:sz="4" w:space="0" w:color="auto"/>
              <w:right w:val="single" w:sz="4" w:space="0" w:color="auto"/>
            </w:tcBorders>
            <w:shd w:val="clear" w:color="auto" w:fill="auto"/>
            <w:noWrap/>
            <w:vAlign w:val="center"/>
            <w:hideMark/>
          </w:tcPr>
          <w:p w14:paraId="71731DE4"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21.92</w:t>
            </w:r>
          </w:p>
        </w:tc>
        <w:tc>
          <w:tcPr>
            <w:tcW w:w="666" w:type="dxa"/>
            <w:tcBorders>
              <w:top w:val="nil"/>
              <w:left w:val="nil"/>
              <w:bottom w:val="single" w:sz="4" w:space="0" w:color="auto"/>
              <w:right w:val="single" w:sz="4" w:space="0" w:color="auto"/>
            </w:tcBorders>
            <w:shd w:val="clear" w:color="auto" w:fill="auto"/>
            <w:noWrap/>
            <w:vAlign w:val="center"/>
            <w:hideMark/>
          </w:tcPr>
          <w:p w14:paraId="684EB7ED"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40.96</w:t>
            </w:r>
          </w:p>
        </w:tc>
        <w:tc>
          <w:tcPr>
            <w:tcW w:w="616" w:type="dxa"/>
            <w:tcBorders>
              <w:top w:val="nil"/>
              <w:left w:val="nil"/>
              <w:bottom w:val="single" w:sz="4" w:space="0" w:color="auto"/>
              <w:right w:val="single" w:sz="4" w:space="0" w:color="auto"/>
            </w:tcBorders>
            <w:shd w:val="clear" w:color="auto" w:fill="auto"/>
            <w:noWrap/>
            <w:vAlign w:val="center"/>
            <w:hideMark/>
          </w:tcPr>
          <w:p w14:paraId="2EF2E1EE"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1260</w:t>
            </w:r>
          </w:p>
        </w:tc>
        <w:tc>
          <w:tcPr>
            <w:tcW w:w="880" w:type="dxa"/>
            <w:tcBorders>
              <w:top w:val="nil"/>
              <w:left w:val="nil"/>
              <w:bottom w:val="single" w:sz="4" w:space="0" w:color="auto"/>
              <w:right w:val="single" w:sz="4" w:space="0" w:color="auto"/>
            </w:tcBorders>
            <w:shd w:val="clear" w:color="auto" w:fill="auto"/>
            <w:noWrap/>
            <w:vAlign w:val="center"/>
            <w:hideMark/>
          </w:tcPr>
          <w:p w14:paraId="36D23157"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698</w:t>
            </w:r>
          </w:p>
        </w:tc>
        <w:tc>
          <w:tcPr>
            <w:tcW w:w="666" w:type="dxa"/>
            <w:tcBorders>
              <w:top w:val="nil"/>
              <w:left w:val="nil"/>
              <w:bottom w:val="single" w:sz="4" w:space="0" w:color="auto"/>
              <w:right w:val="single" w:sz="4" w:space="0" w:color="auto"/>
            </w:tcBorders>
            <w:shd w:val="clear" w:color="auto" w:fill="auto"/>
            <w:noWrap/>
            <w:vAlign w:val="center"/>
            <w:hideMark/>
          </w:tcPr>
          <w:p w14:paraId="38BBB431"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21.93</w:t>
            </w:r>
          </w:p>
        </w:tc>
        <w:tc>
          <w:tcPr>
            <w:tcW w:w="666" w:type="dxa"/>
            <w:tcBorders>
              <w:top w:val="nil"/>
              <w:left w:val="nil"/>
              <w:bottom w:val="single" w:sz="4" w:space="0" w:color="auto"/>
              <w:right w:val="single" w:sz="4" w:space="0" w:color="auto"/>
            </w:tcBorders>
            <w:shd w:val="clear" w:color="auto" w:fill="auto"/>
            <w:noWrap/>
            <w:vAlign w:val="center"/>
            <w:hideMark/>
          </w:tcPr>
          <w:p w14:paraId="13FC909F"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40.96</w:t>
            </w:r>
          </w:p>
        </w:tc>
        <w:tc>
          <w:tcPr>
            <w:tcW w:w="1017" w:type="dxa"/>
            <w:tcBorders>
              <w:top w:val="nil"/>
              <w:left w:val="nil"/>
              <w:bottom w:val="single" w:sz="4" w:space="0" w:color="auto"/>
              <w:right w:val="single" w:sz="4" w:space="0" w:color="auto"/>
            </w:tcBorders>
            <w:shd w:val="clear" w:color="auto" w:fill="auto"/>
            <w:noWrap/>
            <w:vAlign w:val="center"/>
          </w:tcPr>
          <w:p w14:paraId="5B44EEEA"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22</w:t>
            </w:r>
          </w:p>
        </w:tc>
        <w:tc>
          <w:tcPr>
            <w:tcW w:w="750" w:type="dxa"/>
            <w:tcBorders>
              <w:top w:val="nil"/>
              <w:left w:val="nil"/>
              <w:bottom w:val="single" w:sz="4" w:space="0" w:color="auto"/>
              <w:right w:val="single" w:sz="4" w:space="0" w:color="auto"/>
            </w:tcBorders>
            <w:shd w:val="clear" w:color="auto" w:fill="auto"/>
            <w:noWrap/>
            <w:vAlign w:val="center"/>
          </w:tcPr>
          <w:p w14:paraId="7E8E67F6"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20</w:t>
            </w:r>
          </w:p>
        </w:tc>
        <w:tc>
          <w:tcPr>
            <w:tcW w:w="1049" w:type="dxa"/>
            <w:tcBorders>
              <w:top w:val="nil"/>
              <w:left w:val="nil"/>
              <w:bottom w:val="single" w:sz="4" w:space="0" w:color="auto"/>
              <w:right w:val="single" w:sz="4" w:space="0" w:color="auto"/>
            </w:tcBorders>
            <w:shd w:val="clear" w:color="auto" w:fill="auto"/>
            <w:noWrap/>
            <w:vAlign w:val="center"/>
          </w:tcPr>
          <w:p w14:paraId="38374A38"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22.</w:t>
            </w:r>
            <w:r w:rsidRPr="00D51DEA">
              <w:rPr>
                <w:rFonts w:eastAsia="Times New Roman" w:cs="Times New Roman"/>
                <w:sz w:val="20"/>
                <w:szCs w:val="20"/>
                <w:lang w:eastAsia="en-GB"/>
              </w:rPr>
              <w:t>2</w:t>
            </w:r>
          </w:p>
        </w:tc>
        <w:tc>
          <w:tcPr>
            <w:tcW w:w="1040" w:type="dxa"/>
            <w:tcBorders>
              <w:top w:val="nil"/>
              <w:left w:val="nil"/>
              <w:bottom w:val="single" w:sz="4" w:space="0" w:color="auto"/>
              <w:right w:val="single" w:sz="4" w:space="0" w:color="auto"/>
            </w:tcBorders>
            <w:vAlign w:val="center"/>
          </w:tcPr>
          <w:p w14:paraId="27228668" w14:textId="14138C77" w:rsidR="00D84CC4" w:rsidRPr="00C36865"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22.</w:t>
            </w:r>
            <w:r w:rsidRPr="00D51DEA">
              <w:rPr>
                <w:rFonts w:eastAsia="Times New Roman" w:cs="Times New Roman"/>
                <w:sz w:val="20"/>
                <w:szCs w:val="20"/>
                <w:lang w:eastAsia="en-GB"/>
              </w:rPr>
              <w:t>5</w:t>
            </w:r>
          </w:p>
        </w:tc>
      </w:tr>
      <w:tr w:rsidR="00D84CC4" w:rsidRPr="00282151" w14:paraId="7A0917A9" w14:textId="728B19DF" w:rsidTr="009F3066">
        <w:trPr>
          <w:trHeight w:val="300"/>
          <w:jc w:val="center"/>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42CE4AF9"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N28E13S4</w:t>
            </w:r>
          </w:p>
        </w:tc>
        <w:tc>
          <w:tcPr>
            <w:tcW w:w="880" w:type="dxa"/>
            <w:tcBorders>
              <w:top w:val="nil"/>
              <w:left w:val="nil"/>
              <w:bottom w:val="single" w:sz="4" w:space="0" w:color="auto"/>
              <w:right w:val="single" w:sz="4" w:space="0" w:color="auto"/>
            </w:tcBorders>
            <w:shd w:val="clear" w:color="auto" w:fill="auto"/>
            <w:noWrap/>
            <w:vAlign w:val="center"/>
            <w:hideMark/>
          </w:tcPr>
          <w:p w14:paraId="7F1F04CD"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23.61</w:t>
            </w:r>
          </w:p>
        </w:tc>
        <w:tc>
          <w:tcPr>
            <w:tcW w:w="666" w:type="dxa"/>
            <w:tcBorders>
              <w:top w:val="nil"/>
              <w:left w:val="nil"/>
              <w:bottom w:val="single" w:sz="4" w:space="0" w:color="auto"/>
              <w:right w:val="single" w:sz="4" w:space="0" w:color="auto"/>
            </w:tcBorders>
            <w:shd w:val="clear" w:color="auto" w:fill="auto"/>
            <w:noWrap/>
            <w:vAlign w:val="center"/>
            <w:hideMark/>
          </w:tcPr>
          <w:p w14:paraId="64081E36"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41.10</w:t>
            </w:r>
          </w:p>
        </w:tc>
        <w:tc>
          <w:tcPr>
            <w:tcW w:w="616" w:type="dxa"/>
            <w:tcBorders>
              <w:top w:val="nil"/>
              <w:left w:val="nil"/>
              <w:bottom w:val="single" w:sz="4" w:space="0" w:color="auto"/>
              <w:right w:val="single" w:sz="4" w:space="0" w:color="auto"/>
            </w:tcBorders>
            <w:shd w:val="clear" w:color="auto" w:fill="auto"/>
            <w:noWrap/>
            <w:vAlign w:val="center"/>
            <w:hideMark/>
          </w:tcPr>
          <w:p w14:paraId="267BF3A2"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1060</w:t>
            </w:r>
          </w:p>
        </w:tc>
        <w:tc>
          <w:tcPr>
            <w:tcW w:w="880" w:type="dxa"/>
            <w:tcBorders>
              <w:top w:val="nil"/>
              <w:left w:val="nil"/>
              <w:bottom w:val="single" w:sz="4" w:space="0" w:color="auto"/>
              <w:right w:val="single" w:sz="4" w:space="0" w:color="auto"/>
            </w:tcBorders>
            <w:shd w:val="clear" w:color="auto" w:fill="auto"/>
            <w:noWrap/>
            <w:vAlign w:val="center"/>
            <w:hideMark/>
          </w:tcPr>
          <w:p w14:paraId="7C3E448C"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248</w:t>
            </w:r>
          </w:p>
        </w:tc>
        <w:tc>
          <w:tcPr>
            <w:tcW w:w="666" w:type="dxa"/>
            <w:tcBorders>
              <w:top w:val="nil"/>
              <w:left w:val="nil"/>
              <w:bottom w:val="single" w:sz="4" w:space="0" w:color="auto"/>
              <w:right w:val="single" w:sz="4" w:space="0" w:color="auto"/>
            </w:tcBorders>
            <w:shd w:val="clear" w:color="auto" w:fill="auto"/>
            <w:noWrap/>
            <w:vAlign w:val="center"/>
            <w:hideMark/>
          </w:tcPr>
          <w:p w14:paraId="7BD89FA0"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23.62</w:t>
            </w:r>
          </w:p>
        </w:tc>
        <w:tc>
          <w:tcPr>
            <w:tcW w:w="666" w:type="dxa"/>
            <w:tcBorders>
              <w:top w:val="nil"/>
              <w:left w:val="nil"/>
              <w:bottom w:val="single" w:sz="4" w:space="0" w:color="auto"/>
              <w:right w:val="single" w:sz="4" w:space="0" w:color="auto"/>
            </w:tcBorders>
            <w:shd w:val="clear" w:color="auto" w:fill="auto"/>
            <w:noWrap/>
            <w:vAlign w:val="center"/>
            <w:hideMark/>
          </w:tcPr>
          <w:p w14:paraId="4070A533"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41.11</w:t>
            </w:r>
          </w:p>
        </w:tc>
        <w:tc>
          <w:tcPr>
            <w:tcW w:w="1017" w:type="dxa"/>
            <w:tcBorders>
              <w:top w:val="nil"/>
              <w:left w:val="nil"/>
              <w:bottom w:val="single" w:sz="4" w:space="0" w:color="auto"/>
              <w:right w:val="single" w:sz="4" w:space="0" w:color="auto"/>
            </w:tcBorders>
            <w:shd w:val="clear" w:color="auto" w:fill="auto"/>
            <w:noWrap/>
            <w:vAlign w:val="center"/>
          </w:tcPr>
          <w:p w14:paraId="3C7E7AE8"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12</w:t>
            </w:r>
          </w:p>
        </w:tc>
        <w:tc>
          <w:tcPr>
            <w:tcW w:w="750" w:type="dxa"/>
            <w:tcBorders>
              <w:top w:val="nil"/>
              <w:left w:val="nil"/>
              <w:bottom w:val="single" w:sz="4" w:space="0" w:color="auto"/>
              <w:right w:val="single" w:sz="4" w:space="0" w:color="auto"/>
            </w:tcBorders>
            <w:shd w:val="clear" w:color="auto" w:fill="auto"/>
            <w:noWrap/>
            <w:vAlign w:val="center"/>
          </w:tcPr>
          <w:p w14:paraId="5B3DE6E7"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5</w:t>
            </w:r>
          </w:p>
        </w:tc>
        <w:tc>
          <w:tcPr>
            <w:tcW w:w="1049" w:type="dxa"/>
            <w:tcBorders>
              <w:top w:val="nil"/>
              <w:left w:val="nil"/>
              <w:bottom w:val="single" w:sz="4" w:space="0" w:color="auto"/>
              <w:right w:val="single" w:sz="4" w:space="0" w:color="auto"/>
            </w:tcBorders>
            <w:shd w:val="clear" w:color="auto" w:fill="auto"/>
            <w:noWrap/>
            <w:vAlign w:val="center"/>
          </w:tcPr>
          <w:p w14:paraId="70D016D7"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10.6</w:t>
            </w:r>
          </w:p>
        </w:tc>
        <w:tc>
          <w:tcPr>
            <w:tcW w:w="1040" w:type="dxa"/>
            <w:tcBorders>
              <w:top w:val="nil"/>
              <w:left w:val="nil"/>
              <w:bottom w:val="single" w:sz="4" w:space="0" w:color="auto"/>
              <w:right w:val="single" w:sz="4" w:space="0" w:color="auto"/>
            </w:tcBorders>
            <w:vAlign w:val="center"/>
          </w:tcPr>
          <w:p w14:paraId="5D6C74E6" w14:textId="4D007B2F" w:rsidR="00D84CC4" w:rsidRPr="00C36865"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11.</w:t>
            </w:r>
            <w:r w:rsidRPr="00D51DEA">
              <w:rPr>
                <w:rFonts w:eastAsia="Times New Roman" w:cs="Times New Roman"/>
                <w:sz w:val="20"/>
                <w:szCs w:val="20"/>
                <w:lang w:eastAsia="en-GB"/>
              </w:rPr>
              <w:t>3</w:t>
            </w:r>
          </w:p>
        </w:tc>
      </w:tr>
      <w:tr w:rsidR="00D84CC4" w:rsidRPr="00282151" w14:paraId="0ABAADA7" w14:textId="24CD832F" w:rsidTr="009F3066">
        <w:trPr>
          <w:trHeight w:val="300"/>
          <w:jc w:val="center"/>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49DD9B6A"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N28E13S5</w:t>
            </w:r>
          </w:p>
        </w:tc>
        <w:tc>
          <w:tcPr>
            <w:tcW w:w="880" w:type="dxa"/>
            <w:tcBorders>
              <w:top w:val="nil"/>
              <w:left w:val="nil"/>
              <w:bottom w:val="single" w:sz="4" w:space="0" w:color="auto"/>
              <w:right w:val="single" w:sz="4" w:space="0" w:color="auto"/>
            </w:tcBorders>
            <w:shd w:val="clear" w:color="auto" w:fill="auto"/>
            <w:noWrap/>
            <w:vAlign w:val="center"/>
            <w:hideMark/>
          </w:tcPr>
          <w:p w14:paraId="55A0166F"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23.01</w:t>
            </w:r>
          </w:p>
        </w:tc>
        <w:tc>
          <w:tcPr>
            <w:tcW w:w="666" w:type="dxa"/>
            <w:tcBorders>
              <w:top w:val="nil"/>
              <w:left w:val="nil"/>
              <w:bottom w:val="single" w:sz="4" w:space="0" w:color="auto"/>
              <w:right w:val="single" w:sz="4" w:space="0" w:color="auto"/>
            </w:tcBorders>
            <w:shd w:val="clear" w:color="auto" w:fill="auto"/>
            <w:noWrap/>
            <w:vAlign w:val="center"/>
            <w:hideMark/>
          </w:tcPr>
          <w:p w14:paraId="798993DC"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41.07</w:t>
            </w:r>
          </w:p>
        </w:tc>
        <w:tc>
          <w:tcPr>
            <w:tcW w:w="616" w:type="dxa"/>
            <w:tcBorders>
              <w:top w:val="nil"/>
              <w:left w:val="nil"/>
              <w:bottom w:val="single" w:sz="4" w:space="0" w:color="auto"/>
              <w:right w:val="single" w:sz="4" w:space="0" w:color="auto"/>
            </w:tcBorders>
            <w:shd w:val="clear" w:color="auto" w:fill="auto"/>
            <w:noWrap/>
            <w:vAlign w:val="center"/>
            <w:hideMark/>
          </w:tcPr>
          <w:p w14:paraId="2DFA6293"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800</w:t>
            </w:r>
          </w:p>
        </w:tc>
        <w:tc>
          <w:tcPr>
            <w:tcW w:w="880" w:type="dxa"/>
            <w:tcBorders>
              <w:top w:val="nil"/>
              <w:left w:val="nil"/>
              <w:bottom w:val="single" w:sz="4" w:space="0" w:color="auto"/>
              <w:right w:val="single" w:sz="4" w:space="0" w:color="auto"/>
            </w:tcBorders>
            <w:shd w:val="clear" w:color="auto" w:fill="auto"/>
            <w:noWrap/>
            <w:vAlign w:val="center"/>
            <w:hideMark/>
          </w:tcPr>
          <w:p w14:paraId="79A45A6B"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25</w:t>
            </w:r>
          </w:p>
        </w:tc>
        <w:tc>
          <w:tcPr>
            <w:tcW w:w="666" w:type="dxa"/>
            <w:tcBorders>
              <w:top w:val="nil"/>
              <w:left w:val="nil"/>
              <w:bottom w:val="single" w:sz="4" w:space="0" w:color="auto"/>
              <w:right w:val="single" w:sz="4" w:space="0" w:color="auto"/>
            </w:tcBorders>
            <w:shd w:val="clear" w:color="auto" w:fill="auto"/>
            <w:noWrap/>
            <w:vAlign w:val="center"/>
            <w:hideMark/>
          </w:tcPr>
          <w:p w14:paraId="312DC3D7"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23.02</w:t>
            </w:r>
          </w:p>
        </w:tc>
        <w:tc>
          <w:tcPr>
            <w:tcW w:w="666" w:type="dxa"/>
            <w:tcBorders>
              <w:top w:val="nil"/>
              <w:left w:val="nil"/>
              <w:bottom w:val="single" w:sz="4" w:space="0" w:color="auto"/>
              <w:right w:val="single" w:sz="4" w:space="0" w:color="auto"/>
            </w:tcBorders>
            <w:shd w:val="clear" w:color="auto" w:fill="auto"/>
            <w:noWrap/>
            <w:vAlign w:val="center"/>
            <w:hideMark/>
          </w:tcPr>
          <w:p w14:paraId="43BEEA71"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41.08</w:t>
            </w:r>
          </w:p>
        </w:tc>
        <w:tc>
          <w:tcPr>
            <w:tcW w:w="1017" w:type="dxa"/>
            <w:tcBorders>
              <w:top w:val="nil"/>
              <w:left w:val="nil"/>
              <w:bottom w:val="single" w:sz="4" w:space="0" w:color="auto"/>
              <w:right w:val="single" w:sz="4" w:space="0" w:color="auto"/>
            </w:tcBorders>
            <w:shd w:val="clear" w:color="auto" w:fill="auto"/>
            <w:noWrap/>
            <w:vAlign w:val="center"/>
          </w:tcPr>
          <w:p w14:paraId="0E34DB01"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31</w:t>
            </w:r>
          </w:p>
        </w:tc>
        <w:tc>
          <w:tcPr>
            <w:tcW w:w="750" w:type="dxa"/>
            <w:tcBorders>
              <w:top w:val="nil"/>
              <w:left w:val="nil"/>
              <w:bottom w:val="single" w:sz="4" w:space="0" w:color="auto"/>
              <w:right w:val="single" w:sz="4" w:space="0" w:color="auto"/>
            </w:tcBorders>
            <w:shd w:val="clear" w:color="auto" w:fill="auto"/>
            <w:noWrap/>
            <w:vAlign w:val="center"/>
          </w:tcPr>
          <w:p w14:paraId="1CC262B3"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25</w:t>
            </w:r>
          </w:p>
        </w:tc>
        <w:tc>
          <w:tcPr>
            <w:tcW w:w="1049" w:type="dxa"/>
            <w:tcBorders>
              <w:top w:val="nil"/>
              <w:left w:val="nil"/>
              <w:bottom w:val="single" w:sz="4" w:space="0" w:color="auto"/>
              <w:right w:val="single" w:sz="4" w:space="0" w:color="auto"/>
            </w:tcBorders>
            <w:shd w:val="clear" w:color="auto" w:fill="auto"/>
            <w:noWrap/>
            <w:vAlign w:val="center"/>
          </w:tcPr>
          <w:p w14:paraId="68511C61"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26.0</w:t>
            </w:r>
          </w:p>
        </w:tc>
        <w:tc>
          <w:tcPr>
            <w:tcW w:w="1040" w:type="dxa"/>
            <w:tcBorders>
              <w:top w:val="nil"/>
              <w:left w:val="nil"/>
              <w:bottom w:val="single" w:sz="4" w:space="0" w:color="auto"/>
              <w:right w:val="single" w:sz="4" w:space="0" w:color="auto"/>
            </w:tcBorders>
            <w:vAlign w:val="center"/>
          </w:tcPr>
          <w:p w14:paraId="7B2E5D90" w14:textId="26829EA1" w:rsidR="00D84CC4" w:rsidRPr="00C36865"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26.2</w:t>
            </w:r>
          </w:p>
        </w:tc>
      </w:tr>
      <w:tr w:rsidR="00D84CC4" w:rsidRPr="00282151" w14:paraId="312656B0" w14:textId="3CC8660F" w:rsidTr="009F3066">
        <w:trPr>
          <w:trHeight w:val="300"/>
          <w:jc w:val="center"/>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36A48F2C"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N28E14S4</w:t>
            </w:r>
          </w:p>
        </w:tc>
        <w:tc>
          <w:tcPr>
            <w:tcW w:w="880" w:type="dxa"/>
            <w:tcBorders>
              <w:top w:val="nil"/>
              <w:left w:val="nil"/>
              <w:bottom w:val="single" w:sz="4" w:space="0" w:color="auto"/>
              <w:right w:val="single" w:sz="4" w:space="0" w:color="auto"/>
            </w:tcBorders>
            <w:shd w:val="clear" w:color="auto" w:fill="auto"/>
            <w:noWrap/>
            <w:vAlign w:val="center"/>
            <w:hideMark/>
          </w:tcPr>
          <w:p w14:paraId="62156AF7"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25.03</w:t>
            </w:r>
          </w:p>
        </w:tc>
        <w:tc>
          <w:tcPr>
            <w:tcW w:w="666" w:type="dxa"/>
            <w:tcBorders>
              <w:top w:val="nil"/>
              <w:left w:val="nil"/>
              <w:bottom w:val="single" w:sz="4" w:space="0" w:color="auto"/>
              <w:right w:val="single" w:sz="4" w:space="0" w:color="auto"/>
            </w:tcBorders>
            <w:shd w:val="clear" w:color="auto" w:fill="auto"/>
            <w:noWrap/>
            <w:vAlign w:val="center"/>
            <w:hideMark/>
          </w:tcPr>
          <w:p w14:paraId="6AB579B8"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41.26</w:t>
            </w:r>
          </w:p>
        </w:tc>
        <w:tc>
          <w:tcPr>
            <w:tcW w:w="616" w:type="dxa"/>
            <w:tcBorders>
              <w:top w:val="nil"/>
              <w:left w:val="nil"/>
              <w:bottom w:val="single" w:sz="4" w:space="0" w:color="auto"/>
              <w:right w:val="single" w:sz="4" w:space="0" w:color="auto"/>
            </w:tcBorders>
            <w:shd w:val="clear" w:color="auto" w:fill="auto"/>
            <w:noWrap/>
            <w:vAlign w:val="center"/>
            <w:hideMark/>
          </w:tcPr>
          <w:p w14:paraId="4F0B6893"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366</w:t>
            </w:r>
          </w:p>
        </w:tc>
        <w:tc>
          <w:tcPr>
            <w:tcW w:w="880" w:type="dxa"/>
            <w:tcBorders>
              <w:top w:val="nil"/>
              <w:left w:val="nil"/>
              <w:bottom w:val="single" w:sz="4" w:space="0" w:color="auto"/>
              <w:right w:val="single" w:sz="4" w:space="0" w:color="auto"/>
            </w:tcBorders>
            <w:shd w:val="clear" w:color="auto" w:fill="auto"/>
            <w:noWrap/>
            <w:vAlign w:val="center"/>
            <w:hideMark/>
          </w:tcPr>
          <w:p w14:paraId="03B7BC5A"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1531</w:t>
            </w:r>
          </w:p>
        </w:tc>
        <w:tc>
          <w:tcPr>
            <w:tcW w:w="666" w:type="dxa"/>
            <w:tcBorders>
              <w:top w:val="nil"/>
              <w:left w:val="nil"/>
              <w:bottom w:val="single" w:sz="4" w:space="0" w:color="auto"/>
              <w:right w:val="single" w:sz="4" w:space="0" w:color="auto"/>
            </w:tcBorders>
            <w:shd w:val="clear" w:color="auto" w:fill="auto"/>
            <w:noWrap/>
            <w:vAlign w:val="center"/>
            <w:hideMark/>
          </w:tcPr>
          <w:p w14:paraId="3AC18038"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25.04</w:t>
            </w:r>
          </w:p>
        </w:tc>
        <w:tc>
          <w:tcPr>
            <w:tcW w:w="666" w:type="dxa"/>
            <w:tcBorders>
              <w:top w:val="nil"/>
              <w:left w:val="nil"/>
              <w:bottom w:val="single" w:sz="4" w:space="0" w:color="auto"/>
              <w:right w:val="single" w:sz="4" w:space="0" w:color="auto"/>
            </w:tcBorders>
            <w:shd w:val="clear" w:color="auto" w:fill="auto"/>
            <w:noWrap/>
            <w:vAlign w:val="center"/>
            <w:hideMark/>
          </w:tcPr>
          <w:p w14:paraId="2C60AEAD"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41.26</w:t>
            </w:r>
          </w:p>
        </w:tc>
        <w:tc>
          <w:tcPr>
            <w:tcW w:w="1017" w:type="dxa"/>
            <w:tcBorders>
              <w:top w:val="nil"/>
              <w:left w:val="nil"/>
              <w:bottom w:val="single" w:sz="4" w:space="0" w:color="auto"/>
              <w:right w:val="single" w:sz="4" w:space="0" w:color="auto"/>
            </w:tcBorders>
            <w:shd w:val="clear" w:color="auto" w:fill="auto"/>
            <w:noWrap/>
            <w:vAlign w:val="center"/>
          </w:tcPr>
          <w:p w14:paraId="1419DD85"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21</w:t>
            </w:r>
          </w:p>
        </w:tc>
        <w:tc>
          <w:tcPr>
            <w:tcW w:w="750" w:type="dxa"/>
            <w:tcBorders>
              <w:top w:val="nil"/>
              <w:left w:val="nil"/>
              <w:bottom w:val="single" w:sz="4" w:space="0" w:color="auto"/>
              <w:right w:val="single" w:sz="4" w:space="0" w:color="auto"/>
            </w:tcBorders>
            <w:shd w:val="clear" w:color="auto" w:fill="auto"/>
            <w:noWrap/>
            <w:vAlign w:val="center"/>
          </w:tcPr>
          <w:p w14:paraId="3F53F369"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12</w:t>
            </w:r>
          </w:p>
        </w:tc>
        <w:tc>
          <w:tcPr>
            <w:tcW w:w="1049" w:type="dxa"/>
            <w:tcBorders>
              <w:top w:val="nil"/>
              <w:left w:val="nil"/>
              <w:bottom w:val="single" w:sz="4" w:space="0" w:color="auto"/>
              <w:right w:val="single" w:sz="4" w:space="0" w:color="auto"/>
            </w:tcBorders>
            <w:shd w:val="clear" w:color="auto" w:fill="auto"/>
            <w:noWrap/>
            <w:vAlign w:val="center"/>
          </w:tcPr>
          <w:p w14:paraId="12ADD08C"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16.0</w:t>
            </w:r>
          </w:p>
        </w:tc>
        <w:tc>
          <w:tcPr>
            <w:tcW w:w="1040" w:type="dxa"/>
            <w:tcBorders>
              <w:top w:val="nil"/>
              <w:left w:val="nil"/>
              <w:bottom w:val="single" w:sz="4" w:space="0" w:color="auto"/>
              <w:right w:val="single" w:sz="4" w:space="0" w:color="auto"/>
            </w:tcBorders>
            <w:vAlign w:val="center"/>
          </w:tcPr>
          <w:p w14:paraId="6F0013F4" w14:textId="7C0C572F" w:rsidR="00D84CC4" w:rsidRPr="00C36865"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16.</w:t>
            </w:r>
            <w:r w:rsidRPr="00D51DEA">
              <w:rPr>
                <w:rFonts w:eastAsia="Times New Roman" w:cs="Times New Roman"/>
                <w:sz w:val="20"/>
                <w:szCs w:val="20"/>
                <w:lang w:eastAsia="en-GB"/>
              </w:rPr>
              <w:t>5</w:t>
            </w:r>
          </w:p>
        </w:tc>
      </w:tr>
      <w:tr w:rsidR="00D84CC4" w:rsidRPr="00282151" w14:paraId="0DD2540C" w14:textId="710A74EB" w:rsidTr="009F3066">
        <w:trPr>
          <w:trHeight w:val="300"/>
          <w:jc w:val="center"/>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26D870E3"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N28E14S5</w:t>
            </w:r>
          </w:p>
        </w:tc>
        <w:tc>
          <w:tcPr>
            <w:tcW w:w="880" w:type="dxa"/>
            <w:tcBorders>
              <w:top w:val="nil"/>
              <w:left w:val="nil"/>
              <w:bottom w:val="single" w:sz="4" w:space="0" w:color="auto"/>
              <w:right w:val="single" w:sz="4" w:space="0" w:color="auto"/>
            </w:tcBorders>
            <w:shd w:val="clear" w:color="auto" w:fill="auto"/>
            <w:noWrap/>
            <w:vAlign w:val="center"/>
            <w:hideMark/>
          </w:tcPr>
          <w:p w14:paraId="586F6ADD"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25.58</w:t>
            </w:r>
          </w:p>
        </w:tc>
        <w:tc>
          <w:tcPr>
            <w:tcW w:w="666" w:type="dxa"/>
            <w:tcBorders>
              <w:top w:val="nil"/>
              <w:left w:val="nil"/>
              <w:bottom w:val="single" w:sz="4" w:space="0" w:color="auto"/>
              <w:right w:val="single" w:sz="4" w:space="0" w:color="auto"/>
            </w:tcBorders>
            <w:shd w:val="clear" w:color="auto" w:fill="auto"/>
            <w:noWrap/>
            <w:vAlign w:val="center"/>
            <w:hideMark/>
          </w:tcPr>
          <w:p w14:paraId="4563752E"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41.14</w:t>
            </w:r>
          </w:p>
        </w:tc>
        <w:tc>
          <w:tcPr>
            <w:tcW w:w="616" w:type="dxa"/>
            <w:tcBorders>
              <w:top w:val="nil"/>
              <w:left w:val="nil"/>
              <w:bottom w:val="single" w:sz="4" w:space="0" w:color="auto"/>
              <w:right w:val="single" w:sz="4" w:space="0" w:color="auto"/>
            </w:tcBorders>
            <w:shd w:val="clear" w:color="auto" w:fill="auto"/>
            <w:noWrap/>
            <w:vAlign w:val="center"/>
            <w:hideMark/>
          </w:tcPr>
          <w:p w14:paraId="139337D6"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500</w:t>
            </w:r>
          </w:p>
        </w:tc>
        <w:tc>
          <w:tcPr>
            <w:tcW w:w="880" w:type="dxa"/>
            <w:tcBorders>
              <w:top w:val="nil"/>
              <w:left w:val="nil"/>
              <w:bottom w:val="single" w:sz="4" w:space="0" w:color="auto"/>
              <w:right w:val="single" w:sz="4" w:space="0" w:color="auto"/>
            </w:tcBorders>
            <w:shd w:val="clear" w:color="auto" w:fill="auto"/>
            <w:noWrap/>
            <w:vAlign w:val="center"/>
            <w:hideMark/>
          </w:tcPr>
          <w:p w14:paraId="11D1C338"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5228</w:t>
            </w:r>
          </w:p>
        </w:tc>
        <w:tc>
          <w:tcPr>
            <w:tcW w:w="666" w:type="dxa"/>
            <w:tcBorders>
              <w:top w:val="nil"/>
              <w:left w:val="nil"/>
              <w:bottom w:val="single" w:sz="4" w:space="0" w:color="auto"/>
              <w:right w:val="single" w:sz="4" w:space="0" w:color="auto"/>
            </w:tcBorders>
            <w:shd w:val="clear" w:color="auto" w:fill="auto"/>
            <w:noWrap/>
            <w:vAlign w:val="center"/>
            <w:hideMark/>
          </w:tcPr>
          <w:p w14:paraId="373AF0D8"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25.58</w:t>
            </w:r>
          </w:p>
        </w:tc>
        <w:tc>
          <w:tcPr>
            <w:tcW w:w="666" w:type="dxa"/>
            <w:tcBorders>
              <w:top w:val="nil"/>
              <w:left w:val="nil"/>
              <w:bottom w:val="single" w:sz="4" w:space="0" w:color="auto"/>
              <w:right w:val="single" w:sz="4" w:space="0" w:color="auto"/>
            </w:tcBorders>
            <w:shd w:val="clear" w:color="auto" w:fill="auto"/>
            <w:noWrap/>
            <w:vAlign w:val="center"/>
            <w:hideMark/>
          </w:tcPr>
          <w:p w14:paraId="6B365C77"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41.15</w:t>
            </w:r>
          </w:p>
        </w:tc>
        <w:tc>
          <w:tcPr>
            <w:tcW w:w="1017" w:type="dxa"/>
            <w:tcBorders>
              <w:top w:val="nil"/>
              <w:left w:val="nil"/>
              <w:bottom w:val="single" w:sz="4" w:space="0" w:color="auto"/>
              <w:right w:val="single" w:sz="4" w:space="0" w:color="auto"/>
            </w:tcBorders>
            <w:shd w:val="clear" w:color="auto" w:fill="auto"/>
            <w:noWrap/>
            <w:vAlign w:val="center"/>
          </w:tcPr>
          <w:p w14:paraId="1F8644CF"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55</w:t>
            </w:r>
          </w:p>
        </w:tc>
        <w:tc>
          <w:tcPr>
            <w:tcW w:w="750" w:type="dxa"/>
            <w:tcBorders>
              <w:top w:val="nil"/>
              <w:left w:val="nil"/>
              <w:bottom w:val="single" w:sz="4" w:space="0" w:color="auto"/>
              <w:right w:val="single" w:sz="4" w:space="0" w:color="auto"/>
            </w:tcBorders>
            <w:shd w:val="clear" w:color="auto" w:fill="auto"/>
            <w:noWrap/>
            <w:vAlign w:val="center"/>
          </w:tcPr>
          <w:p w14:paraId="7D0A6B2C"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61</w:t>
            </w:r>
          </w:p>
        </w:tc>
        <w:tc>
          <w:tcPr>
            <w:tcW w:w="1049" w:type="dxa"/>
            <w:tcBorders>
              <w:top w:val="nil"/>
              <w:left w:val="nil"/>
              <w:bottom w:val="single" w:sz="4" w:space="0" w:color="auto"/>
              <w:right w:val="single" w:sz="4" w:space="0" w:color="auto"/>
            </w:tcBorders>
            <w:shd w:val="clear" w:color="auto" w:fill="auto"/>
            <w:noWrap/>
            <w:vAlign w:val="center"/>
          </w:tcPr>
          <w:p w14:paraId="13BE7D1C"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53.7</w:t>
            </w:r>
          </w:p>
        </w:tc>
        <w:tc>
          <w:tcPr>
            <w:tcW w:w="1040" w:type="dxa"/>
            <w:tcBorders>
              <w:top w:val="nil"/>
              <w:left w:val="nil"/>
              <w:bottom w:val="single" w:sz="4" w:space="0" w:color="auto"/>
              <w:right w:val="single" w:sz="4" w:space="0" w:color="auto"/>
            </w:tcBorders>
            <w:vAlign w:val="center"/>
          </w:tcPr>
          <w:p w14:paraId="3934502F" w14:textId="007997F8" w:rsidR="00D84CC4" w:rsidRPr="00C36865"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53.1</w:t>
            </w:r>
          </w:p>
        </w:tc>
      </w:tr>
      <w:tr w:rsidR="00D84CC4" w:rsidRPr="00282151" w14:paraId="629DC257" w14:textId="26F4FBCF" w:rsidTr="009F3066">
        <w:trPr>
          <w:trHeight w:val="300"/>
          <w:jc w:val="center"/>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58EEFEAA"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N28E15S2</w:t>
            </w:r>
          </w:p>
        </w:tc>
        <w:tc>
          <w:tcPr>
            <w:tcW w:w="880" w:type="dxa"/>
            <w:tcBorders>
              <w:top w:val="nil"/>
              <w:left w:val="nil"/>
              <w:bottom w:val="single" w:sz="4" w:space="0" w:color="auto"/>
              <w:right w:val="single" w:sz="4" w:space="0" w:color="auto"/>
            </w:tcBorders>
            <w:shd w:val="clear" w:color="auto" w:fill="auto"/>
            <w:noWrap/>
            <w:vAlign w:val="center"/>
            <w:hideMark/>
          </w:tcPr>
          <w:p w14:paraId="63ACA356"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26.33</w:t>
            </w:r>
          </w:p>
        </w:tc>
        <w:tc>
          <w:tcPr>
            <w:tcW w:w="666" w:type="dxa"/>
            <w:tcBorders>
              <w:top w:val="nil"/>
              <w:left w:val="nil"/>
              <w:bottom w:val="single" w:sz="4" w:space="0" w:color="auto"/>
              <w:right w:val="single" w:sz="4" w:space="0" w:color="auto"/>
            </w:tcBorders>
            <w:shd w:val="clear" w:color="auto" w:fill="auto"/>
            <w:noWrap/>
            <w:vAlign w:val="center"/>
            <w:hideMark/>
          </w:tcPr>
          <w:p w14:paraId="71030370"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41.38</w:t>
            </w:r>
          </w:p>
        </w:tc>
        <w:tc>
          <w:tcPr>
            <w:tcW w:w="616" w:type="dxa"/>
            <w:tcBorders>
              <w:top w:val="nil"/>
              <w:left w:val="nil"/>
              <w:bottom w:val="single" w:sz="4" w:space="0" w:color="auto"/>
              <w:right w:val="single" w:sz="4" w:space="0" w:color="auto"/>
            </w:tcBorders>
            <w:shd w:val="clear" w:color="auto" w:fill="auto"/>
            <w:noWrap/>
            <w:vAlign w:val="center"/>
            <w:hideMark/>
          </w:tcPr>
          <w:p w14:paraId="1BA7E0CB"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536</w:t>
            </w:r>
          </w:p>
        </w:tc>
        <w:tc>
          <w:tcPr>
            <w:tcW w:w="880" w:type="dxa"/>
            <w:tcBorders>
              <w:top w:val="nil"/>
              <w:left w:val="nil"/>
              <w:bottom w:val="single" w:sz="4" w:space="0" w:color="auto"/>
              <w:right w:val="single" w:sz="4" w:space="0" w:color="auto"/>
            </w:tcBorders>
            <w:shd w:val="clear" w:color="auto" w:fill="auto"/>
            <w:noWrap/>
            <w:vAlign w:val="center"/>
            <w:hideMark/>
          </w:tcPr>
          <w:p w14:paraId="12677E07"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1151</w:t>
            </w:r>
          </w:p>
        </w:tc>
        <w:tc>
          <w:tcPr>
            <w:tcW w:w="666" w:type="dxa"/>
            <w:tcBorders>
              <w:top w:val="nil"/>
              <w:left w:val="nil"/>
              <w:bottom w:val="single" w:sz="4" w:space="0" w:color="auto"/>
              <w:right w:val="single" w:sz="4" w:space="0" w:color="auto"/>
            </w:tcBorders>
            <w:shd w:val="clear" w:color="auto" w:fill="auto"/>
            <w:noWrap/>
            <w:vAlign w:val="center"/>
            <w:hideMark/>
          </w:tcPr>
          <w:p w14:paraId="275A8173"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26.34</w:t>
            </w:r>
          </w:p>
        </w:tc>
        <w:tc>
          <w:tcPr>
            <w:tcW w:w="666" w:type="dxa"/>
            <w:tcBorders>
              <w:top w:val="nil"/>
              <w:left w:val="nil"/>
              <w:bottom w:val="single" w:sz="4" w:space="0" w:color="auto"/>
              <w:right w:val="single" w:sz="4" w:space="0" w:color="auto"/>
            </w:tcBorders>
            <w:shd w:val="clear" w:color="auto" w:fill="auto"/>
            <w:noWrap/>
            <w:vAlign w:val="center"/>
            <w:hideMark/>
          </w:tcPr>
          <w:p w14:paraId="5624E760" w14:textId="77777777" w:rsidR="00D84CC4" w:rsidRPr="00282151" w:rsidRDefault="00D84CC4" w:rsidP="00D84CC4">
            <w:pPr>
              <w:jc w:val="center"/>
              <w:rPr>
                <w:rFonts w:eastAsia="Times New Roman" w:cs="Times New Roman"/>
                <w:sz w:val="20"/>
                <w:szCs w:val="20"/>
                <w:lang w:eastAsia="en-GB"/>
              </w:rPr>
            </w:pPr>
            <w:r w:rsidRPr="00282151">
              <w:rPr>
                <w:rFonts w:eastAsia="Times New Roman" w:cs="Times New Roman"/>
                <w:sz w:val="20"/>
                <w:szCs w:val="20"/>
                <w:lang w:eastAsia="en-GB"/>
              </w:rPr>
              <w:t>41.38</w:t>
            </w:r>
          </w:p>
        </w:tc>
        <w:tc>
          <w:tcPr>
            <w:tcW w:w="1017" w:type="dxa"/>
            <w:tcBorders>
              <w:top w:val="nil"/>
              <w:left w:val="nil"/>
              <w:bottom w:val="single" w:sz="4" w:space="0" w:color="auto"/>
              <w:right w:val="single" w:sz="4" w:space="0" w:color="auto"/>
            </w:tcBorders>
            <w:shd w:val="clear" w:color="auto" w:fill="auto"/>
            <w:noWrap/>
            <w:vAlign w:val="center"/>
          </w:tcPr>
          <w:p w14:paraId="60CD3C78"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37</w:t>
            </w:r>
          </w:p>
        </w:tc>
        <w:tc>
          <w:tcPr>
            <w:tcW w:w="750" w:type="dxa"/>
            <w:tcBorders>
              <w:top w:val="nil"/>
              <w:left w:val="nil"/>
              <w:bottom w:val="single" w:sz="4" w:space="0" w:color="auto"/>
              <w:right w:val="single" w:sz="4" w:space="0" w:color="auto"/>
            </w:tcBorders>
            <w:shd w:val="clear" w:color="auto" w:fill="auto"/>
            <w:noWrap/>
            <w:vAlign w:val="center"/>
          </w:tcPr>
          <w:p w14:paraId="3C95A554"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46</w:t>
            </w:r>
          </w:p>
        </w:tc>
        <w:tc>
          <w:tcPr>
            <w:tcW w:w="1049" w:type="dxa"/>
            <w:tcBorders>
              <w:top w:val="nil"/>
              <w:left w:val="nil"/>
              <w:bottom w:val="single" w:sz="4" w:space="0" w:color="auto"/>
              <w:right w:val="single" w:sz="4" w:space="0" w:color="auto"/>
            </w:tcBorders>
            <w:shd w:val="clear" w:color="auto" w:fill="auto"/>
            <w:noWrap/>
            <w:vAlign w:val="center"/>
          </w:tcPr>
          <w:p w14:paraId="53F46A45" w14:textId="77777777" w:rsidR="00D84CC4" w:rsidRPr="00282151"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42.</w:t>
            </w:r>
            <w:r w:rsidRPr="00D51DEA">
              <w:rPr>
                <w:rFonts w:eastAsia="Times New Roman" w:cs="Times New Roman"/>
                <w:sz w:val="20"/>
                <w:szCs w:val="20"/>
                <w:lang w:eastAsia="en-GB"/>
              </w:rPr>
              <w:t>2</w:t>
            </w:r>
          </w:p>
        </w:tc>
        <w:tc>
          <w:tcPr>
            <w:tcW w:w="1040" w:type="dxa"/>
            <w:tcBorders>
              <w:top w:val="nil"/>
              <w:left w:val="nil"/>
              <w:bottom w:val="single" w:sz="4" w:space="0" w:color="auto"/>
              <w:right w:val="single" w:sz="4" w:space="0" w:color="auto"/>
            </w:tcBorders>
            <w:vAlign w:val="center"/>
          </w:tcPr>
          <w:p w14:paraId="1F6CFAC9" w14:textId="53C7BC2A" w:rsidR="00D84CC4" w:rsidRPr="00C36865" w:rsidRDefault="00D84CC4" w:rsidP="00D84CC4">
            <w:pPr>
              <w:jc w:val="center"/>
              <w:rPr>
                <w:rFonts w:eastAsia="Times New Roman" w:cs="Times New Roman"/>
                <w:sz w:val="20"/>
                <w:szCs w:val="20"/>
                <w:lang w:eastAsia="en-GB"/>
              </w:rPr>
            </w:pPr>
            <w:r w:rsidRPr="00C36865">
              <w:rPr>
                <w:rFonts w:eastAsia="Times New Roman" w:cs="Times New Roman"/>
                <w:sz w:val="20"/>
                <w:szCs w:val="20"/>
                <w:lang w:eastAsia="en-GB"/>
              </w:rPr>
              <w:t>41.9</w:t>
            </w:r>
          </w:p>
        </w:tc>
      </w:tr>
    </w:tbl>
    <w:tbl>
      <w:tblPr>
        <w:tblStyle w:val="TableGrid"/>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356"/>
      </w:tblGrid>
      <w:tr w:rsidR="00FB1301" w14:paraId="70178654" w14:textId="77777777" w:rsidTr="00FB1301">
        <w:trPr>
          <w:jc w:val="center"/>
        </w:trPr>
        <w:tc>
          <w:tcPr>
            <w:tcW w:w="9356" w:type="dxa"/>
            <w:vAlign w:val="center"/>
          </w:tcPr>
          <w:p w14:paraId="3D25D98B" w14:textId="77777777" w:rsidR="00FB1301" w:rsidRDefault="00FB1301" w:rsidP="00681F17">
            <w:pPr>
              <w:jc w:val="center"/>
              <w:rPr>
                <w:noProof/>
              </w:rPr>
            </w:pPr>
          </w:p>
        </w:tc>
      </w:tr>
      <w:tr w:rsidR="00FB1301" w14:paraId="563BFD54" w14:textId="77777777" w:rsidTr="00FB1301">
        <w:trPr>
          <w:jc w:val="center"/>
        </w:trPr>
        <w:tc>
          <w:tcPr>
            <w:tcW w:w="9356" w:type="dxa"/>
            <w:vAlign w:val="center"/>
          </w:tcPr>
          <w:p w14:paraId="500F9541" w14:textId="77777777" w:rsidR="00FB1301" w:rsidRDefault="00FB1301" w:rsidP="00681F17">
            <w:pPr>
              <w:jc w:val="center"/>
            </w:pPr>
            <w:r>
              <w:rPr>
                <w:noProof/>
              </w:rPr>
              <w:lastRenderedPageBreak/>
              <w:drawing>
                <wp:inline distT="0" distB="0" distL="0" distR="0" wp14:anchorId="730879C3" wp14:editId="16D5B7BC">
                  <wp:extent cx="5760000" cy="351734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2">
                            <a:extLst>
                              <a:ext uri="{28A0092B-C50C-407E-A947-70E740481C1C}">
                                <a14:useLocalDpi xmlns:a14="http://schemas.microsoft.com/office/drawing/2010/main"/>
                              </a:ext>
                            </a:extLst>
                          </a:blip>
                          <a:stretch>
                            <a:fillRect/>
                          </a:stretch>
                        </pic:blipFill>
                        <pic:spPr>
                          <a:xfrm>
                            <a:off x="0" y="0"/>
                            <a:ext cx="5760000" cy="3517345"/>
                          </a:xfrm>
                          <a:prstGeom prst="rect">
                            <a:avLst/>
                          </a:prstGeom>
                        </pic:spPr>
                      </pic:pic>
                    </a:graphicData>
                  </a:graphic>
                </wp:inline>
              </w:drawing>
            </w:r>
          </w:p>
        </w:tc>
      </w:tr>
    </w:tbl>
    <w:p w14:paraId="567257B5" w14:textId="4F481087" w:rsidR="0087137A" w:rsidRDefault="0087137A" w:rsidP="004A08A9">
      <w:pPr>
        <w:pStyle w:val="Caption"/>
      </w:pPr>
      <w:r>
        <w:t xml:space="preserve">Figure A2.2.7. X-Y plot of aqua regia extractable Ni of FOREGS GTN versus </w:t>
      </w:r>
      <w:r w:rsidR="00DA50B0">
        <w:t xml:space="preserve">Hellenic </w:t>
      </w:r>
      <w:r>
        <w:t>reconnaissance stream sediment results</w:t>
      </w:r>
      <w:r w:rsidR="008C5F81">
        <w:t xml:space="preserve">. The graph shows </w:t>
      </w:r>
      <w:r w:rsidR="008C5F81" w:rsidRPr="002F5321">
        <w:rPr>
          <w:b/>
          <w:bCs w:val="0"/>
          <w:color w:val="0000CC"/>
        </w:rPr>
        <w:t>(</w:t>
      </w:r>
      <w:proofErr w:type="spellStart"/>
      <w:r w:rsidR="006920D2" w:rsidRPr="002F5321">
        <w:rPr>
          <w:b/>
          <w:bCs w:val="0"/>
          <w:color w:val="0000CC"/>
        </w:rPr>
        <w:t>i</w:t>
      </w:r>
      <w:proofErr w:type="spellEnd"/>
      <w:r w:rsidR="008C5F81" w:rsidRPr="002F5321">
        <w:rPr>
          <w:b/>
          <w:bCs w:val="0"/>
          <w:color w:val="0000CC"/>
        </w:rPr>
        <w:t>)</w:t>
      </w:r>
      <w:r w:rsidR="008C5F81">
        <w:t xml:space="preserve"> </w:t>
      </w:r>
      <w:r w:rsidR="002F5321">
        <w:t>T</w:t>
      </w:r>
      <w:r w:rsidR="008C5F81">
        <w:t>he original Ni pair data points (cyan dots and blue regression line</w:t>
      </w:r>
      <w:r>
        <w:t>)</w:t>
      </w:r>
      <w:r w:rsidR="002F5321">
        <w:t>.</w:t>
      </w:r>
      <w:r w:rsidR="008C5F81">
        <w:t xml:space="preserve"> </w:t>
      </w:r>
      <w:r w:rsidR="008C5F81" w:rsidRPr="002F5321">
        <w:rPr>
          <w:b/>
          <w:bCs w:val="0"/>
          <w:color w:val="008000"/>
        </w:rPr>
        <w:t>(</w:t>
      </w:r>
      <w:r w:rsidR="006920D2" w:rsidRPr="002F5321">
        <w:rPr>
          <w:b/>
          <w:bCs w:val="0"/>
          <w:color w:val="008000"/>
        </w:rPr>
        <w:t>ii</w:t>
      </w:r>
      <w:r w:rsidR="008C5F81" w:rsidRPr="002F5321">
        <w:rPr>
          <w:b/>
          <w:bCs w:val="0"/>
          <w:color w:val="008000"/>
        </w:rPr>
        <w:t>)</w:t>
      </w:r>
      <w:r w:rsidR="008C5F81">
        <w:t xml:space="preserve"> </w:t>
      </w:r>
      <w:r w:rsidR="002F5321">
        <w:t>T</w:t>
      </w:r>
      <w:r w:rsidR="008C5F81">
        <w:t xml:space="preserve">he parametric levelling Ni pair data points (green dots and green regression line), and </w:t>
      </w:r>
      <w:r w:rsidR="008C5F81" w:rsidRPr="002F5321">
        <w:rPr>
          <w:b/>
          <w:bCs w:val="0"/>
          <w:color w:val="FF0000"/>
        </w:rPr>
        <w:t>(</w:t>
      </w:r>
      <w:r w:rsidR="006920D2" w:rsidRPr="002F5321">
        <w:rPr>
          <w:b/>
          <w:bCs w:val="0"/>
          <w:color w:val="FF0000"/>
        </w:rPr>
        <w:t>iii</w:t>
      </w:r>
      <w:r w:rsidR="008C5F81" w:rsidRPr="002F5321">
        <w:rPr>
          <w:b/>
          <w:bCs w:val="0"/>
          <w:color w:val="FF0000"/>
        </w:rPr>
        <w:t>)</w:t>
      </w:r>
      <w:r w:rsidR="008C5F81">
        <w:t xml:space="preserve"> </w:t>
      </w:r>
      <w:r w:rsidR="002F5321">
        <w:t>T</w:t>
      </w:r>
      <w:r w:rsidR="008C5F81">
        <w:t xml:space="preserve">he reduced major axis pair data points </w:t>
      </w:r>
      <w:r w:rsidR="000D0D70">
        <w:t>(red dots and red regression line)</w:t>
      </w:r>
      <w:r>
        <w:t>. Plotted by Alecos Demetriades (IGME/IUGS-CGGB) with Golden Software’s Grapher</w:t>
      </w:r>
      <w:r w:rsidR="009A7E4A" w:rsidRPr="009A7E4A">
        <w:rPr>
          <w:vertAlign w:val="superscript"/>
        </w:rPr>
        <w:t>TM</w:t>
      </w:r>
      <w:r>
        <w:t xml:space="preserve"> v</w:t>
      </w:r>
      <w:r w:rsidR="000747F3">
        <w:t>20</w:t>
      </w:r>
      <w:r>
        <w:t>.</w:t>
      </w:r>
    </w:p>
    <w:p w14:paraId="24616231" w14:textId="3C94E3D4" w:rsidR="00750763" w:rsidRPr="00FD3E8D" w:rsidRDefault="000250AC" w:rsidP="003E234D">
      <w:pPr>
        <w:pStyle w:val="Heading2"/>
      </w:pPr>
      <w:bookmarkStart w:id="12" w:name="_Toc106199688"/>
      <w:r w:rsidRPr="00FD3E8D">
        <w:t>R</w:t>
      </w:r>
      <w:r w:rsidR="003E234D">
        <w:t>eferences</w:t>
      </w:r>
      <w:bookmarkEnd w:id="12"/>
    </w:p>
    <w:p w14:paraId="1A128FF7" w14:textId="23729AAB" w:rsidR="00C24071" w:rsidRPr="00B8720F" w:rsidRDefault="00C24071" w:rsidP="00CC706C">
      <w:pPr>
        <w:pStyle w:val="References"/>
        <w:rPr>
          <w:sz w:val="22"/>
        </w:rPr>
      </w:pPr>
      <w:bookmarkStart w:id="13" w:name="_Hlk96719839"/>
      <w:r w:rsidRPr="00B8720F">
        <w:rPr>
          <w:sz w:val="22"/>
          <w:u w:val="single"/>
        </w:rPr>
        <w:t>Note</w:t>
      </w:r>
      <w:r w:rsidRPr="00B8720F">
        <w:rPr>
          <w:sz w:val="22"/>
        </w:rPr>
        <w:t xml:space="preserve">: All </w:t>
      </w:r>
      <w:r w:rsidR="00F8591C" w:rsidRPr="00B8720F">
        <w:rPr>
          <w:sz w:val="22"/>
        </w:rPr>
        <w:t>hyper</w:t>
      </w:r>
      <w:r w:rsidR="003E234D" w:rsidRPr="00B8720F">
        <w:rPr>
          <w:sz w:val="22"/>
        </w:rPr>
        <w:t>link</w:t>
      </w:r>
      <w:r w:rsidRPr="00B8720F">
        <w:rPr>
          <w:sz w:val="22"/>
        </w:rPr>
        <w:t xml:space="preserve">s </w:t>
      </w:r>
      <w:r w:rsidR="004D468B">
        <w:rPr>
          <w:sz w:val="22"/>
        </w:rPr>
        <w:t xml:space="preserve">were </w:t>
      </w:r>
      <w:r w:rsidRPr="00B8720F">
        <w:rPr>
          <w:sz w:val="22"/>
        </w:rPr>
        <w:t xml:space="preserve">checked on the </w:t>
      </w:r>
      <w:r w:rsidR="001A1C96" w:rsidRPr="00B8720F">
        <w:rPr>
          <w:sz w:val="22"/>
        </w:rPr>
        <w:t>25</w:t>
      </w:r>
      <w:r w:rsidR="001A1C96" w:rsidRPr="00B8720F">
        <w:rPr>
          <w:sz w:val="22"/>
          <w:vertAlign w:val="superscript"/>
        </w:rPr>
        <w:t>th</w:t>
      </w:r>
      <w:r w:rsidR="001A1C96" w:rsidRPr="004D468B">
        <w:rPr>
          <w:sz w:val="22"/>
        </w:rPr>
        <w:t xml:space="preserve"> of</w:t>
      </w:r>
      <w:r w:rsidR="00B55DC0" w:rsidRPr="00B8720F">
        <w:rPr>
          <w:sz w:val="22"/>
        </w:rPr>
        <w:t xml:space="preserve"> </w:t>
      </w:r>
      <w:r w:rsidR="004B4255" w:rsidRPr="00B8720F">
        <w:rPr>
          <w:sz w:val="22"/>
        </w:rPr>
        <w:t xml:space="preserve">February </w:t>
      </w:r>
      <w:r w:rsidRPr="00B8720F">
        <w:rPr>
          <w:sz w:val="22"/>
        </w:rPr>
        <w:t>202</w:t>
      </w:r>
      <w:r w:rsidR="004B4255" w:rsidRPr="00B8720F">
        <w:rPr>
          <w:sz w:val="22"/>
        </w:rPr>
        <w:t>2</w:t>
      </w:r>
      <w:r w:rsidRPr="00B8720F">
        <w:rPr>
          <w:sz w:val="22"/>
        </w:rPr>
        <w:t>.</w:t>
      </w:r>
    </w:p>
    <w:p w14:paraId="3C87BC8B" w14:textId="77777777" w:rsidR="00C24071" w:rsidRDefault="00C24071" w:rsidP="00CC706C">
      <w:pPr>
        <w:pStyle w:val="References"/>
      </w:pPr>
    </w:p>
    <w:p w14:paraId="6BBC1441" w14:textId="3238B1C7" w:rsidR="00F142F0" w:rsidRPr="00CA6AA4" w:rsidRDefault="00F142F0" w:rsidP="00055C95">
      <w:pPr>
        <w:pStyle w:val="References"/>
        <w:rPr>
          <w:sz w:val="22"/>
        </w:rPr>
      </w:pPr>
      <w:r w:rsidRPr="00CA6AA4">
        <w:rPr>
          <w:sz w:val="22"/>
        </w:rPr>
        <w:t xml:space="preserve">Birke, M., Rauch, U. &amp; Stummeyer, J., 2015. How robust are geochemical patterns? A comparison of low- and high-density geochemical mapping in Germany. In: A. Demetriades, M. Birke, S. Albanese, I. Schoeters &amp; B. De Vivo (Guest Editors), Special Issue: Continental, regional and local scale geochemical mapping. Journal of Geochemical Exploration, 154, 105−128; </w:t>
      </w:r>
      <w:hyperlink r:id="rId33" w:history="1">
        <w:r w:rsidRPr="00CA6AA4">
          <w:rPr>
            <w:rStyle w:val="Hyperlink"/>
            <w:sz w:val="22"/>
          </w:rPr>
          <w:t>https://doi.org/10.1016/j.gexplo.2014.12.005</w:t>
        </w:r>
      </w:hyperlink>
      <w:r w:rsidRPr="00CA6AA4">
        <w:rPr>
          <w:sz w:val="22"/>
        </w:rPr>
        <w:t>.</w:t>
      </w:r>
    </w:p>
    <w:p w14:paraId="7682BABF" w14:textId="6193E4AF" w:rsidR="00CC706C" w:rsidRPr="00CA6AA4" w:rsidRDefault="00055C95" w:rsidP="00055C95">
      <w:pPr>
        <w:pStyle w:val="References"/>
        <w:rPr>
          <w:sz w:val="22"/>
        </w:rPr>
      </w:pPr>
      <w:r w:rsidRPr="00CA6AA4">
        <w:rPr>
          <w:sz w:val="22"/>
        </w:rPr>
        <w:t xml:space="preserve">Darnley, A.G., Björklund, A., Bølviken, B., Gustavsson, N., Koval, P.V., Plant, J.A., Steenfelt, A., Tauchid, M., Xuejing, Xie, Garrett, R.G. &amp; Hall, G.E.M., 1995. A Global Geochemical Database for Environmental and Resource Management. Recommendations for International Geochemical Mapping – Final Report of IGCP Project 259. Earth Science Report 19. UNESCO Publishing, Paris, 122 pp; </w:t>
      </w:r>
      <w:hyperlink r:id="rId34" w:history="1">
        <w:r w:rsidRPr="00CA6AA4">
          <w:rPr>
            <w:rStyle w:val="Hyperlink"/>
            <w:sz w:val="22"/>
          </w:rPr>
          <w:t>http://globalgeochemicalbaselines.eu.176-31-41-129.hs-servers.gr/datafiles/file/Blue_Book_GGD_IGCP259.pdf</w:t>
        </w:r>
      </w:hyperlink>
      <w:r w:rsidRPr="00CA6AA4">
        <w:rPr>
          <w:sz w:val="22"/>
        </w:rPr>
        <w:t>.</w:t>
      </w:r>
    </w:p>
    <w:p w14:paraId="2E91B1D4" w14:textId="4E5EB663" w:rsidR="007718A2" w:rsidRPr="00CA6AA4" w:rsidRDefault="007718A2" w:rsidP="007718A2">
      <w:pPr>
        <w:pStyle w:val="References"/>
        <w:rPr>
          <w:sz w:val="22"/>
        </w:rPr>
      </w:pPr>
      <w:r w:rsidRPr="00CA6AA4">
        <w:rPr>
          <w:sz w:val="22"/>
        </w:rPr>
        <w:t>Demetriades, A., 2014. Basic considerations: Sampling, the key for a successful applied geochemical survey for mineral exploration and environmental purposes. Chapter 15.1 In: W. F. McDonough (volume Editor), Analytical geochemistry/Inorganic instrument analysis. In: H.D. Holland &amp; K.K. Turekian (Executive Editors), Treatise on Geochemistry. Elsevier, Oxford, vol. 15, 1</w:t>
      </w:r>
      <w:r w:rsidRPr="00CA6AA4">
        <w:rPr>
          <w:rFonts w:cs="Times New Roman"/>
          <w:sz w:val="22"/>
        </w:rPr>
        <w:t>−</w:t>
      </w:r>
      <w:r w:rsidRPr="00CA6AA4">
        <w:rPr>
          <w:sz w:val="22"/>
        </w:rPr>
        <w:t xml:space="preserve">31; </w:t>
      </w:r>
      <w:hyperlink r:id="rId35" w:history="1">
        <w:r w:rsidRPr="00CA6AA4">
          <w:rPr>
            <w:rStyle w:val="Hyperlink"/>
            <w:sz w:val="22"/>
          </w:rPr>
          <w:t>https://doi.org/10.1016/B978-0-08-095975-7.01401-7</w:t>
        </w:r>
      </w:hyperlink>
      <w:r w:rsidRPr="00CA6AA4">
        <w:rPr>
          <w:sz w:val="22"/>
        </w:rPr>
        <w:t>.</w:t>
      </w:r>
    </w:p>
    <w:p w14:paraId="26E96CF0" w14:textId="504AF9DC" w:rsidR="007718A2" w:rsidRPr="00CA6AA4" w:rsidRDefault="007718A2" w:rsidP="007718A2">
      <w:pPr>
        <w:pStyle w:val="References"/>
        <w:rPr>
          <w:sz w:val="22"/>
        </w:rPr>
      </w:pPr>
      <w:r w:rsidRPr="00CA6AA4">
        <w:rPr>
          <w:sz w:val="22"/>
        </w:rPr>
        <w:t>Demetriades A., 2021. Geochemical Mapping. In: Alderton, D. &amp; Elias, S.A. (Editors), Encyclopedia of Geology, 2nd edition, Academic Press, United Kingdom, vol. 6, 267</w:t>
      </w:r>
      <w:r w:rsidRPr="00CA6AA4">
        <w:rPr>
          <w:rFonts w:cs="Times New Roman"/>
          <w:sz w:val="22"/>
        </w:rPr>
        <w:t>−</w:t>
      </w:r>
      <w:r w:rsidRPr="00CA6AA4">
        <w:rPr>
          <w:sz w:val="22"/>
        </w:rPr>
        <w:t xml:space="preserve">280; </w:t>
      </w:r>
      <w:hyperlink r:id="rId36" w:history="1">
        <w:r w:rsidRPr="00CA6AA4">
          <w:rPr>
            <w:rStyle w:val="Hyperlink"/>
            <w:sz w:val="22"/>
          </w:rPr>
          <w:t>https://doi.org/10.1016/B978-0-08-102908-4.00059-X</w:t>
        </w:r>
      </w:hyperlink>
      <w:r w:rsidRPr="00CA6AA4">
        <w:rPr>
          <w:sz w:val="22"/>
        </w:rPr>
        <w:t>.</w:t>
      </w:r>
    </w:p>
    <w:p w14:paraId="033D9207" w14:textId="4588A9DD" w:rsidR="005642A7" w:rsidRPr="00CA6AA4" w:rsidRDefault="005642A7" w:rsidP="005642A7">
      <w:pPr>
        <w:pStyle w:val="References"/>
        <w:rPr>
          <w:sz w:val="22"/>
        </w:rPr>
      </w:pPr>
      <w:r w:rsidRPr="00CA6AA4">
        <w:rPr>
          <w:sz w:val="22"/>
        </w:rPr>
        <w:t xml:space="preserve">Everett, P.A., Lister, T.R., Fordyce, F.M., Ferreira, A.M.P.J., Donald, A.W., Gowing, C.J.B. &amp; Lawley, R.S., 2019. Stream sediment geochemical atlas of the United Kingdom. British Geological Survey (OR/18/048), Keyworth, Nottingham, 94 pp.; </w:t>
      </w:r>
      <w:hyperlink r:id="rId37" w:history="1">
        <w:r w:rsidR="003F4929" w:rsidRPr="00CA6AA4">
          <w:rPr>
            <w:rStyle w:val="Hyperlink"/>
            <w:sz w:val="22"/>
          </w:rPr>
          <w:t>http://nora.nerc.ac.uk/id/eprint/524956</w:t>
        </w:r>
      </w:hyperlink>
      <w:r w:rsidRPr="00CA6AA4">
        <w:rPr>
          <w:sz w:val="22"/>
        </w:rPr>
        <w:t>;</w:t>
      </w:r>
      <w:r w:rsidR="003F4929" w:rsidRPr="00CA6AA4">
        <w:rPr>
          <w:sz w:val="22"/>
        </w:rPr>
        <w:t xml:space="preserve"> </w:t>
      </w:r>
      <w:r w:rsidRPr="00CA6AA4">
        <w:rPr>
          <w:sz w:val="22"/>
        </w:rPr>
        <w:t xml:space="preserve"> </w:t>
      </w:r>
      <w:hyperlink r:id="rId38" w:history="1">
        <w:r w:rsidR="003F4929" w:rsidRPr="00CA6AA4">
          <w:rPr>
            <w:rStyle w:val="Hyperlink"/>
            <w:sz w:val="22"/>
          </w:rPr>
          <w:t>http://nora.nerc.ac.uk/id/eprint/524956/1/OR18048.pdf</w:t>
        </w:r>
      </w:hyperlink>
      <w:r w:rsidRPr="00CA6AA4">
        <w:rPr>
          <w:sz w:val="22"/>
        </w:rPr>
        <w:t>.</w:t>
      </w:r>
      <w:r w:rsidR="003F4929" w:rsidRPr="00CA6AA4">
        <w:rPr>
          <w:sz w:val="22"/>
        </w:rPr>
        <w:t xml:space="preserve"> </w:t>
      </w:r>
    </w:p>
    <w:p w14:paraId="0BF75D90" w14:textId="3AA90278" w:rsidR="003F4929" w:rsidRPr="00CA6AA4" w:rsidRDefault="003F4929" w:rsidP="003F4929">
      <w:pPr>
        <w:pStyle w:val="References"/>
        <w:rPr>
          <w:sz w:val="22"/>
        </w:rPr>
      </w:pPr>
      <w:r w:rsidRPr="00CA6AA4">
        <w:rPr>
          <w:sz w:val="22"/>
        </w:rPr>
        <w:lastRenderedPageBreak/>
        <w:t>Fauth, H., Hindel, R., Siewers, U. &amp; Zinner, J., 1985. Geochemischer Atlas der Bundesrepublik Deutschland.  Schweizerbart'sche Verlagsbuchhandlung, Stuttgart, 79 pp.</w:t>
      </w:r>
    </w:p>
    <w:p w14:paraId="7286341C" w14:textId="2C25973E" w:rsidR="00BF77D5" w:rsidRPr="00CA6AA4" w:rsidRDefault="001A1C96" w:rsidP="00BF77D5">
      <w:pPr>
        <w:pStyle w:val="References"/>
        <w:rPr>
          <w:sz w:val="22"/>
        </w:rPr>
      </w:pPr>
      <w:r w:rsidRPr="00CA6AA4">
        <w:rPr>
          <w:sz w:val="22"/>
        </w:rPr>
        <w:t>Johnson, C.C.</w:t>
      </w:r>
      <w:r w:rsidR="00BF77D5" w:rsidRPr="00CA6AA4">
        <w:rPr>
          <w:sz w:val="22"/>
        </w:rPr>
        <w:t xml:space="preserve">, 2011. Geochemistry @ BGS: A guide to geochemical data at the British </w:t>
      </w:r>
      <w:r w:rsidRPr="00CA6AA4">
        <w:rPr>
          <w:sz w:val="22"/>
        </w:rPr>
        <w:t>Geological Survey</w:t>
      </w:r>
      <w:r w:rsidR="00BF77D5" w:rsidRPr="00CA6AA4">
        <w:rPr>
          <w:sz w:val="22"/>
        </w:rPr>
        <w:t xml:space="preserve">. British </w:t>
      </w:r>
      <w:r w:rsidRPr="00CA6AA4">
        <w:rPr>
          <w:sz w:val="22"/>
        </w:rPr>
        <w:t>Geological Survey</w:t>
      </w:r>
      <w:r w:rsidR="00BF77D5" w:rsidRPr="00CA6AA4">
        <w:rPr>
          <w:sz w:val="22"/>
        </w:rPr>
        <w:t xml:space="preserve"> </w:t>
      </w:r>
      <w:r w:rsidRPr="00CA6AA4">
        <w:rPr>
          <w:sz w:val="22"/>
        </w:rPr>
        <w:t>Open Report</w:t>
      </w:r>
      <w:r w:rsidR="00BF77D5" w:rsidRPr="00CA6AA4">
        <w:rPr>
          <w:sz w:val="22"/>
        </w:rPr>
        <w:t xml:space="preserve">, OR/09/028, Keyworth, Nottingham, U.K., 70 pp.; </w:t>
      </w:r>
      <w:hyperlink r:id="rId39" w:history="1">
        <w:r w:rsidR="00BF77D5" w:rsidRPr="00CA6AA4">
          <w:rPr>
            <w:rStyle w:val="Hyperlink"/>
            <w:sz w:val="22"/>
          </w:rPr>
          <w:t>http://nora.nerc.ac.uk/13362/1/OR09028.pdf</w:t>
        </w:r>
      </w:hyperlink>
      <w:r w:rsidR="00BF77D5" w:rsidRPr="00CA6AA4">
        <w:rPr>
          <w:sz w:val="22"/>
        </w:rPr>
        <w:t>.</w:t>
      </w:r>
    </w:p>
    <w:p w14:paraId="7F39E295" w14:textId="7685F483" w:rsidR="00531AFF" w:rsidRPr="00CA6AA4" w:rsidRDefault="00531AFF" w:rsidP="007C47E4">
      <w:pPr>
        <w:pStyle w:val="References"/>
        <w:rPr>
          <w:sz w:val="22"/>
        </w:rPr>
      </w:pPr>
      <w:r w:rsidRPr="00CA6AA4">
        <w:rPr>
          <w:sz w:val="22"/>
        </w:rPr>
        <w:t xml:space="preserve">Johnson, C.C., Breward, N., Ander, E.L. &amp; Ault, L., 2005. G-BASE: baseline geochemical mapping of Great Britain and Northern Ireland. Geochemistry: Exploration, Environment, Analysis, Vol. 5(4), 347–357; </w:t>
      </w:r>
      <w:hyperlink r:id="rId40" w:history="1">
        <w:r w:rsidRPr="00CA6AA4">
          <w:rPr>
            <w:rStyle w:val="Hyperlink"/>
            <w:sz w:val="22"/>
          </w:rPr>
          <w:t>https://doi.org/10.1144/1467-7873/05-070</w:t>
        </w:r>
      </w:hyperlink>
      <w:r w:rsidRPr="00CA6AA4">
        <w:rPr>
          <w:sz w:val="22"/>
        </w:rPr>
        <w:t>.</w:t>
      </w:r>
    </w:p>
    <w:p w14:paraId="1EC3E9D4" w14:textId="2AFB2151" w:rsidR="00103151" w:rsidRPr="00CA6AA4" w:rsidRDefault="00103151" w:rsidP="007C47E4">
      <w:pPr>
        <w:pStyle w:val="References"/>
        <w:rPr>
          <w:sz w:val="22"/>
        </w:rPr>
      </w:pPr>
      <w:r w:rsidRPr="00CA6AA4">
        <w:rPr>
          <w:sz w:val="22"/>
        </w:rPr>
        <w:t xml:space="preserve">Kermack, K.A. &amp; Haldane, J.B.S., </w:t>
      </w:r>
      <w:r w:rsidR="00703D52" w:rsidRPr="00CA6AA4">
        <w:rPr>
          <w:sz w:val="22"/>
        </w:rPr>
        <w:t>1950. Organic correlation and allometry. Biometrica, 37(1-2), 30</w:t>
      </w:r>
      <w:r w:rsidR="00703D52" w:rsidRPr="00CA6AA4">
        <w:rPr>
          <w:rFonts w:cs="Times New Roman"/>
          <w:sz w:val="22"/>
        </w:rPr>
        <w:t>−</w:t>
      </w:r>
      <w:r w:rsidR="00703D52" w:rsidRPr="00CA6AA4">
        <w:rPr>
          <w:sz w:val="22"/>
        </w:rPr>
        <w:t xml:space="preserve">41; </w:t>
      </w:r>
      <w:hyperlink r:id="rId41" w:history="1">
        <w:r w:rsidR="00703D52" w:rsidRPr="00CA6AA4">
          <w:rPr>
            <w:rStyle w:val="Hyperlink"/>
            <w:sz w:val="22"/>
          </w:rPr>
          <w:t>https://doi.org/10.2307/2332144</w:t>
        </w:r>
      </w:hyperlink>
      <w:r w:rsidR="00703D52" w:rsidRPr="00CA6AA4">
        <w:rPr>
          <w:sz w:val="22"/>
        </w:rPr>
        <w:t>.</w:t>
      </w:r>
    </w:p>
    <w:p w14:paraId="39C9852E" w14:textId="277A6D68" w:rsidR="007C47E4" w:rsidRPr="00CA6AA4" w:rsidRDefault="007C47E4" w:rsidP="007C47E4">
      <w:pPr>
        <w:pStyle w:val="References"/>
        <w:rPr>
          <w:sz w:val="22"/>
        </w:rPr>
      </w:pPr>
      <w:r w:rsidRPr="00CA6AA4">
        <w:rPr>
          <w:sz w:val="22"/>
        </w:rPr>
        <w:t xml:space="preserve">Salminen, R., Tarvainen, T., Demetriades, A., Duris, M., Fordyce, F.M., Gregorauskiene, V., Kahelin, H., Kivisilla, J., Klaver, G., Klein, P., Larson, J.O., Lis, J., Locutura, J., Marsina, K., Mjartanova, H., Mouvet, C., O’Connor, P., Odor, L., Ottonello, G., Paukola, T., Plant, J.A., Reimann, C., Schermann, O., Siewers, U., Steenfelt, A., Van Der Sluys, J. &amp; Williams, L., 1998. FOREGS Geochemical Mapping Field Manual. Geological Survey of Finland, Espoo, Guide 47, 36 pp.; </w:t>
      </w:r>
      <w:hyperlink r:id="rId42" w:history="1">
        <w:r w:rsidRPr="00CA6AA4">
          <w:rPr>
            <w:rStyle w:val="Hyperlink"/>
            <w:sz w:val="22"/>
          </w:rPr>
          <w:t>http://tupa.gtk.fi/julkaisu/opas/op_047.pdf</w:t>
        </w:r>
      </w:hyperlink>
      <w:r w:rsidRPr="00CA6AA4">
        <w:rPr>
          <w:sz w:val="22"/>
        </w:rPr>
        <w:t>.</w:t>
      </w:r>
    </w:p>
    <w:p w14:paraId="276768D2" w14:textId="28074407" w:rsidR="00387DC6" w:rsidRPr="00CA6AA4" w:rsidRDefault="00387DC6" w:rsidP="00387DC6">
      <w:pPr>
        <w:pStyle w:val="References"/>
        <w:rPr>
          <w:sz w:val="22"/>
        </w:rPr>
      </w:pPr>
      <w:r w:rsidRPr="00CA6AA4">
        <w:rPr>
          <w:sz w:val="22"/>
        </w:rPr>
        <w:t xml:space="preserve">Salminen, R., Batista, M.J., Bidovec, M., Demetriades, A., De Vivo, B., De Vos, W., Duris, M., Gilucis, A., Gregorauskiene, V., Halamic, J., Heitzmann, P., Lima, A., Jordan, G., Klaver, G., Klein, P., Lis, J., Locutura, J., Marsina, K., Mazreku, A., O’Connor, P.J., Olsson, S.Å., Ottesen, R.T., Petersell, V., Plant, J.A., Reeder, S., Salpeteur, I., Sandström, H., Siewers, U., Steenfelt, A. &amp; Tarvainen, T., 2005. FOREGS Geochemical Atlas of Europe, Part 1: Background Information, Methodology and Maps. Geological Survey of Finland, Espoo, 526 pp.; </w:t>
      </w:r>
      <w:hyperlink r:id="rId43" w:history="1">
        <w:r w:rsidRPr="00CA6AA4">
          <w:rPr>
            <w:rStyle w:val="Hyperlink"/>
            <w:sz w:val="22"/>
          </w:rPr>
          <w:t>http://weppi.gtk.fi/publ/foregsatlas/</w:t>
        </w:r>
      </w:hyperlink>
      <w:r w:rsidRPr="00CA6AA4">
        <w:rPr>
          <w:sz w:val="22"/>
        </w:rPr>
        <w:t>.</w:t>
      </w:r>
    </w:p>
    <w:p w14:paraId="3007A41B" w14:textId="74744E38" w:rsidR="0057569D" w:rsidRPr="00CA6AA4" w:rsidRDefault="0057569D" w:rsidP="00387DC6">
      <w:pPr>
        <w:pStyle w:val="References"/>
        <w:rPr>
          <w:sz w:val="22"/>
        </w:rPr>
      </w:pPr>
      <w:r w:rsidRPr="00CA6AA4">
        <w:rPr>
          <w:sz w:val="22"/>
        </w:rPr>
        <w:t>Sandström, H., Reeder, S., Bartha, A., Birke, M., Berge, F., Davidsen, B., Grimstvedt, A., Hagel-Brunnström, M-L., Kantor, W., Kallio, E., Klaver, G., Lucivjansky, P., Mackovych, D., Mjartanova, H., van Os, B., Paslawski, P., Popiolek, E., Siewers, U., Varga-Barna, Zs., van Vilsteren, E. &amp; Ødegård, M., 2005. Sample preparation and analysis. In: R. Salminen (Chief-editor), M.J. Batista, M. Bidovec, A. Demetriades, B. De Vivo, W. De Vos, M. Duris, A. Gilucis, V. Gregorauskiene, J. Halamic, P. Heitzmann, A. Lima, G. Jordan, G. Klaver, P. Klein, J. Lis, J. Locutura, K. Marsina, A. Mazreku, P.J. O’Connor, S.Å. Olsson, R.T. Ottesen, V. Petersell, J.A. Plant, S. Reeder, I. Salpeteur, H. Sandström, U. Siewers, A. Steenfelt, &amp; T. Tarvainen, FOREGS Geochemical Atlas of Europe, Part 1: Background Information, Methodology and Maps. Geological Survey of Finland, Espoo, 81</w:t>
      </w:r>
      <w:r w:rsidRPr="00CA6AA4">
        <w:rPr>
          <w:rFonts w:cs="Times New Roman"/>
          <w:sz w:val="22"/>
        </w:rPr>
        <w:t>−</w:t>
      </w:r>
      <w:r w:rsidRPr="00CA6AA4">
        <w:rPr>
          <w:sz w:val="22"/>
        </w:rPr>
        <w:t xml:space="preserve">94; </w:t>
      </w:r>
      <w:hyperlink r:id="rId44" w:history="1">
        <w:r w:rsidRPr="00CA6AA4">
          <w:rPr>
            <w:rStyle w:val="Hyperlink"/>
            <w:sz w:val="22"/>
          </w:rPr>
          <w:t>http://weppi.gtk.fi/publ/foregsatlas/articles/Analysis.pdf</w:t>
        </w:r>
      </w:hyperlink>
      <w:r w:rsidRPr="00CA6AA4">
        <w:rPr>
          <w:sz w:val="22"/>
        </w:rPr>
        <w:t>.</w:t>
      </w:r>
    </w:p>
    <w:p w14:paraId="7A31EB01" w14:textId="63AE47DC" w:rsidR="00E71399" w:rsidRPr="00CA6AA4" w:rsidRDefault="00E71399" w:rsidP="00387DC6">
      <w:pPr>
        <w:pStyle w:val="References"/>
        <w:rPr>
          <w:sz w:val="22"/>
        </w:rPr>
      </w:pPr>
      <w:r w:rsidRPr="00CA6AA4">
        <w:rPr>
          <w:sz w:val="22"/>
        </w:rPr>
        <w:t>Smith, A.Y., Armour-Brown, A., Olsen, H., Lundberg, B. &amp; Niesen, P.L., 1976. The role of geochemical prospecting in phased uranium exploration. A case history. In: IAEA, Editor, Exploration for uranium deposits, Intern. Atomic Energy Agency, Vienna IAEA-SM-208/51, 575</w:t>
      </w:r>
      <w:r w:rsidR="007718A2" w:rsidRPr="00CA6AA4">
        <w:rPr>
          <w:rFonts w:cs="Times New Roman"/>
          <w:sz w:val="22"/>
        </w:rPr>
        <w:t>−</w:t>
      </w:r>
      <w:r w:rsidRPr="00CA6AA4">
        <w:rPr>
          <w:sz w:val="22"/>
        </w:rPr>
        <w:t>599.</w:t>
      </w:r>
    </w:p>
    <w:p w14:paraId="5FB2AAEB" w14:textId="726EC243" w:rsidR="00805E79" w:rsidRPr="00CA6AA4" w:rsidRDefault="008C165C" w:rsidP="008C165C">
      <w:pPr>
        <w:pStyle w:val="References"/>
        <w:rPr>
          <w:sz w:val="22"/>
        </w:rPr>
      </w:pPr>
      <w:r w:rsidRPr="00CA6AA4">
        <w:rPr>
          <w:sz w:val="22"/>
        </w:rPr>
        <w:t>Tarvainen, T., 1995. The geochemical correlation between coarse and fine fractions of till in southern Finland. Journal of Geochemical Exploration, 54(3), 187</w:t>
      </w:r>
      <w:r w:rsidRPr="00CA6AA4">
        <w:rPr>
          <w:rFonts w:cs="Times New Roman"/>
          <w:sz w:val="22"/>
        </w:rPr>
        <w:t>−</w:t>
      </w:r>
      <w:r w:rsidRPr="00CA6AA4">
        <w:rPr>
          <w:sz w:val="22"/>
        </w:rPr>
        <w:t>198</w:t>
      </w:r>
      <w:r w:rsidR="00805E79" w:rsidRPr="00CA6AA4">
        <w:rPr>
          <w:sz w:val="22"/>
        </w:rPr>
        <w:t xml:space="preserve">; </w:t>
      </w:r>
      <w:hyperlink r:id="rId45" w:history="1">
        <w:r w:rsidR="00805E79" w:rsidRPr="00CA6AA4">
          <w:rPr>
            <w:rStyle w:val="Hyperlink"/>
            <w:sz w:val="22"/>
          </w:rPr>
          <w:t>https://doi.org/10.1016/0375-6742(95)00041-0</w:t>
        </w:r>
      </w:hyperlink>
      <w:r w:rsidR="00805E79" w:rsidRPr="00CA6AA4">
        <w:rPr>
          <w:sz w:val="22"/>
        </w:rPr>
        <w:t>.</w:t>
      </w:r>
    </w:p>
    <w:p w14:paraId="0D324968" w14:textId="0A7245F7" w:rsidR="008C165C" w:rsidRPr="00CA6AA4" w:rsidRDefault="008C165C" w:rsidP="008C165C">
      <w:pPr>
        <w:pStyle w:val="References"/>
        <w:rPr>
          <w:sz w:val="22"/>
        </w:rPr>
      </w:pPr>
      <w:r w:rsidRPr="00CA6AA4">
        <w:rPr>
          <w:sz w:val="22"/>
        </w:rPr>
        <w:t xml:space="preserve">Tarvainen, T., 1996. Environmental applications of geochemical databases in Finland: synopsis. </w:t>
      </w:r>
      <w:r w:rsidR="00805E79" w:rsidRPr="00CA6AA4">
        <w:rPr>
          <w:sz w:val="22"/>
        </w:rPr>
        <w:t xml:space="preserve">Geological Survey of Finland, </w:t>
      </w:r>
      <w:r w:rsidRPr="00CA6AA4">
        <w:rPr>
          <w:sz w:val="22"/>
        </w:rPr>
        <w:t>Espoo</w:t>
      </w:r>
      <w:r w:rsidR="00805E79" w:rsidRPr="00CA6AA4">
        <w:rPr>
          <w:sz w:val="22"/>
        </w:rPr>
        <w:t>,</w:t>
      </w:r>
      <w:r w:rsidRPr="00CA6AA4">
        <w:rPr>
          <w:sz w:val="22"/>
        </w:rPr>
        <w:t xml:space="preserve"> 75 p</w:t>
      </w:r>
      <w:r w:rsidR="00805E79" w:rsidRPr="00CA6AA4">
        <w:rPr>
          <w:sz w:val="22"/>
        </w:rPr>
        <w:t>p</w:t>
      </w:r>
      <w:r w:rsidRPr="00CA6AA4">
        <w:rPr>
          <w:sz w:val="22"/>
        </w:rPr>
        <w:t>.</w:t>
      </w:r>
      <w:r w:rsidR="00805E79" w:rsidRPr="00CA6AA4">
        <w:rPr>
          <w:sz w:val="22"/>
        </w:rPr>
        <w:t xml:space="preserve">; </w:t>
      </w:r>
      <w:hyperlink r:id="rId46" w:history="1">
        <w:r w:rsidR="00805E79" w:rsidRPr="00CA6AA4">
          <w:rPr>
            <w:rStyle w:val="Hyperlink"/>
            <w:sz w:val="22"/>
          </w:rPr>
          <w:t>https://tupa.gtk.fi/julkaisu/erikoisjulkaisu/ej_019.pdf</w:t>
        </w:r>
      </w:hyperlink>
      <w:r w:rsidR="00805E79" w:rsidRPr="00CA6AA4">
        <w:rPr>
          <w:sz w:val="22"/>
        </w:rPr>
        <w:t>.</w:t>
      </w:r>
    </w:p>
    <w:p w14:paraId="5CF2D88A" w14:textId="6F3745D2" w:rsidR="00752938" w:rsidRPr="00CA6AA4" w:rsidRDefault="00752938" w:rsidP="008C165C">
      <w:pPr>
        <w:pStyle w:val="References"/>
        <w:rPr>
          <w:sz w:val="22"/>
        </w:rPr>
      </w:pPr>
      <w:r w:rsidRPr="00CA6AA4">
        <w:rPr>
          <w:sz w:val="22"/>
        </w:rPr>
        <w:t xml:space="preserve">Till, R., 1974. Statistical Methods for the Earth Scientist: An Introduction. The Macmillan </w:t>
      </w:r>
      <w:r w:rsidR="0046047B" w:rsidRPr="00CA6AA4">
        <w:rPr>
          <w:sz w:val="22"/>
        </w:rPr>
        <w:t>Press Ltd., London, 153 pp.</w:t>
      </w:r>
    </w:p>
    <w:p w14:paraId="367E775C" w14:textId="5AD4F93E" w:rsidR="00D96EA2" w:rsidRDefault="00D96EA2" w:rsidP="00D96EA2"/>
    <w:p w14:paraId="376AA859" w14:textId="0A588AF9" w:rsidR="00D96EA2" w:rsidRDefault="00D96EA2" w:rsidP="00D96EA2"/>
    <w:p w14:paraId="01D8306D" w14:textId="02C1A4AA" w:rsidR="00D96EA2" w:rsidRDefault="00D96EA2" w:rsidP="00D96EA2"/>
    <w:p w14:paraId="59D6AFC6" w14:textId="75C75AD2" w:rsidR="00D96EA2" w:rsidRDefault="00D96EA2" w:rsidP="00D96EA2"/>
    <w:p w14:paraId="7BF42C23" w14:textId="27D6AE49" w:rsidR="00D96EA2" w:rsidRDefault="00D96EA2" w:rsidP="00D96EA2"/>
    <w:p w14:paraId="71E8EDC6" w14:textId="01EE2ADB" w:rsidR="00D96EA2" w:rsidRDefault="00D96EA2" w:rsidP="00D96EA2"/>
    <w:p w14:paraId="28EECE14" w14:textId="60391248" w:rsidR="00D96EA2" w:rsidRDefault="00D96EA2" w:rsidP="00D96EA2"/>
    <w:p w14:paraId="087F3CFC" w14:textId="4D640222" w:rsidR="00D96EA2" w:rsidRDefault="00D96EA2" w:rsidP="00D96EA2"/>
    <w:p w14:paraId="10B2B6AF" w14:textId="464FBCF2" w:rsidR="00D96EA2" w:rsidRDefault="00D96EA2" w:rsidP="00D96EA2"/>
    <w:p w14:paraId="7C10615C" w14:textId="59D3BD66" w:rsidR="00D96EA2" w:rsidRDefault="00D96EA2" w:rsidP="00D96EA2"/>
    <w:p w14:paraId="2B15E6B8" w14:textId="1B5C47AB" w:rsidR="00D96EA2" w:rsidRDefault="00D96EA2" w:rsidP="00D96EA2"/>
    <w:p w14:paraId="3E362CC2" w14:textId="289592EA" w:rsidR="00D96EA2" w:rsidRDefault="00D96EA2" w:rsidP="00D96EA2"/>
    <w:p w14:paraId="0D31D95A" w14:textId="5FE4916C" w:rsidR="00D96EA2" w:rsidRDefault="00D96EA2" w:rsidP="00D96EA2"/>
    <w:p w14:paraId="5EABC26F" w14:textId="6B9F5393" w:rsidR="00D96EA2" w:rsidRDefault="00D96EA2" w:rsidP="00D96EA2"/>
    <w:p w14:paraId="5A5628D5" w14:textId="7A9EF0CB" w:rsidR="00D96EA2" w:rsidRDefault="00D96EA2" w:rsidP="00D96EA2"/>
    <w:p w14:paraId="3E88913C" w14:textId="5E565259" w:rsidR="00D96EA2" w:rsidRDefault="00D96EA2" w:rsidP="00D96EA2"/>
    <w:p w14:paraId="30A21752" w14:textId="1A035D57" w:rsidR="00D96EA2" w:rsidRDefault="00D96EA2" w:rsidP="00D96EA2"/>
    <w:p w14:paraId="0E20832A" w14:textId="043F0A1B" w:rsidR="00D96EA2" w:rsidRDefault="00D96EA2" w:rsidP="00D96EA2"/>
    <w:p w14:paraId="01736975" w14:textId="04185B98" w:rsidR="00D96EA2" w:rsidRDefault="00D96EA2" w:rsidP="00D96EA2"/>
    <w:p w14:paraId="357E99BB" w14:textId="54BA0778" w:rsidR="00D96EA2" w:rsidRDefault="00D96EA2" w:rsidP="00D96EA2"/>
    <w:p w14:paraId="7FBD5FFB" w14:textId="63E9F48D" w:rsidR="00D96EA2" w:rsidRDefault="00D96EA2" w:rsidP="00D96EA2"/>
    <w:p w14:paraId="2157A642" w14:textId="07F5EA62" w:rsidR="00D96EA2" w:rsidRDefault="00D96EA2" w:rsidP="00D96EA2"/>
    <w:p w14:paraId="002D5E30" w14:textId="5E1710B9" w:rsidR="00D96EA2" w:rsidRDefault="00D96EA2" w:rsidP="00D96EA2"/>
    <w:p w14:paraId="35E96140" w14:textId="1CDA05F8" w:rsidR="00D96EA2" w:rsidRDefault="00D96EA2" w:rsidP="00D96EA2"/>
    <w:p w14:paraId="7323CEA3" w14:textId="34338AFA" w:rsidR="00D96EA2" w:rsidRDefault="00D96EA2" w:rsidP="00D96EA2"/>
    <w:p w14:paraId="3867779B" w14:textId="08BE2E5D" w:rsidR="00D96EA2" w:rsidRDefault="00D96EA2" w:rsidP="00D96EA2"/>
    <w:p w14:paraId="03054FE6" w14:textId="2CFA3FA4" w:rsidR="00D96EA2" w:rsidRDefault="00D96EA2" w:rsidP="00D96EA2"/>
    <w:p w14:paraId="17685271" w14:textId="6F47DB2A" w:rsidR="00D96EA2" w:rsidRDefault="00D96EA2" w:rsidP="00D96EA2"/>
    <w:p w14:paraId="32AFBA18" w14:textId="2B09C234" w:rsidR="00D96EA2" w:rsidRDefault="00D96EA2" w:rsidP="00D96EA2"/>
    <w:p w14:paraId="306C03D5" w14:textId="38687476" w:rsidR="00D96EA2" w:rsidRDefault="00D96EA2" w:rsidP="00D96EA2"/>
    <w:p w14:paraId="1A489CE6" w14:textId="3DCEE880" w:rsidR="00D96EA2" w:rsidRDefault="00D96EA2" w:rsidP="00D96EA2"/>
    <w:p w14:paraId="45BA5E5A" w14:textId="76085B37" w:rsidR="00D96EA2" w:rsidRDefault="00D96EA2" w:rsidP="00D96EA2"/>
    <w:p w14:paraId="39A038BA" w14:textId="5C83C1F1" w:rsidR="00D96EA2" w:rsidRDefault="00D96EA2" w:rsidP="00D96EA2"/>
    <w:p w14:paraId="45B42FBD" w14:textId="14DA1B91" w:rsidR="00D96EA2" w:rsidRDefault="00D96EA2" w:rsidP="00D96EA2"/>
    <w:p w14:paraId="0E604206" w14:textId="5F5A428A" w:rsidR="00D96EA2" w:rsidRDefault="00D96EA2" w:rsidP="00D96EA2"/>
    <w:p w14:paraId="24B79B86" w14:textId="1C2F229C" w:rsidR="00D96EA2" w:rsidRDefault="00D96EA2" w:rsidP="00D96EA2"/>
    <w:p w14:paraId="574F7ACF" w14:textId="577B049C" w:rsidR="00D96EA2" w:rsidRDefault="00D96EA2" w:rsidP="00D96EA2"/>
    <w:p w14:paraId="256CB315" w14:textId="3CCB1887" w:rsidR="00D96EA2" w:rsidRDefault="00D96EA2" w:rsidP="00D96EA2"/>
    <w:p w14:paraId="5678CE3B" w14:textId="183D6FBE" w:rsidR="00D96EA2" w:rsidRDefault="00D96EA2" w:rsidP="00D96EA2"/>
    <w:p w14:paraId="07F485CC" w14:textId="2D1A0A22" w:rsidR="00D96EA2" w:rsidRDefault="00D96EA2" w:rsidP="00D96EA2"/>
    <w:p w14:paraId="5B039131" w14:textId="557BE072" w:rsidR="00D96EA2" w:rsidRDefault="00D96EA2" w:rsidP="00D96EA2"/>
    <w:p w14:paraId="0C5E5AF2" w14:textId="23036F81" w:rsidR="00D96EA2" w:rsidRDefault="00D96EA2" w:rsidP="00D96EA2"/>
    <w:p w14:paraId="55D96754" w14:textId="3F2F1CBE" w:rsidR="00D96EA2" w:rsidRDefault="00D96EA2" w:rsidP="00D96EA2"/>
    <w:p w14:paraId="0D6E7CC5" w14:textId="7C40983C" w:rsidR="00D96EA2" w:rsidRDefault="00D96EA2" w:rsidP="00D96EA2"/>
    <w:p w14:paraId="551D3DCA" w14:textId="19364895" w:rsidR="00D96EA2" w:rsidRDefault="00D96EA2" w:rsidP="00D96EA2"/>
    <w:p w14:paraId="528B3346" w14:textId="52729B90" w:rsidR="00D96EA2" w:rsidRDefault="00D96EA2" w:rsidP="00D96EA2"/>
    <w:p w14:paraId="11C6C253" w14:textId="118C035B" w:rsidR="00D96EA2" w:rsidRDefault="00D96EA2" w:rsidP="00D96EA2"/>
    <w:p w14:paraId="43697900" w14:textId="3156564D" w:rsidR="00D96EA2" w:rsidRDefault="00D96EA2" w:rsidP="00D96EA2"/>
    <w:p w14:paraId="58399200" w14:textId="7C41C9E0" w:rsidR="00D96EA2" w:rsidRDefault="00D96EA2" w:rsidP="00D96EA2"/>
    <w:p w14:paraId="02EA96A8" w14:textId="39AE33C6" w:rsidR="00D96EA2" w:rsidRDefault="00D96EA2" w:rsidP="00D96EA2"/>
    <w:p w14:paraId="6B04F923" w14:textId="41854E53" w:rsidR="00D96EA2" w:rsidRDefault="00D96EA2" w:rsidP="00D96EA2"/>
    <w:p w14:paraId="321A93DB" w14:textId="4DC00AB6" w:rsidR="00D96EA2" w:rsidRDefault="00D96EA2" w:rsidP="00D96EA2"/>
    <w:p w14:paraId="5B67D549" w14:textId="5A9341B3" w:rsidR="00D96EA2" w:rsidRDefault="00D96EA2" w:rsidP="00D96EA2"/>
    <w:p w14:paraId="5E4C47EB" w14:textId="3B99F7AA" w:rsidR="00D96EA2" w:rsidRDefault="00D96EA2" w:rsidP="00D96EA2"/>
    <w:p w14:paraId="1CBF0F80" w14:textId="04FECF07" w:rsidR="00D96EA2" w:rsidRDefault="00D96EA2" w:rsidP="00D96EA2"/>
    <w:p w14:paraId="3E58E10A" w14:textId="2E00CD48" w:rsidR="00D96EA2" w:rsidRDefault="00D96EA2" w:rsidP="00D96EA2"/>
    <w:p w14:paraId="6FD00CBC" w14:textId="5F345375" w:rsidR="00D96EA2" w:rsidRDefault="00D96EA2" w:rsidP="00D96EA2"/>
    <w:p w14:paraId="757295A1" w14:textId="0D27CB51" w:rsidR="00D96EA2" w:rsidRDefault="00D96EA2" w:rsidP="00D96EA2"/>
    <w:p w14:paraId="4AAFA3FD" w14:textId="4627873B" w:rsidR="00D96EA2" w:rsidRDefault="00D96EA2" w:rsidP="00D96EA2"/>
    <w:p w14:paraId="757BCAA8" w14:textId="3BA27FA4" w:rsidR="00D96EA2" w:rsidRDefault="00D96EA2" w:rsidP="00D96EA2"/>
    <w:p w14:paraId="6407889F" w14:textId="6857109A" w:rsidR="00D96EA2" w:rsidRDefault="00D96EA2" w:rsidP="00D96EA2"/>
    <w:p w14:paraId="154BF47E" w14:textId="1DEF3714" w:rsidR="00B8720F" w:rsidRDefault="00B8720F" w:rsidP="00D96EA2"/>
    <w:p w14:paraId="4C95E1A4" w14:textId="1F544503" w:rsidR="00D96EA2" w:rsidRPr="00CA6AA4" w:rsidRDefault="00D96EA2" w:rsidP="00D96EA2">
      <w:pPr>
        <w:rPr>
          <w:i/>
          <w:iCs/>
          <w:sz w:val="16"/>
          <w:szCs w:val="16"/>
        </w:rPr>
      </w:pPr>
      <w:r w:rsidRPr="00CA6AA4">
        <w:rPr>
          <w:i/>
          <w:iCs/>
          <w:sz w:val="16"/>
          <w:szCs w:val="16"/>
        </w:rPr>
        <w:t>Blank back page</w:t>
      </w:r>
    </w:p>
    <w:bookmarkEnd w:id="13"/>
    <w:p w14:paraId="3467F912" w14:textId="77777777" w:rsidR="00805E79" w:rsidRDefault="00805E79" w:rsidP="008C165C">
      <w:pPr>
        <w:pStyle w:val="References"/>
      </w:pPr>
    </w:p>
    <w:sectPr w:rsidR="00805E79" w:rsidSect="00CB01EB">
      <w:footerReference w:type="even" r:id="rId47"/>
      <w:footerReference w:type="default" r:id="rId48"/>
      <w:pgSz w:w="11907" w:h="16838" w:code="9"/>
      <w:pgMar w:top="1134" w:right="1134" w:bottom="1304" w:left="1418" w:header="709" w:footer="709" w:gutter="0"/>
      <w:pgNumType w:start="4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791EA2" w14:textId="77777777" w:rsidR="005409BE" w:rsidRDefault="005409BE" w:rsidP="00844263">
      <w:r>
        <w:separator/>
      </w:r>
    </w:p>
  </w:endnote>
  <w:endnote w:type="continuationSeparator" w:id="0">
    <w:p w14:paraId="75A2DCFD" w14:textId="77777777" w:rsidR="005409BE" w:rsidRDefault="005409BE" w:rsidP="008442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 w:name="Segoe UI">
    <w:panose1 w:val="020B0502040204020203"/>
    <w:charset w:val="A1"/>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71850487"/>
      <w:docPartObj>
        <w:docPartGallery w:val="Page Numbers (Bottom of Page)"/>
        <w:docPartUnique/>
      </w:docPartObj>
    </w:sdtPr>
    <w:sdtEndPr>
      <w:rPr>
        <w:noProof/>
        <w:sz w:val="20"/>
      </w:rPr>
    </w:sdtEndPr>
    <w:sdtContent>
      <w:p w14:paraId="7ED24AFE" w14:textId="77777777" w:rsidR="00FB759B" w:rsidRPr="00BB77B2" w:rsidRDefault="00B55D5B" w:rsidP="00BB77B2">
        <w:pPr>
          <w:pStyle w:val="Footer"/>
          <w:rPr>
            <w:sz w:val="20"/>
          </w:rPr>
        </w:pPr>
        <w:r w:rsidRPr="00BB77B2">
          <w:rPr>
            <w:sz w:val="20"/>
          </w:rPr>
          <w:fldChar w:fldCharType="begin"/>
        </w:r>
        <w:r w:rsidR="00FB759B" w:rsidRPr="00BB77B2">
          <w:rPr>
            <w:sz w:val="20"/>
          </w:rPr>
          <w:instrText xml:space="preserve"> PAGE   \* MERGEFORMAT </w:instrText>
        </w:r>
        <w:r w:rsidRPr="00BB77B2">
          <w:rPr>
            <w:sz w:val="20"/>
          </w:rPr>
          <w:fldChar w:fldCharType="separate"/>
        </w:r>
        <w:r w:rsidR="00D90FB4">
          <w:rPr>
            <w:noProof/>
            <w:sz w:val="20"/>
          </w:rPr>
          <w:t>2</w:t>
        </w:r>
        <w:r w:rsidRPr="00BB77B2">
          <w:rPr>
            <w:noProof/>
            <w:sz w:val="20"/>
          </w:rPr>
          <w:fldChar w:fldCharType="end"/>
        </w:r>
      </w:p>
    </w:sdtContent>
  </w:sdt>
  <w:p w14:paraId="6493EC08" w14:textId="77777777" w:rsidR="00FB759B" w:rsidRDefault="00FB759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2343405"/>
      <w:docPartObj>
        <w:docPartGallery w:val="Page Numbers (Bottom of Page)"/>
        <w:docPartUnique/>
      </w:docPartObj>
    </w:sdtPr>
    <w:sdtEndPr>
      <w:rPr>
        <w:noProof/>
      </w:rPr>
    </w:sdtEndPr>
    <w:sdtContent>
      <w:p w14:paraId="47634DF0" w14:textId="77777777" w:rsidR="00FB759B" w:rsidRDefault="00B55D5B">
        <w:pPr>
          <w:pStyle w:val="Footer"/>
          <w:jc w:val="right"/>
        </w:pPr>
        <w:r w:rsidRPr="00BB77B2">
          <w:rPr>
            <w:sz w:val="20"/>
          </w:rPr>
          <w:fldChar w:fldCharType="begin"/>
        </w:r>
        <w:r w:rsidR="00FB759B" w:rsidRPr="00BB77B2">
          <w:rPr>
            <w:sz w:val="20"/>
          </w:rPr>
          <w:instrText xml:space="preserve"> PAGE   \* MERGEFORMAT </w:instrText>
        </w:r>
        <w:r w:rsidRPr="00BB77B2">
          <w:rPr>
            <w:sz w:val="20"/>
          </w:rPr>
          <w:fldChar w:fldCharType="separate"/>
        </w:r>
        <w:r w:rsidR="00D90FB4">
          <w:rPr>
            <w:noProof/>
            <w:sz w:val="20"/>
          </w:rPr>
          <w:t>3</w:t>
        </w:r>
        <w:r w:rsidRPr="00BB77B2">
          <w:rPr>
            <w:noProof/>
            <w:sz w:val="20"/>
          </w:rPr>
          <w:fldChar w:fldCharType="end"/>
        </w:r>
      </w:p>
    </w:sdtContent>
  </w:sdt>
  <w:p w14:paraId="47B1C070" w14:textId="77777777" w:rsidR="00FB759B" w:rsidRDefault="00FB759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26F75B" w14:textId="77777777" w:rsidR="005409BE" w:rsidRDefault="005409BE" w:rsidP="00844263">
      <w:r>
        <w:separator/>
      </w:r>
    </w:p>
  </w:footnote>
  <w:footnote w:type="continuationSeparator" w:id="0">
    <w:p w14:paraId="49EA0712" w14:textId="77777777" w:rsidR="005409BE" w:rsidRDefault="005409BE" w:rsidP="008442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C6618"/>
    <w:multiLevelType w:val="hybridMultilevel"/>
    <w:tmpl w:val="08C251B6"/>
    <w:lvl w:ilvl="0" w:tplc="F168D4DC">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57B6631"/>
    <w:multiLevelType w:val="hybridMultilevel"/>
    <w:tmpl w:val="87843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62156BB"/>
    <w:multiLevelType w:val="hybridMultilevel"/>
    <w:tmpl w:val="EC80795C"/>
    <w:lvl w:ilvl="0" w:tplc="1DC8E25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83A5A3A"/>
    <w:multiLevelType w:val="hybridMultilevel"/>
    <w:tmpl w:val="655836D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8636557"/>
    <w:multiLevelType w:val="hybridMultilevel"/>
    <w:tmpl w:val="F9329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D2F6DAC"/>
    <w:multiLevelType w:val="hybridMultilevel"/>
    <w:tmpl w:val="632CEDB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0D5D4832"/>
    <w:multiLevelType w:val="hybridMultilevel"/>
    <w:tmpl w:val="E9C83CCA"/>
    <w:lvl w:ilvl="0" w:tplc="F168D4DC">
      <w:start w:val="1"/>
      <w:numFmt w:val="lowerRoman"/>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09D1779"/>
    <w:multiLevelType w:val="hybridMultilevel"/>
    <w:tmpl w:val="4E2A0BCA"/>
    <w:lvl w:ilvl="0" w:tplc="F3F6D8C2">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2056C31"/>
    <w:multiLevelType w:val="hybridMultilevel"/>
    <w:tmpl w:val="AE90512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5E347FE"/>
    <w:multiLevelType w:val="hybridMultilevel"/>
    <w:tmpl w:val="220A2B1A"/>
    <w:lvl w:ilvl="0" w:tplc="0809000B">
      <w:start w:val="1"/>
      <w:numFmt w:val="bullet"/>
      <w:lvlText w:val=""/>
      <w:lvlJc w:val="left"/>
      <w:pPr>
        <w:ind w:left="1145" w:hanging="360"/>
      </w:pPr>
      <w:rPr>
        <w:rFonts w:ascii="Wingdings" w:hAnsi="Wingdings" w:hint="default"/>
      </w:rPr>
    </w:lvl>
    <w:lvl w:ilvl="1" w:tplc="08090003" w:tentative="1">
      <w:start w:val="1"/>
      <w:numFmt w:val="bullet"/>
      <w:lvlText w:val="o"/>
      <w:lvlJc w:val="left"/>
      <w:pPr>
        <w:ind w:left="1865" w:hanging="360"/>
      </w:pPr>
      <w:rPr>
        <w:rFonts w:ascii="Courier New" w:hAnsi="Courier New" w:cs="Courier New" w:hint="default"/>
      </w:rPr>
    </w:lvl>
    <w:lvl w:ilvl="2" w:tplc="08090005" w:tentative="1">
      <w:start w:val="1"/>
      <w:numFmt w:val="bullet"/>
      <w:lvlText w:val=""/>
      <w:lvlJc w:val="left"/>
      <w:pPr>
        <w:ind w:left="2585" w:hanging="360"/>
      </w:pPr>
      <w:rPr>
        <w:rFonts w:ascii="Wingdings" w:hAnsi="Wingdings" w:hint="default"/>
      </w:rPr>
    </w:lvl>
    <w:lvl w:ilvl="3" w:tplc="08090001" w:tentative="1">
      <w:start w:val="1"/>
      <w:numFmt w:val="bullet"/>
      <w:lvlText w:val=""/>
      <w:lvlJc w:val="left"/>
      <w:pPr>
        <w:ind w:left="3305" w:hanging="360"/>
      </w:pPr>
      <w:rPr>
        <w:rFonts w:ascii="Symbol" w:hAnsi="Symbol" w:hint="default"/>
      </w:rPr>
    </w:lvl>
    <w:lvl w:ilvl="4" w:tplc="08090003" w:tentative="1">
      <w:start w:val="1"/>
      <w:numFmt w:val="bullet"/>
      <w:lvlText w:val="o"/>
      <w:lvlJc w:val="left"/>
      <w:pPr>
        <w:ind w:left="4025" w:hanging="360"/>
      </w:pPr>
      <w:rPr>
        <w:rFonts w:ascii="Courier New" w:hAnsi="Courier New" w:cs="Courier New" w:hint="default"/>
      </w:rPr>
    </w:lvl>
    <w:lvl w:ilvl="5" w:tplc="08090005" w:tentative="1">
      <w:start w:val="1"/>
      <w:numFmt w:val="bullet"/>
      <w:lvlText w:val=""/>
      <w:lvlJc w:val="left"/>
      <w:pPr>
        <w:ind w:left="4745" w:hanging="360"/>
      </w:pPr>
      <w:rPr>
        <w:rFonts w:ascii="Wingdings" w:hAnsi="Wingdings" w:hint="default"/>
      </w:rPr>
    </w:lvl>
    <w:lvl w:ilvl="6" w:tplc="08090001" w:tentative="1">
      <w:start w:val="1"/>
      <w:numFmt w:val="bullet"/>
      <w:lvlText w:val=""/>
      <w:lvlJc w:val="left"/>
      <w:pPr>
        <w:ind w:left="5465" w:hanging="360"/>
      </w:pPr>
      <w:rPr>
        <w:rFonts w:ascii="Symbol" w:hAnsi="Symbol" w:hint="default"/>
      </w:rPr>
    </w:lvl>
    <w:lvl w:ilvl="7" w:tplc="08090003" w:tentative="1">
      <w:start w:val="1"/>
      <w:numFmt w:val="bullet"/>
      <w:lvlText w:val="o"/>
      <w:lvlJc w:val="left"/>
      <w:pPr>
        <w:ind w:left="6185" w:hanging="360"/>
      </w:pPr>
      <w:rPr>
        <w:rFonts w:ascii="Courier New" w:hAnsi="Courier New" w:cs="Courier New" w:hint="default"/>
      </w:rPr>
    </w:lvl>
    <w:lvl w:ilvl="8" w:tplc="08090005" w:tentative="1">
      <w:start w:val="1"/>
      <w:numFmt w:val="bullet"/>
      <w:lvlText w:val=""/>
      <w:lvlJc w:val="left"/>
      <w:pPr>
        <w:ind w:left="6905" w:hanging="360"/>
      </w:pPr>
      <w:rPr>
        <w:rFonts w:ascii="Wingdings" w:hAnsi="Wingdings" w:hint="default"/>
      </w:rPr>
    </w:lvl>
  </w:abstractNum>
  <w:abstractNum w:abstractNumId="10" w15:restartNumberingAfterBreak="0">
    <w:nsid w:val="18E13875"/>
    <w:multiLevelType w:val="hybridMultilevel"/>
    <w:tmpl w:val="8BDE628E"/>
    <w:lvl w:ilvl="0" w:tplc="410E1074">
      <w:start w:val="1"/>
      <w:numFmt w:val="lowerLetter"/>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11" w15:restartNumberingAfterBreak="0">
    <w:nsid w:val="19FD3B83"/>
    <w:multiLevelType w:val="hybridMultilevel"/>
    <w:tmpl w:val="9126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AE57789"/>
    <w:multiLevelType w:val="hybridMultilevel"/>
    <w:tmpl w:val="117AD0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E961905"/>
    <w:multiLevelType w:val="hybridMultilevel"/>
    <w:tmpl w:val="3084AC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02A106C"/>
    <w:multiLevelType w:val="hybridMultilevel"/>
    <w:tmpl w:val="8AC2D000"/>
    <w:lvl w:ilvl="0" w:tplc="08090001">
      <w:start w:val="1"/>
      <w:numFmt w:val="bullet"/>
      <w:lvlText w:val=""/>
      <w:lvlJc w:val="left"/>
      <w:pPr>
        <w:ind w:left="1145" w:hanging="360"/>
      </w:pPr>
      <w:rPr>
        <w:rFonts w:ascii="Symbol" w:hAnsi="Symbol" w:hint="default"/>
      </w:rPr>
    </w:lvl>
    <w:lvl w:ilvl="1" w:tplc="08090003" w:tentative="1">
      <w:start w:val="1"/>
      <w:numFmt w:val="bullet"/>
      <w:lvlText w:val="o"/>
      <w:lvlJc w:val="left"/>
      <w:pPr>
        <w:ind w:left="1865" w:hanging="360"/>
      </w:pPr>
      <w:rPr>
        <w:rFonts w:ascii="Courier New" w:hAnsi="Courier New" w:cs="Courier New" w:hint="default"/>
      </w:rPr>
    </w:lvl>
    <w:lvl w:ilvl="2" w:tplc="08090005" w:tentative="1">
      <w:start w:val="1"/>
      <w:numFmt w:val="bullet"/>
      <w:lvlText w:val=""/>
      <w:lvlJc w:val="left"/>
      <w:pPr>
        <w:ind w:left="2585" w:hanging="360"/>
      </w:pPr>
      <w:rPr>
        <w:rFonts w:ascii="Wingdings" w:hAnsi="Wingdings" w:hint="default"/>
      </w:rPr>
    </w:lvl>
    <w:lvl w:ilvl="3" w:tplc="08090001" w:tentative="1">
      <w:start w:val="1"/>
      <w:numFmt w:val="bullet"/>
      <w:lvlText w:val=""/>
      <w:lvlJc w:val="left"/>
      <w:pPr>
        <w:ind w:left="3305" w:hanging="360"/>
      </w:pPr>
      <w:rPr>
        <w:rFonts w:ascii="Symbol" w:hAnsi="Symbol" w:hint="default"/>
      </w:rPr>
    </w:lvl>
    <w:lvl w:ilvl="4" w:tplc="08090003" w:tentative="1">
      <w:start w:val="1"/>
      <w:numFmt w:val="bullet"/>
      <w:lvlText w:val="o"/>
      <w:lvlJc w:val="left"/>
      <w:pPr>
        <w:ind w:left="4025" w:hanging="360"/>
      </w:pPr>
      <w:rPr>
        <w:rFonts w:ascii="Courier New" w:hAnsi="Courier New" w:cs="Courier New" w:hint="default"/>
      </w:rPr>
    </w:lvl>
    <w:lvl w:ilvl="5" w:tplc="08090005" w:tentative="1">
      <w:start w:val="1"/>
      <w:numFmt w:val="bullet"/>
      <w:lvlText w:val=""/>
      <w:lvlJc w:val="left"/>
      <w:pPr>
        <w:ind w:left="4745" w:hanging="360"/>
      </w:pPr>
      <w:rPr>
        <w:rFonts w:ascii="Wingdings" w:hAnsi="Wingdings" w:hint="default"/>
      </w:rPr>
    </w:lvl>
    <w:lvl w:ilvl="6" w:tplc="08090001" w:tentative="1">
      <w:start w:val="1"/>
      <w:numFmt w:val="bullet"/>
      <w:lvlText w:val=""/>
      <w:lvlJc w:val="left"/>
      <w:pPr>
        <w:ind w:left="5465" w:hanging="360"/>
      </w:pPr>
      <w:rPr>
        <w:rFonts w:ascii="Symbol" w:hAnsi="Symbol" w:hint="default"/>
      </w:rPr>
    </w:lvl>
    <w:lvl w:ilvl="7" w:tplc="08090003" w:tentative="1">
      <w:start w:val="1"/>
      <w:numFmt w:val="bullet"/>
      <w:lvlText w:val="o"/>
      <w:lvlJc w:val="left"/>
      <w:pPr>
        <w:ind w:left="6185" w:hanging="360"/>
      </w:pPr>
      <w:rPr>
        <w:rFonts w:ascii="Courier New" w:hAnsi="Courier New" w:cs="Courier New" w:hint="default"/>
      </w:rPr>
    </w:lvl>
    <w:lvl w:ilvl="8" w:tplc="08090005" w:tentative="1">
      <w:start w:val="1"/>
      <w:numFmt w:val="bullet"/>
      <w:lvlText w:val=""/>
      <w:lvlJc w:val="left"/>
      <w:pPr>
        <w:ind w:left="6905" w:hanging="360"/>
      </w:pPr>
      <w:rPr>
        <w:rFonts w:ascii="Wingdings" w:hAnsi="Wingdings" w:hint="default"/>
      </w:rPr>
    </w:lvl>
  </w:abstractNum>
  <w:abstractNum w:abstractNumId="15" w15:restartNumberingAfterBreak="0">
    <w:nsid w:val="23425AEB"/>
    <w:multiLevelType w:val="hybridMultilevel"/>
    <w:tmpl w:val="44725D9E"/>
    <w:lvl w:ilvl="0" w:tplc="EF425C2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46B5979"/>
    <w:multiLevelType w:val="hybridMultilevel"/>
    <w:tmpl w:val="9FBA42A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77020EF"/>
    <w:multiLevelType w:val="hybridMultilevel"/>
    <w:tmpl w:val="EFB8140C"/>
    <w:lvl w:ilvl="0" w:tplc="70D0577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C92251F"/>
    <w:multiLevelType w:val="hybridMultilevel"/>
    <w:tmpl w:val="8738F35A"/>
    <w:lvl w:ilvl="0" w:tplc="F3F6D8C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DDA44BA"/>
    <w:multiLevelType w:val="hybridMultilevel"/>
    <w:tmpl w:val="A628F6A6"/>
    <w:lvl w:ilvl="0" w:tplc="5DE80D9C">
      <w:start w:val="1"/>
      <w:numFmt w:val="lowerLetter"/>
      <w:lvlText w:val="(%1)"/>
      <w:lvlJc w:val="left"/>
      <w:pPr>
        <w:ind w:left="72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F89555C"/>
    <w:multiLevelType w:val="hybridMultilevel"/>
    <w:tmpl w:val="3DF68A60"/>
    <w:lvl w:ilvl="0" w:tplc="5DE80D9C">
      <w:start w:val="1"/>
      <w:numFmt w:val="lowerLetter"/>
      <w:lvlText w:val="(%1)"/>
      <w:lvlJc w:val="left"/>
      <w:pPr>
        <w:ind w:left="720" w:hanging="360"/>
      </w:pPr>
      <w:rPr>
        <w:rFonts w:hint="default"/>
      </w:rPr>
    </w:lvl>
    <w:lvl w:ilvl="1" w:tplc="EBF239C0">
      <w:start w:val="2"/>
      <w:numFmt w:val="bullet"/>
      <w:lvlText w:val="-"/>
      <w:lvlJc w:val="left"/>
      <w:pPr>
        <w:ind w:left="1440" w:hanging="360"/>
      </w:pPr>
      <w:rPr>
        <w:rFonts w:ascii="Times New Roman" w:eastAsiaTheme="minorHAnsi" w:hAnsi="Times New Roman"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3C134D1"/>
    <w:multiLevelType w:val="hybridMultilevel"/>
    <w:tmpl w:val="F69C66AC"/>
    <w:lvl w:ilvl="0" w:tplc="2D347114">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48220F3"/>
    <w:multiLevelType w:val="hybridMultilevel"/>
    <w:tmpl w:val="8C0C37B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B5F7847"/>
    <w:multiLevelType w:val="hybridMultilevel"/>
    <w:tmpl w:val="2EEC8A24"/>
    <w:lvl w:ilvl="0" w:tplc="08090001">
      <w:start w:val="1"/>
      <w:numFmt w:val="bullet"/>
      <w:lvlText w:val=""/>
      <w:lvlJc w:val="left"/>
      <w:pPr>
        <w:ind w:left="1145" w:hanging="360"/>
      </w:pPr>
      <w:rPr>
        <w:rFonts w:ascii="Symbol" w:hAnsi="Symbol" w:hint="default"/>
      </w:rPr>
    </w:lvl>
    <w:lvl w:ilvl="1" w:tplc="08090003" w:tentative="1">
      <w:start w:val="1"/>
      <w:numFmt w:val="bullet"/>
      <w:lvlText w:val="o"/>
      <w:lvlJc w:val="left"/>
      <w:pPr>
        <w:ind w:left="1865" w:hanging="360"/>
      </w:pPr>
      <w:rPr>
        <w:rFonts w:ascii="Courier New" w:hAnsi="Courier New" w:cs="Courier New" w:hint="default"/>
      </w:rPr>
    </w:lvl>
    <w:lvl w:ilvl="2" w:tplc="08090005" w:tentative="1">
      <w:start w:val="1"/>
      <w:numFmt w:val="bullet"/>
      <w:lvlText w:val=""/>
      <w:lvlJc w:val="left"/>
      <w:pPr>
        <w:ind w:left="2585" w:hanging="360"/>
      </w:pPr>
      <w:rPr>
        <w:rFonts w:ascii="Wingdings" w:hAnsi="Wingdings" w:hint="default"/>
      </w:rPr>
    </w:lvl>
    <w:lvl w:ilvl="3" w:tplc="08090001" w:tentative="1">
      <w:start w:val="1"/>
      <w:numFmt w:val="bullet"/>
      <w:lvlText w:val=""/>
      <w:lvlJc w:val="left"/>
      <w:pPr>
        <w:ind w:left="3305" w:hanging="360"/>
      </w:pPr>
      <w:rPr>
        <w:rFonts w:ascii="Symbol" w:hAnsi="Symbol" w:hint="default"/>
      </w:rPr>
    </w:lvl>
    <w:lvl w:ilvl="4" w:tplc="08090003" w:tentative="1">
      <w:start w:val="1"/>
      <w:numFmt w:val="bullet"/>
      <w:lvlText w:val="o"/>
      <w:lvlJc w:val="left"/>
      <w:pPr>
        <w:ind w:left="4025" w:hanging="360"/>
      </w:pPr>
      <w:rPr>
        <w:rFonts w:ascii="Courier New" w:hAnsi="Courier New" w:cs="Courier New" w:hint="default"/>
      </w:rPr>
    </w:lvl>
    <w:lvl w:ilvl="5" w:tplc="08090005" w:tentative="1">
      <w:start w:val="1"/>
      <w:numFmt w:val="bullet"/>
      <w:lvlText w:val=""/>
      <w:lvlJc w:val="left"/>
      <w:pPr>
        <w:ind w:left="4745" w:hanging="360"/>
      </w:pPr>
      <w:rPr>
        <w:rFonts w:ascii="Wingdings" w:hAnsi="Wingdings" w:hint="default"/>
      </w:rPr>
    </w:lvl>
    <w:lvl w:ilvl="6" w:tplc="08090001" w:tentative="1">
      <w:start w:val="1"/>
      <w:numFmt w:val="bullet"/>
      <w:lvlText w:val=""/>
      <w:lvlJc w:val="left"/>
      <w:pPr>
        <w:ind w:left="5465" w:hanging="360"/>
      </w:pPr>
      <w:rPr>
        <w:rFonts w:ascii="Symbol" w:hAnsi="Symbol" w:hint="default"/>
      </w:rPr>
    </w:lvl>
    <w:lvl w:ilvl="7" w:tplc="08090003" w:tentative="1">
      <w:start w:val="1"/>
      <w:numFmt w:val="bullet"/>
      <w:lvlText w:val="o"/>
      <w:lvlJc w:val="left"/>
      <w:pPr>
        <w:ind w:left="6185" w:hanging="360"/>
      </w:pPr>
      <w:rPr>
        <w:rFonts w:ascii="Courier New" w:hAnsi="Courier New" w:cs="Courier New" w:hint="default"/>
      </w:rPr>
    </w:lvl>
    <w:lvl w:ilvl="8" w:tplc="08090005" w:tentative="1">
      <w:start w:val="1"/>
      <w:numFmt w:val="bullet"/>
      <w:lvlText w:val=""/>
      <w:lvlJc w:val="left"/>
      <w:pPr>
        <w:ind w:left="6905" w:hanging="360"/>
      </w:pPr>
      <w:rPr>
        <w:rFonts w:ascii="Wingdings" w:hAnsi="Wingdings" w:hint="default"/>
      </w:rPr>
    </w:lvl>
  </w:abstractNum>
  <w:abstractNum w:abstractNumId="24" w15:restartNumberingAfterBreak="0">
    <w:nsid w:val="3C460F6F"/>
    <w:multiLevelType w:val="hybridMultilevel"/>
    <w:tmpl w:val="993ACC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CA961BE"/>
    <w:multiLevelType w:val="hybridMultilevel"/>
    <w:tmpl w:val="FB907C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E6A2E6F"/>
    <w:multiLevelType w:val="hybridMultilevel"/>
    <w:tmpl w:val="2BF6F7FC"/>
    <w:lvl w:ilvl="0" w:tplc="F3F6D8C2">
      <w:start w:val="1"/>
      <w:numFmt w:val="bullet"/>
      <w:lvlText w:val=""/>
      <w:lvlJc w:val="left"/>
      <w:pPr>
        <w:ind w:left="720" w:hanging="360"/>
      </w:pPr>
      <w:rPr>
        <w:rFonts w:ascii="Symbol" w:hAnsi="Symbol" w:hint="default"/>
      </w:rPr>
    </w:lvl>
    <w:lvl w:ilvl="1" w:tplc="F3F6D8C2">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05F37C5"/>
    <w:multiLevelType w:val="hybridMultilevel"/>
    <w:tmpl w:val="61FC5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87A38E1"/>
    <w:multiLevelType w:val="hybridMultilevel"/>
    <w:tmpl w:val="79342C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8AB07CB"/>
    <w:multiLevelType w:val="hybridMultilevel"/>
    <w:tmpl w:val="3A4830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EC94B03"/>
    <w:multiLevelType w:val="hybridMultilevel"/>
    <w:tmpl w:val="E07EF3C4"/>
    <w:lvl w:ilvl="0" w:tplc="F3F6D8C2">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11313D9"/>
    <w:multiLevelType w:val="hybridMultilevel"/>
    <w:tmpl w:val="2E70E020"/>
    <w:lvl w:ilvl="0" w:tplc="5A1C7EF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52416D4"/>
    <w:multiLevelType w:val="hybridMultilevel"/>
    <w:tmpl w:val="D53E61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5C6649E"/>
    <w:multiLevelType w:val="hybridMultilevel"/>
    <w:tmpl w:val="B064994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6DA4129"/>
    <w:multiLevelType w:val="hybridMultilevel"/>
    <w:tmpl w:val="187831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7CC6CF3"/>
    <w:multiLevelType w:val="hybridMultilevel"/>
    <w:tmpl w:val="E9C83CCA"/>
    <w:lvl w:ilvl="0" w:tplc="F168D4DC">
      <w:start w:val="1"/>
      <w:numFmt w:val="lowerRoman"/>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8476C64"/>
    <w:multiLevelType w:val="hybridMultilevel"/>
    <w:tmpl w:val="2A1CBA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B6448DF"/>
    <w:multiLevelType w:val="hybridMultilevel"/>
    <w:tmpl w:val="BE3EEF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E1D4621"/>
    <w:multiLevelType w:val="hybridMultilevel"/>
    <w:tmpl w:val="D9A0626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F9A74DA"/>
    <w:multiLevelType w:val="hybridMultilevel"/>
    <w:tmpl w:val="480669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FE64D38"/>
    <w:multiLevelType w:val="hybridMultilevel"/>
    <w:tmpl w:val="510C9BBC"/>
    <w:lvl w:ilvl="0" w:tplc="22764BC2">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353416A"/>
    <w:multiLevelType w:val="hybridMultilevel"/>
    <w:tmpl w:val="A6E04ED4"/>
    <w:lvl w:ilvl="0" w:tplc="520624E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4FE0FD5"/>
    <w:multiLevelType w:val="hybridMultilevel"/>
    <w:tmpl w:val="04E07E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59E6FE1"/>
    <w:multiLevelType w:val="hybridMultilevel"/>
    <w:tmpl w:val="8F66D1B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A5C639A"/>
    <w:multiLevelType w:val="hybridMultilevel"/>
    <w:tmpl w:val="80329684"/>
    <w:lvl w:ilvl="0" w:tplc="2D347114">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B2A5A6C"/>
    <w:multiLevelType w:val="hybridMultilevel"/>
    <w:tmpl w:val="3EB27BFA"/>
    <w:lvl w:ilvl="0" w:tplc="F168D4DC">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7CA943DC"/>
    <w:multiLevelType w:val="hybridMultilevel"/>
    <w:tmpl w:val="47D402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D6A0D10"/>
    <w:multiLevelType w:val="hybridMultilevel"/>
    <w:tmpl w:val="AC56C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EC0501D"/>
    <w:multiLevelType w:val="hybridMultilevel"/>
    <w:tmpl w:val="7EC828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32923852">
    <w:abstractNumId w:val="2"/>
  </w:num>
  <w:num w:numId="2" w16cid:durableId="2052266355">
    <w:abstractNumId w:val="15"/>
  </w:num>
  <w:num w:numId="3" w16cid:durableId="189270071">
    <w:abstractNumId w:val="48"/>
  </w:num>
  <w:num w:numId="4" w16cid:durableId="1636449910">
    <w:abstractNumId w:val="44"/>
  </w:num>
  <w:num w:numId="5" w16cid:durableId="1252468226">
    <w:abstractNumId w:val="20"/>
  </w:num>
  <w:num w:numId="6" w16cid:durableId="2076658006">
    <w:abstractNumId w:val="5"/>
  </w:num>
  <w:num w:numId="7" w16cid:durableId="301614885">
    <w:abstractNumId w:val="41"/>
  </w:num>
  <w:num w:numId="8" w16cid:durableId="727076114">
    <w:abstractNumId w:val="7"/>
  </w:num>
  <w:num w:numId="9" w16cid:durableId="742608110">
    <w:abstractNumId w:val="26"/>
  </w:num>
  <w:num w:numId="10" w16cid:durableId="913901067">
    <w:abstractNumId w:val="18"/>
  </w:num>
  <w:num w:numId="11" w16cid:durableId="577250473">
    <w:abstractNumId w:val="19"/>
  </w:num>
  <w:num w:numId="12" w16cid:durableId="459567226">
    <w:abstractNumId w:val="30"/>
  </w:num>
  <w:num w:numId="13" w16cid:durableId="284505372">
    <w:abstractNumId w:val="47"/>
  </w:num>
  <w:num w:numId="14" w16cid:durableId="1199470846">
    <w:abstractNumId w:val="38"/>
  </w:num>
  <w:num w:numId="15" w16cid:durableId="488256527">
    <w:abstractNumId w:val="8"/>
  </w:num>
  <w:num w:numId="16" w16cid:durableId="2092895724">
    <w:abstractNumId w:val="29"/>
  </w:num>
  <w:num w:numId="17" w16cid:durableId="1808084008">
    <w:abstractNumId w:val="27"/>
  </w:num>
  <w:num w:numId="18" w16cid:durableId="539243449">
    <w:abstractNumId w:val="35"/>
  </w:num>
  <w:num w:numId="19" w16cid:durableId="1366517365">
    <w:abstractNumId w:val="6"/>
  </w:num>
  <w:num w:numId="20" w16cid:durableId="595987598">
    <w:abstractNumId w:val="9"/>
  </w:num>
  <w:num w:numId="21" w16cid:durableId="1752002001">
    <w:abstractNumId w:val="3"/>
  </w:num>
  <w:num w:numId="22" w16cid:durableId="1273783544">
    <w:abstractNumId w:val="43"/>
  </w:num>
  <w:num w:numId="23" w16cid:durableId="958147908">
    <w:abstractNumId w:val="24"/>
  </w:num>
  <w:num w:numId="24" w16cid:durableId="1304967993">
    <w:abstractNumId w:val="4"/>
  </w:num>
  <w:num w:numId="25" w16cid:durableId="640155723">
    <w:abstractNumId w:val="22"/>
  </w:num>
  <w:num w:numId="26" w16cid:durableId="1402295563">
    <w:abstractNumId w:val="45"/>
  </w:num>
  <w:num w:numId="27" w16cid:durableId="1601523652">
    <w:abstractNumId w:val="17"/>
  </w:num>
  <w:num w:numId="28" w16cid:durableId="190192333">
    <w:abstractNumId w:val="16"/>
  </w:num>
  <w:num w:numId="29" w16cid:durableId="1060667159">
    <w:abstractNumId w:val="21"/>
  </w:num>
  <w:num w:numId="30" w16cid:durableId="150029211">
    <w:abstractNumId w:val="10"/>
  </w:num>
  <w:num w:numId="31" w16cid:durableId="230236673">
    <w:abstractNumId w:val="0"/>
  </w:num>
  <w:num w:numId="32" w16cid:durableId="797719157">
    <w:abstractNumId w:val="40"/>
  </w:num>
  <w:num w:numId="33" w16cid:durableId="1678193426">
    <w:abstractNumId w:val="31"/>
  </w:num>
  <w:num w:numId="34" w16cid:durableId="1713919387">
    <w:abstractNumId w:val="33"/>
  </w:num>
  <w:num w:numId="35" w16cid:durableId="2079552947">
    <w:abstractNumId w:val="37"/>
  </w:num>
  <w:num w:numId="36" w16cid:durableId="1651711936">
    <w:abstractNumId w:val="42"/>
  </w:num>
  <w:num w:numId="37" w16cid:durableId="68550711">
    <w:abstractNumId w:val="28"/>
  </w:num>
  <w:num w:numId="38" w16cid:durableId="1775515192">
    <w:abstractNumId w:val="12"/>
  </w:num>
  <w:num w:numId="39" w16cid:durableId="1783959607">
    <w:abstractNumId w:val="25"/>
  </w:num>
  <w:num w:numId="40" w16cid:durableId="527253702">
    <w:abstractNumId w:val="46"/>
  </w:num>
  <w:num w:numId="41" w16cid:durableId="655844594">
    <w:abstractNumId w:val="1"/>
  </w:num>
  <w:num w:numId="42" w16cid:durableId="1848523500">
    <w:abstractNumId w:val="13"/>
  </w:num>
  <w:num w:numId="43" w16cid:durableId="1938176939">
    <w:abstractNumId w:val="34"/>
  </w:num>
  <w:num w:numId="44" w16cid:durableId="1173107261">
    <w:abstractNumId w:val="23"/>
  </w:num>
  <w:num w:numId="45" w16cid:durableId="135537770">
    <w:abstractNumId w:val="36"/>
  </w:num>
  <w:num w:numId="46" w16cid:durableId="439223854">
    <w:abstractNumId w:val="32"/>
  </w:num>
  <w:num w:numId="47" w16cid:durableId="682827626">
    <w:abstractNumId w:val="11"/>
  </w:num>
  <w:num w:numId="48" w16cid:durableId="133790133">
    <w:abstractNumId w:val="14"/>
  </w:num>
  <w:num w:numId="49" w16cid:durableId="1242181702">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5884"/>
    <w:rsid w:val="000015FB"/>
    <w:rsid w:val="00002B73"/>
    <w:rsid w:val="0000309E"/>
    <w:rsid w:val="000047F2"/>
    <w:rsid w:val="00005EF8"/>
    <w:rsid w:val="00007808"/>
    <w:rsid w:val="00007F82"/>
    <w:rsid w:val="000103BB"/>
    <w:rsid w:val="00011E06"/>
    <w:rsid w:val="00013D3A"/>
    <w:rsid w:val="0001414B"/>
    <w:rsid w:val="000155C3"/>
    <w:rsid w:val="00016D51"/>
    <w:rsid w:val="00017D91"/>
    <w:rsid w:val="00020957"/>
    <w:rsid w:val="000228A7"/>
    <w:rsid w:val="000239E7"/>
    <w:rsid w:val="00023B9A"/>
    <w:rsid w:val="00023FC3"/>
    <w:rsid w:val="00023FDB"/>
    <w:rsid w:val="00024108"/>
    <w:rsid w:val="00024283"/>
    <w:rsid w:val="000250AC"/>
    <w:rsid w:val="00025B2E"/>
    <w:rsid w:val="00026287"/>
    <w:rsid w:val="00026F76"/>
    <w:rsid w:val="00030380"/>
    <w:rsid w:val="000325B5"/>
    <w:rsid w:val="00032F71"/>
    <w:rsid w:val="00034296"/>
    <w:rsid w:val="0003634A"/>
    <w:rsid w:val="0003652C"/>
    <w:rsid w:val="0004086F"/>
    <w:rsid w:val="00041814"/>
    <w:rsid w:val="00042D46"/>
    <w:rsid w:val="00043017"/>
    <w:rsid w:val="00043629"/>
    <w:rsid w:val="00046D24"/>
    <w:rsid w:val="000526B4"/>
    <w:rsid w:val="00052E8C"/>
    <w:rsid w:val="00053273"/>
    <w:rsid w:val="00053574"/>
    <w:rsid w:val="00055C95"/>
    <w:rsid w:val="00056659"/>
    <w:rsid w:val="00057887"/>
    <w:rsid w:val="00060012"/>
    <w:rsid w:val="000606A8"/>
    <w:rsid w:val="00060A2B"/>
    <w:rsid w:val="000613D4"/>
    <w:rsid w:val="0006142D"/>
    <w:rsid w:val="00061869"/>
    <w:rsid w:val="00061F4D"/>
    <w:rsid w:val="0006309C"/>
    <w:rsid w:val="0006434B"/>
    <w:rsid w:val="000659C6"/>
    <w:rsid w:val="00066813"/>
    <w:rsid w:val="000678E2"/>
    <w:rsid w:val="00070679"/>
    <w:rsid w:val="00070B38"/>
    <w:rsid w:val="00070B91"/>
    <w:rsid w:val="00070FE9"/>
    <w:rsid w:val="000710C9"/>
    <w:rsid w:val="0007182E"/>
    <w:rsid w:val="000747F3"/>
    <w:rsid w:val="00080D2C"/>
    <w:rsid w:val="000833E7"/>
    <w:rsid w:val="000838C8"/>
    <w:rsid w:val="0008445C"/>
    <w:rsid w:val="00086D3A"/>
    <w:rsid w:val="00087439"/>
    <w:rsid w:val="00091B90"/>
    <w:rsid w:val="00093238"/>
    <w:rsid w:val="00093CAE"/>
    <w:rsid w:val="00093CC2"/>
    <w:rsid w:val="000957D2"/>
    <w:rsid w:val="000960CB"/>
    <w:rsid w:val="00097199"/>
    <w:rsid w:val="000A0A6B"/>
    <w:rsid w:val="000A0AEA"/>
    <w:rsid w:val="000A1792"/>
    <w:rsid w:val="000A1CBD"/>
    <w:rsid w:val="000A3D2B"/>
    <w:rsid w:val="000A3ED2"/>
    <w:rsid w:val="000A4B0B"/>
    <w:rsid w:val="000A6767"/>
    <w:rsid w:val="000A6C17"/>
    <w:rsid w:val="000A739A"/>
    <w:rsid w:val="000A7B1A"/>
    <w:rsid w:val="000B3785"/>
    <w:rsid w:val="000B3787"/>
    <w:rsid w:val="000B493D"/>
    <w:rsid w:val="000B5586"/>
    <w:rsid w:val="000C0D88"/>
    <w:rsid w:val="000C20E0"/>
    <w:rsid w:val="000C308E"/>
    <w:rsid w:val="000C3809"/>
    <w:rsid w:val="000C5C5B"/>
    <w:rsid w:val="000C6475"/>
    <w:rsid w:val="000C6D4A"/>
    <w:rsid w:val="000C72C6"/>
    <w:rsid w:val="000C77F6"/>
    <w:rsid w:val="000D01DC"/>
    <w:rsid w:val="000D0D70"/>
    <w:rsid w:val="000D45B5"/>
    <w:rsid w:val="000D6593"/>
    <w:rsid w:val="000D6D0C"/>
    <w:rsid w:val="000D6DB2"/>
    <w:rsid w:val="000D70D2"/>
    <w:rsid w:val="000D78AE"/>
    <w:rsid w:val="000D7CC6"/>
    <w:rsid w:val="000E0B29"/>
    <w:rsid w:val="000E16A4"/>
    <w:rsid w:val="000E2510"/>
    <w:rsid w:val="000E2F16"/>
    <w:rsid w:val="000E301B"/>
    <w:rsid w:val="000E3F41"/>
    <w:rsid w:val="000E41D2"/>
    <w:rsid w:val="000E478F"/>
    <w:rsid w:val="000E4D5D"/>
    <w:rsid w:val="000E5113"/>
    <w:rsid w:val="000E6848"/>
    <w:rsid w:val="000F05E5"/>
    <w:rsid w:val="000F0D2C"/>
    <w:rsid w:val="000F1123"/>
    <w:rsid w:val="000F11F0"/>
    <w:rsid w:val="000F19C6"/>
    <w:rsid w:val="000F4783"/>
    <w:rsid w:val="000F73B4"/>
    <w:rsid w:val="000F7883"/>
    <w:rsid w:val="00100FF9"/>
    <w:rsid w:val="0010115A"/>
    <w:rsid w:val="00101660"/>
    <w:rsid w:val="001027DC"/>
    <w:rsid w:val="001029F3"/>
    <w:rsid w:val="00103151"/>
    <w:rsid w:val="00103619"/>
    <w:rsid w:val="0010439A"/>
    <w:rsid w:val="001048F4"/>
    <w:rsid w:val="0010686D"/>
    <w:rsid w:val="00106A0B"/>
    <w:rsid w:val="001078D0"/>
    <w:rsid w:val="00107AB7"/>
    <w:rsid w:val="001109B8"/>
    <w:rsid w:val="00111467"/>
    <w:rsid w:val="001157DB"/>
    <w:rsid w:val="00115EA1"/>
    <w:rsid w:val="00116952"/>
    <w:rsid w:val="00117226"/>
    <w:rsid w:val="001174C8"/>
    <w:rsid w:val="00117CD6"/>
    <w:rsid w:val="00120C10"/>
    <w:rsid w:val="00124EB9"/>
    <w:rsid w:val="001253FE"/>
    <w:rsid w:val="001257C4"/>
    <w:rsid w:val="00125E0B"/>
    <w:rsid w:val="001264CE"/>
    <w:rsid w:val="001270BE"/>
    <w:rsid w:val="00127647"/>
    <w:rsid w:val="00127826"/>
    <w:rsid w:val="00127915"/>
    <w:rsid w:val="00127918"/>
    <w:rsid w:val="001300C9"/>
    <w:rsid w:val="001303C9"/>
    <w:rsid w:val="00135F7E"/>
    <w:rsid w:val="00136196"/>
    <w:rsid w:val="00136E41"/>
    <w:rsid w:val="001379C6"/>
    <w:rsid w:val="00140FFB"/>
    <w:rsid w:val="00142408"/>
    <w:rsid w:val="00142DA1"/>
    <w:rsid w:val="0014385C"/>
    <w:rsid w:val="00143BBB"/>
    <w:rsid w:val="0014678C"/>
    <w:rsid w:val="00147C31"/>
    <w:rsid w:val="00151CF1"/>
    <w:rsid w:val="00152391"/>
    <w:rsid w:val="0015270D"/>
    <w:rsid w:val="001531DB"/>
    <w:rsid w:val="00154CA9"/>
    <w:rsid w:val="00155B05"/>
    <w:rsid w:val="00160B54"/>
    <w:rsid w:val="0016172E"/>
    <w:rsid w:val="00161D3C"/>
    <w:rsid w:val="00163314"/>
    <w:rsid w:val="00164680"/>
    <w:rsid w:val="00166DA2"/>
    <w:rsid w:val="001670C9"/>
    <w:rsid w:val="0017003B"/>
    <w:rsid w:val="00170686"/>
    <w:rsid w:val="00170A5C"/>
    <w:rsid w:val="001737F2"/>
    <w:rsid w:val="00173A3E"/>
    <w:rsid w:val="00174416"/>
    <w:rsid w:val="00174849"/>
    <w:rsid w:val="00176276"/>
    <w:rsid w:val="001807B0"/>
    <w:rsid w:val="00182D75"/>
    <w:rsid w:val="00182E48"/>
    <w:rsid w:val="00184183"/>
    <w:rsid w:val="00186FBE"/>
    <w:rsid w:val="001871B0"/>
    <w:rsid w:val="0018753E"/>
    <w:rsid w:val="00190CD6"/>
    <w:rsid w:val="00193D63"/>
    <w:rsid w:val="00194243"/>
    <w:rsid w:val="001965EF"/>
    <w:rsid w:val="001A17DE"/>
    <w:rsid w:val="001A1C96"/>
    <w:rsid w:val="001A3375"/>
    <w:rsid w:val="001A71FD"/>
    <w:rsid w:val="001A7C2C"/>
    <w:rsid w:val="001B0414"/>
    <w:rsid w:val="001B1663"/>
    <w:rsid w:val="001B2C2E"/>
    <w:rsid w:val="001B3AEE"/>
    <w:rsid w:val="001B3DF5"/>
    <w:rsid w:val="001B428D"/>
    <w:rsid w:val="001B4C8E"/>
    <w:rsid w:val="001B5F16"/>
    <w:rsid w:val="001C0D52"/>
    <w:rsid w:val="001C6E8B"/>
    <w:rsid w:val="001C77AB"/>
    <w:rsid w:val="001D027D"/>
    <w:rsid w:val="001D11D3"/>
    <w:rsid w:val="001D164D"/>
    <w:rsid w:val="001D2218"/>
    <w:rsid w:val="001D3C96"/>
    <w:rsid w:val="001D410B"/>
    <w:rsid w:val="001D4170"/>
    <w:rsid w:val="001D6059"/>
    <w:rsid w:val="001D681A"/>
    <w:rsid w:val="001D70F5"/>
    <w:rsid w:val="001D7474"/>
    <w:rsid w:val="001D7C08"/>
    <w:rsid w:val="001E2C25"/>
    <w:rsid w:val="001E2E59"/>
    <w:rsid w:val="001E34F4"/>
    <w:rsid w:val="001E495D"/>
    <w:rsid w:val="001E736D"/>
    <w:rsid w:val="001E7A18"/>
    <w:rsid w:val="001F0C93"/>
    <w:rsid w:val="001F1832"/>
    <w:rsid w:val="001F1A72"/>
    <w:rsid w:val="001F2699"/>
    <w:rsid w:val="001F32E6"/>
    <w:rsid w:val="001F3393"/>
    <w:rsid w:val="001F4C95"/>
    <w:rsid w:val="00201FA5"/>
    <w:rsid w:val="00202417"/>
    <w:rsid w:val="0020378B"/>
    <w:rsid w:val="00203B7D"/>
    <w:rsid w:val="00205687"/>
    <w:rsid w:val="002072CC"/>
    <w:rsid w:val="00210870"/>
    <w:rsid w:val="00211B19"/>
    <w:rsid w:val="002121F1"/>
    <w:rsid w:val="00213018"/>
    <w:rsid w:val="0021492D"/>
    <w:rsid w:val="00214B72"/>
    <w:rsid w:val="00216567"/>
    <w:rsid w:val="002210A4"/>
    <w:rsid w:val="002228C7"/>
    <w:rsid w:val="00222C58"/>
    <w:rsid w:val="00223195"/>
    <w:rsid w:val="00223569"/>
    <w:rsid w:val="00223E9F"/>
    <w:rsid w:val="0022458A"/>
    <w:rsid w:val="002264D2"/>
    <w:rsid w:val="002266C5"/>
    <w:rsid w:val="0023008E"/>
    <w:rsid w:val="00230512"/>
    <w:rsid w:val="00230DA2"/>
    <w:rsid w:val="00230E8E"/>
    <w:rsid w:val="00231AE9"/>
    <w:rsid w:val="00231CA6"/>
    <w:rsid w:val="00231D9A"/>
    <w:rsid w:val="0023224E"/>
    <w:rsid w:val="002324F6"/>
    <w:rsid w:val="002325BF"/>
    <w:rsid w:val="00233ADB"/>
    <w:rsid w:val="00234DF0"/>
    <w:rsid w:val="0023746A"/>
    <w:rsid w:val="00242534"/>
    <w:rsid w:val="00242CDD"/>
    <w:rsid w:val="00243ECA"/>
    <w:rsid w:val="00246170"/>
    <w:rsid w:val="00246944"/>
    <w:rsid w:val="00246EFC"/>
    <w:rsid w:val="00247138"/>
    <w:rsid w:val="0025224D"/>
    <w:rsid w:val="00252BF3"/>
    <w:rsid w:val="002531D0"/>
    <w:rsid w:val="002544E9"/>
    <w:rsid w:val="00256999"/>
    <w:rsid w:val="002602C0"/>
    <w:rsid w:val="00261AFD"/>
    <w:rsid w:val="00262DA2"/>
    <w:rsid w:val="00264151"/>
    <w:rsid w:val="00264E1F"/>
    <w:rsid w:val="002652A0"/>
    <w:rsid w:val="002657C5"/>
    <w:rsid w:val="00265CFD"/>
    <w:rsid w:val="0026749A"/>
    <w:rsid w:val="00270C05"/>
    <w:rsid w:val="0027110C"/>
    <w:rsid w:val="00271757"/>
    <w:rsid w:val="00271981"/>
    <w:rsid w:val="00273833"/>
    <w:rsid w:val="002739ED"/>
    <w:rsid w:val="00273B6B"/>
    <w:rsid w:val="00273F4A"/>
    <w:rsid w:val="00274849"/>
    <w:rsid w:val="0027607C"/>
    <w:rsid w:val="00276283"/>
    <w:rsid w:val="00276632"/>
    <w:rsid w:val="00282151"/>
    <w:rsid w:val="0028215B"/>
    <w:rsid w:val="002849FD"/>
    <w:rsid w:val="00290A0D"/>
    <w:rsid w:val="00290BAB"/>
    <w:rsid w:val="00291ACB"/>
    <w:rsid w:val="00291D25"/>
    <w:rsid w:val="00292165"/>
    <w:rsid w:val="00292601"/>
    <w:rsid w:val="00292628"/>
    <w:rsid w:val="0029312F"/>
    <w:rsid w:val="00294BEE"/>
    <w:rsid w:val="00295AE5"/>
    <w:rsid w:val="002967E3"/>
    <w:rsid w:val="00297720"/>
    <w:rsid w:val="002979E4"/>
    <w:rsid w:val="002A1777"/>
    <w:rsid w:val="002A3271"/>
    <w:rsid w:val="002A4921"/>
    <w:rsid w:val="002A5D3C"/>
    <w:rsid w:val="002A6994"/>
    <w:rsid w:val="002A7609"/>
    <w:rsid w:val="002A79EF"/>
    <w:rsid w:val="002B0C67"/>
    <w:rsid w:val="002B1BC6"/>
    <w:rsid w:val="002B1D72"/>
    <w:rsid w:val="002B255C"/>
    <w:rsid w:val="002B5C99"/>
    <w:rsid w:val="002C014D"/>
    <w:rsid w:val="002C024B"/>
    <w:rsid w:val="002C0311"/>
    <w:rsid w:val="002C05E1"/>
    <w:rsid w:val="002C1397"/>
    <w:rsid w:val="002C2C9F"/>
    <w:rsid w:val="002C3389"/>
    <w:rsid w:val="002C58D6"/>
    <w:rsid w:val="002C65AA"/>
    <w:rsid w:val="002C698E"/>
    <w:rsid w:val="002D0038"/>
    <w:rsid w:val="002D091A"/>
    <w:rsid w:val="002D1655"/>
    <w:rsid w:val="002D1BED"/>
    <w:rsid w:val="002D2DD9"/>
    <w:rsid w:val="002D33F1"/>
    <w:rsid w:val="002D4657"/>
    <w:rsid w:val="002D48A5"/>
    <w:rsid w:val="002D4A36"/>
    <w:rsid w:val="002D4B4E"/>
    <w:rsid w:val="002D5652"/>
    <w:rsid w:val="002D5F87"/>
    <w:rsid w:val="002D63E2"/>
    <w:rsid w:val="002E17A8"/>
    <w:rsid w:val="002E3361"/>
    <w:rsid w:val="002E33C2"/>
    <w:rsid w:val="002E39EA"/>
    <w:rsid w:val="002E55C2"/>
    <w:rsid w:val="002E56A1"/>
    <w:rsid w:val="002F104A"/>
    <w:rsid w:val="002F1CB6"/>
    <w:rsid w:val="002F20F3"/>
    <w:rsid w:val="002F30E1"/>
    <w:rsid w:val="002F392F"/>
    <w:rsid w:val="002F5321"/>
    <w:rsid w:val="002F551C"/>
    <w:rsid w:val="002F5730"/>
    <w:rsid w:val="002F59BE"/>
    <w:rsid w:val="002F5E0B"/>
    <w:rsid w:val="002F64D2"/>
    <w:rsid w:val="002F7363"/>
    <w:rsid w:val="002F7627"/>
    <w:rsid w:val="0030142B"/>
    <w:rsid w:val="003017EF"/>
    <w:rsid w:val="00303A42"/>
    <w:rsid w:val="00303BF8"/>
    <w:rsid w:val="00304D7A"/>
    <w:rsid w:val="00304E54"/>
    <w:rsid w:val="00307F92"/>
    <w:rsid w:val="00311449"/>
    <w:rsid w:val="00311537"/>
    <w:rsid w:val="00311648"/>
    <w:rsid w:val="003116EA"/>
    <w:rsid w:val="00311F58"/>
    <w:rsid w:val="003123CC"/>
    <w:rsid w:val="00313DFF"/>
    <w:rsid w:val="0031424A"/>
    <w:rsid w:val="00314C98"/>
    <w:rsid w:val="00314FA4"/>
    <w:rsid w:val="003164D5"/>
    <w:rsid w:val="00316A81"/>
    <w:rsid w:val="003175A1"/>
    <w:rsid w:val="0031762C"/>
    <w:rsid w:val="00317AED"/>
    <w:rsid w:val="00320304"/>
    <w:rsid w:val="00320DAF"/>
    <w:rsid w:val="00323E11"/>
    <w:rsid w:val="00325ED4"/>
    <w:rsid w:val="00330A94"/>
    <w:rsid w:val="00331F29"/>
    <w:rsid w:val="003344FF"/>
    <w:rsid w:val="00335102"/>
    <w:rsid w:val="0033545B"/>
    <w:rsid w:val="00336EE2"/>
    <w:rsid w:val="00340CF0"/>
    <w:rsid w:val="003425B0"/>
    <w:rsid w:val="0034290D"/>
    <w:rsid w:val="00343242"/>
    <w:rsid w:val="0034351A"/>
    <w:rsid w:val="00343A5B"/>
    <w:rsid w:val="00343C16"/>
    <w:rsid w:val="00343EB2"/>
    <w:rsid w:val="00344CE6"/>
    <w:rsid w:val="0034514A"/>
    <w:rsid w:val="003455D0"/>
    <w:rsid w:val="003461EB"/>
    <w:rsid w:val="00347454"/>
    <w:rsid w:val="0035244B"/>
    <w:rsid w:val="00352962"/>
    <w:rsid w:val="00352CF6"/>
    <w:rsid w:val="0035375E"/>
    <w:rsid w:val="00353889"/>
    <w:rsid w:val="0035478D"/>
    <w:rsid w:val="00357635"/>
    <w:rsid w:val="003605CA"/>
    <w:rsid w:val="00360EF1"/>
    <w:rsid w:val="00361CC7"/>
    <w:rsid w:val="00363884"/>
    <w:rsid w:val="00364224"/>
    <w:rsid w:val="00366923"/>
    <w:rsid w:val="003678A7"/>
    <w:rsid w:val="00370A6B"/>
    <w:rsid w:val="00370CCC"/>
    <w:rsid w:val="00370D49"/>
    <w:rsid w:val="0037102B"/>
    <w:rsid w:val="0037186B"/>
    <w:rsid w:val="00373710"/>
    <w:rsid w:val="00374A3F"/>
    <w:rsid w:val="00374A7E"/>
    <w:rsid w:val="00374ACD"/>
    <w:rsid w:val="00375375"/>
    <w:rsid w:val="00376B8B"/>
    <w:rsid w:val="00376BF1"/>
    <w:rsid w:val="003776A8"/>
    <w:rsid w:val="00380E6D"/>
    <w:rsid w:val="00383225"/>
    <w:rsid w:val="00385606"/>
    <w:rsid w:val="003857BB"/>
    <w:rsid w:val="00386526"/>
    <w:rsid w:val="003876DA"/>
    <w:rsid w:val="00387DC6"/>
    <w:rsid w:val="0039013B"/>
    <w:rsid w:val="003916CB"/>
    <w:rsid w:val="003921F7"/>
    <w:rsid w:val="0039274D"/>
    <w:rsid w:val="00392F4A"/>
    <w:rsid w:val="003934A7"/>
    <w:rsid w:val="00394BF9"/>
    <w:rsid w:val="00395791"/>
    <w:rsid w:val="00396F4E"/>
    <w:rsid w:val="003A1277"/>
    <w:rsid w:val="003A1CF0"/>
    <w:rsid w:val="003A1ED4"/>
    <w:rsid w:val="003A2F58"/>
    <w:rsid w:val="003A340E"/>
    <w:rsid w:val="003A416E"/>
    <w:rsid w:val="003A7243"/>
    <w:rsid w:val="003A7258"/>
    <w:rsid w:val="003B3D44"/>
    <w:rsid w:val="003C1052"/>
    <w:rsid w:val="003C2813"/>
    <w:rsid w:val="003C2BAF"/>
    <w:rsid w:val="003C2C39"/>
    <w:rsid w:val="003C3A30"/>
    <w:rsid w:val="003D0272"/>
    <w:rsid w:val="003D19BC"/>
    <w:rsid w:val="003D1B54"/>
    <w:rsid w:val="003D44B2"/>
    <w:rsid w:val="003D4821"/>
    <w:rsid w:val="003D5A99"/>
    <w:rsid w:val="003D6A19"/>
    <w:rsid w:val="003D6F26"/>
    <w:rsid w:val="003D773A"/>
    <w:rsid w:val="003D7CA4"/>
    <w:rsid w:val="003E234D"/>
    <w:rsid w:val="003E5622"/>
    <w:rsid w:val="003E7843"/>
    <w:rsid w:val="003E788F"/>
    <w:rsid w:val="003F0129"/>
    <w:rsid w:val="003F1094"/>
    <w:rsid w:val="003F1BF4"/>
    <w:rsid w:val="003F292A"/>
    <w:rsid w:val="003F4929"/>
    <w:rsid w:val="003F5A6E"/>
    <w:rsid w:val="003F6091"/>
    <w:rsid w:val="003F61D8"/>
    <w:rsid w:val="003F703C"/>
    <w:rsid w:val="003F7F26"/>
    <w:rsid w:val="00400FFE"/>
    <w:rsid w:val="00401586"/>
    <w:rsid w:val="004027D3"/>
    <w:rsid w:val="00403D27"/>
    <w:rsid w:val="0040607B"/>
    <w:rsid w:val="00406873"/>
    <w:rsid w:val="004078DA"/>
    <w:rsid w:val="00413B55"/>
    <w:rsid w:val="00413F81"/>
    <w:rsid w:val="00415137"/>
    <w:rsid w:val="00415DA2"/>
    <w:rsid w:val="00417D93"/>
    <w:rsid w:val="004201F8"/>
    <w:rsid w:val="00423669"/>
    <w:rsid w:val="00426EA9"/>
    <w:rsid w:val="00427E7F"/>
    <w:rsid w:val="004303FD"/>
    <w:rsid w:val="00430953"/>
    <w:rsid w:val="00431F18"/>
    <w:rsid w:val="00434C49"/>
    <w:rsid w:val="00434F7E"/>
    <w:rsid w:val="00435E67"/>
    <w:rsid w:val="004361B1"/>
    <w:rsid w:val="004373BE"/>
    <w:rsid w:val="004417ED"/>
    <w:rsid w:val="00442361"/>
    <w:rsid w:val="00442822"/>
    <w:rsid w:val="00442E4F"/>
    <w:rsid w:val="00443E3D"/>
    <w:rsid w:val="00445B44"/>
    <w:rsid w:val="00450209"/>
    <w:rsid w:val="00451325"/>
    <w:rsid w:val="0045134E"/>
    <w:rsid w:val="00453BCB"/>
    <w:rsid w:val="00455DE3"/>
    <w:rsid w:val="00456A45"/>
    <w:rsid w:val="004573E9"/>
    <w:rsid w:val="00457780"/>
    <w:rsid w:val="0046047B"/>
    <w:rsid w:val="00461F66"/>
    <w:rsid w:val="004644C4"/>
    <w:rsid w:val="0047044D"/>
    <w:rsid w:val="00471A45"/>
    <w:rsid w:val="004728E1"/>
    <w:rsid w:val="00472E22"/>
    <w:rsid w:val="004756DC"/>
    <w:rsid w:val="00475D52"/>
    <w:rsid w:val="004766C9"/>
    <w:rsid w:val="004814A7"/>
    <w:rsid w:val="00481587"/>
    <w:rsid w:val="004832D7"/>
    <w:rsid w:val="004841DE"/>
    <w:rsid w:val="00484531"/>
    <w:rsid w:val="00484563"/>
    <w:rsid w:val="00484876"/>
    <w:rsid w:val="0048581C"/>
    <w:rsid w:val="00485974"/>
    <w:rsid w:val="00490A14"/>
    <w:rsid w:val="00490B5F"/>
    <w:rsid w:val="00491878"/>
    <w:rsid w:val="004918E1"/>
    <w:rsid w:val="00492512"/>
    <w:rsid w:val="00495B9F"/>
    <w:rsid w:val="00495C51"/>
    <w:rsid w:val="004977EE"/>
    <w:rsid w:val="004A08A9"/>
    <w:rsid w:val="004A104F"/>
    <w:rsid w:val="004A1313"/>
    <w:rsid w:val="004A2815"/>
    <w:rsid w:val="004A2BC2"/>
    <w:rsid w:val="004A3ABC"/>
    <w:rsid w:val="004A3C65"/>
    <w:rsid w:val="004A6BB5"/>
    <w:rsid w:val="004B12A5"/>
    <w:rsid w:val="004B4255"/>
    <w:rsid w:val="004B5413"/>
    <w:rsid w:val="004B541E"/>
    <w:rsid w:val="004B6709"/>
    <w:rsid w:val="004B70E7"/>
    <w:rsid w:val="004C4ACF"/>
    <w:rsid w:val="004C5F95"/>
    <w:rsid w:val="004C6EE5"/>
    <w:rsid w:val="004C708D"/>
    <w:rsid w:val="004C73A1"/>
    <w:rsid w:val="004D3E73"/>
    <w:rsid w:val="004D468B"/>
    <w:rsid w:val="004D46CC"/>
    <w:rsid w:val="004D4D0B"/>
    <w:rsid w:val="004D6315"/>
    <w:rsid w:val="004D67E3"/>
    <w:rsid w:val="004D6AC8"/>
    <w:rsid w:val="004E044A"/>
    <w:rsid w:val="004E09F2"/>
    <w:rsid w:val="004E13F7"/>
    <w:rsid w:val="004E1F24"/>
    <w:rsid w:val="004E57F9"/>
    <w:rsid w:val="004E5947"/>
    <w:rsid w:val="004E667C"/>
    <w:rsid w:val="004E7522"/>
    <w:rsid w:val="004F0BC4"/>
    <w:rsid w:val="004F2599"/>
    <w:rsid w:val="004F4CDF"/>
    <w:rsid w:val="004F6D1E"/>
    <w:rsid w:val="0050130A"/>
    <w:rsid w:val="005025CE"/>
    <w:rsid w:val="00503ED4"/>
    <w:rsid w:val="00503FEE"/>
    <w:rsid w:val="00506AF5"/>
    <w:rsid w:val="005074B6"/>
    <w:rsid w:val="0051001F"/>
    <w:rsid w:val="00511701"/>
    <w:rsid w:val="00511C55"/>
    <w:rsid w:val="00513A12"/>
    <w:rsid w:val="00513B85"/>
    <w:rsid w:val="00514661"/>
    <w:rsid w:val="00514A7A"/>
    <w:rsid w:val="00514DB8"/>
    <w:rsid w:val="00515279"/>
    <w:rsid w:val="0051558B"/>
    <w:rsid w:val="005162E7"/>
    <w:rsid w:val="00516E41"/>
    <w:rsid w:val="0051783F"/>
    <w:rsid w:val="00520F11"/>
    <w:rsid w:val="00521CCA"/>
    <w:rsid w:val="005220A6"/>
    <w:rsid w:val="00522696"/>
    <w:rsid w:val="005232AE"/>
    <w:rsid w:val="00523988"/>
    <w:rsid w:val="005244B9"/>
    <w:rsid w:val="005262C4"/>
    <w:rsid w:val="0052696D"/>
    <w:rsid w:val="005313BD"/>
    <w:rsid w:val="00531AFF"/>
    <w:rsid w:val="00532A41"/>
    <w:rsid w:val="00532C19"/>
    <w:rsid w:val="00532DF8"/>
    <w:rsid w:val="00534594"/>
    <w:rsid w:val="00534646"/>
    <w:rsid w:val="00534D43"/>
    <w:rsid w:val="005360D8"/>
    <w:rsid w:val="00536FBF"/>
    <w:rsid w:val="00537E2B"/>
    <w:rsid w:val="00540947"/>
    <w:rsid w:val="005409BE"/>
    <w:rsid w:val="00541A11"/>
    <w:rsid w:val="00542422"/>
    <w:rsid w:val="00543376"/>
    <w:rsid w:val="00543458"/>
    <w:rsid w:val="00545888"/>
    <w:rsid w:val="00545948"/>
    <w:rsid w:val="0054677E"/>
    <w:rsid w:val="00547F0D"/>
    <w:rsid w:val="00550F42"/>
    <w:rsid w:val="00551F07"/>
    <w:rsid w:val="00552579"/>
    <w:rsid w:val="005551E8"/>
    <w:rsid w:val="005610E0"/>
    <w:rsid w:val="0056162C"/>
    <w:rsid w:val="0056249A"/>
    <w:rsid w:val="005626B5"/>
    <w:rsid w:val="005639D1"/>
    <w:rsid w:val="005642A7"/>
    <w:rsid w:val="005651B2"/>
    <w:rsid w:val="0056666C"/>
    <w:rsid w:val="00566941"/>
    <w:rsid w:val="005672EA"/>
    <w:rsid w:val="00567965"/>
    <w:rsid w:val="005712D3"/>
    <w:rsid w:val="0057175B"/>
    <w:rsid w:val="00571ACE"/>
    <w:rsid w:val="0057380C"/>
    <w:rsid w:val="005752FC"/>
    <w:rsid w:val="0057569D"/>
    <w:rsid w:val="00575943"/>
    <w:rsid w:val="00581AE4"/>
    <w:rsid w:val="00581D5A"/>
    <w:rsid w:val="005828EB"/>
    <w:rsid w:val="00582D13"/>
    <w:rsid w:val="005835A9"/>
    <w:rsid w:val="0058561D"/>
    <w:rsid w:val="0058566D"/>
    <w:rsid w:val="00586815"/>
    <w:rsid w:val="0058695D"/>
    <w:rsid w:val="00586AC4"/>
    <w:rsid w:val="0058778A"/>
    <w:rsid w:val="00590229"/>
    <w:rsid w:val="00591B8C"/>
    <w:rsid w:val="00593B79"/>
    <w:rsid w:val="00593D02"/>
    <w:rsid w:val="005946FE"/>
    <w:rsid w:val="0059498C"/>
    <w:rsid w:val="00594E99"/>
    <w:rsid w:val="00597217"/>
    <w:rsid w:val="005A0530"/>
    <w:rsid w:val="005A07F3"/>
    <w:rsid w:val="005A29A7"/>
    <w:rsid w:val="005A3B61"/>
    <w:rsid w:val="005A40DB"/>
    <w:rsid w:val="005A50CA"/>
    <w:rsid w:val="005A757C"/>
    <w:rsid w:val="005B0898"/>
    <w:rsid w:val="005B13A2"/>
    <w:rsid w:val="005B3265"/>
    <w:rsid w:val="005B3765"/>
    <w:rsid w:val="005B4ADE"/>
    <w:rsid w:val="005B5876"/>
    <w:rsid w:val="005B7B60"/>
    <w:rsid w:val="005C14C8"/>
    <w:rsid w:val="005C1F63"/>
    <w:rsid w:val="005C3920"/>
    <w:rsid w:val="005C4BF7"/>
    <w:rsid w:val="005C59B5"/>
    <w:rsid w:val="005C5AF3"/>
    <w:rsid w:val="005C606F"/>
    <w:rsid w:val="005C60AA"/>
    <w:rsid w:val="005C7F80"/>
    <w:rsid w:val="005D1D29"/>
    <w:rsid w:val="005D1DA9"/>
    <w:rsid w:val="005D1EF9"/>
    <w:rsid w:val="005D2199"/>
    <w:rsid w:val="005D32D5"/>
    <w:rsid w:val="005D34A1"/>
    <w:rsid w:val="005D3AFE"/>
    <w:rsid w:val="005D44B6"/>
    <w:rsid w:val="005D4816"/>
    <w:rsid w:val="005D5D79"/>
    <w:rsid w:val="005E1C93"/>
    <w:rsid w:val="005E2BE6"/>
    <w:rsid w:val="005E43B5"/>
    <w:rsid w:val="005E4660"/>
    <w:rsid w:val="005E5467"/>
    <w:rsid w:val="005E5663"/>
    <w:rsid w:val="005E5793"/>
    <w:rsid w:val="005E6A30"/>
    <w:rsid w:val="005E72AD"/>
    <w:rsid w:val="005E72C9"/>
    <w:rsid w:val="005E7B15"/>
    <w:rsid w:val="005F1513"/>
    <w:rsid w:val="005F1A68"/>
    <w:rsid w:val="005F448C"/>
    <w:rsid w:val="005F4742"/>
    <w:rsid w:val="005F4C31"/>
    <w:rsid w:val="005F654B"/>
    <w:rsid w:val="005F7902"/>
    <w:rsid w:val="0060011D"/>
    <w:rsid w:val="00600B78"/>
    <w:rsid w:val="00603E56"/>
    <w:rsid w:val="006046F6"/>
    <w:rsid w:val="00605349"/>
    <w:rsid w:val="00607F3E"/>
    <w:rsid w:val="00610260"/>
    <w:rsid w:val="006108BD"/>
    <w:rsid w:val="00610BD4"/>
    <w:rsid w:val="006131C1"/>
    <w:rsid w:val="006139CE"/>
    <w:rsid w:val="00614145"/>
    <w:rsid w:val="00614207"/>
    <w:rsid w:val="00614F18"/>
    <w:rsid w:val="006158AC"/>
    <w:rsid w:val="0061759E"/>
    <w:rsid w:val="006179EA"/>
    <w:rsid w:val="006201FF"/>
    <w:rsid w:val="00621584"/>
    <w:rsid w:val="0062592F"/>
    <w:rsid w:val="00630953"/>
    <w:rsid w:val="00632EC3"/>
    <w:rsid w:val="00635107"/>
    <w:rsid w:val="006351B4"/>
    <w:rsid w:val="00635962"/>
    <w:rsid w:val="00636E52"/>
    <w:rsid w:val="00637FAE"/>
    <w:rsid w:val="00641CC5"/>
    <w:rsid w:val="00641D9B"/>
    <w:rsid w:val="00641E15"/>
    <w:rsid w:val="006421B4"/>
    <w:rsid w:val="00642E5F"/>
    <w:rsid w:val="006434A8"/>
    <w:rsid w:val="00645042"/>
    <w:rsid w:val="00646831"/>
    <w:rsid w:val="00646DC3"/>
    <w:rsid w:val="00650F1D"/>
    <w:rsid w:val="00650F8A"/>
    <w:rsid w:val="0065157B"/>
    <w:rsid w:val="00651F16"/>
    <w:rsid w:val="0065511F"/>
    <w:rsid w:val="00656733"/>
    <w:rsid w:val="006570C9"/>
    <w:rsid w:val="00657511"/>
    <w:rsid w:val="0066060C"/>
    <w:rsid w:val="006645C5"/>
    <w:rsid w:val="006650B2"/>
    <w:rsid w:val="00665286"/>
    <w:rsid w:val="006655E9"/>
    <w:rsid w:val="006667BA"/>
    <w:rsid w:val="006675FF"/>
    <w:rsid w:val="00667766"/>
    <w:rsid w:val="00667BD9"/>
    <w:rsid w:val="00670263"/>
    <w:rsid w:val="0067050D"/>
    <w:rsid w:val="0067090B"/>
    <w:rsid w:val="0067158A"/>
    <w:rsid w:val="00675045"/>
    <w:rsid w:val="006757B6"/>
    <w:rsid w:val="0068022C"/>
    <w:rsid w:val="0068144C"/>
    <w:rsid w:val="00682A1E"/>
    <w:rsid w:val="00683269"/>
    <w:rsid w:val="00685D94"/>
    <w:rsid w:val="00686A90"/>
    <w:rsid w:val="00687545"/>
    <w:rsid w:val="00687597"/>
    <w:rsid w:val="00691C72"/>
    <w:rsid w:val="006920D2"/>
    <w:rsid w:val="0069265C"/>
    <w:rsid w:val="006935E0"/>
    <w:rsid w:val="00694082"/>
    <w:rsid w:val="00694A72"/>
    <w:rsid w:val="00694FB6"/>
    <w:rsid w:val="006A0C86"/>
    <w:rsid w:val="006A10B7"/>
    <w:rsid w:val="006A48BA"/>
    <w:rsid w:val="006A533B"/>
    <w:rsid w:val="006A7597"/>
    <w:rsid w:val="006A7BE8"/>
    <w:rsid w:val="006B0BF7"/>
    <w:rsid w:val="006B4065"/>
    <w:rsid w:val="006B4D45"/>
    <w:rsid w:val="006B5361"/>
    <w:rsid w:val="006B6D0B"/>
    <w:rsid w:val="006B756F"/>
    <w:rsid w:val="006B772F"/>
    <w:rsid w:val="006C01CC"/>
    <w:rsid w:val="006C0A65"/>
    <w:rsid w:val="006C1F74"/>
    <w:rsid w:val="006C3A03"/>
    <w:rsid w:val="006C6265"/>
    <w:rsid w:val="006D0756"/>
    <w:rsid w:val="006D0DFA"/>
    <w:rsid w:val="006D2A80"/>
    <w:rsid w:val="006E107E"/>
    <w:rsid w:val="006E301C"/>
    <w:rsid w:val="006E3D11"/>
    <w:rsid w:val="006E3E4E"/>
    <w:rsid w:val="006E7BE0"/>
    <w:rsid w:val="006E7E08"/>
    <w:rsid w:val="006F1377"/>
    <w:rsid w:val="006F3122"/>
    <w:rsid w:val="006F3A02"/>
    <w:rsid w:val="006F594E"/>
    <w:rsid w:val="006F5D8C"/>
    <w:rsid w:val="006F681B"/>
    <w:rsid w:val="006F6CDE"/>
    <w:rsid w:val="006F70C5"/>
    <w:rsid w:val="006F7B71"/>
    <w:rsid w:val="006F7E7D"/>
    <w:rsid w:val="0070104A"/>
    <w:rsid w:val="0070328D"/>
    <w:rsid w:val="00703D52"/>
    <w:rsid w:val="00704822"/>
    <w:rsid w:val="00704D09"/>
    <w:rsid w:val="00704FEE"/>
    <w:rsid w:val="00705A35"/>
    <w:rsid w:val="00706345"/>
    <w:rsid w:val="0070647B"/>
    <w:rsid w:val="007118C0"/>
    <w:rsid w:val="00711B99"/>
    <w:rsid w:val="00712479"/>
    <w:rsid w:val="00712BA3"/>
    <w:rsid w:val="007131D4"/>
    <w:rsid w:val="00713D93"/>
    <w:rsid w:val="00715574"/>
    <w:rsid w:val="007159CC"/>
    <w:rsid w:val="00715B73"/>
    <w:rsid w:val="00716BFD"/>
    <w:rsid w:val="00717DBA"/>
    <w:rsid w:val="0072029D"/>
    <w:rsid w:val="00720AEA"/>
    <w:rsid w:val="007216E6"/>
    <w:rsid w:val="0072339F"/>
    <w:rsid w:val="00723E08"/>
    <w:rsid w:val="00724C93"/>
    <w:rsid w:val="007256A6"/>
    <w:rsid w:val="00725FD4"/>
    <w:rsid w:val="00726166"/>
    <w:rsid w:val="00726B5A"/>
    <w:rsid w:val="00727046"/>
    <w:rsid w:val="0072704F"/>
    <w:rsid w:val="007307F2"/>
    <w:rsid w:val="0073237D"/>
    <w:rsid w:val="00732645"/>
    <w:rsid w:val="0073318D"/>
    <w:rsid w:val="0073418A"/>
    <w:rsid w:val="00736C0F"/>
    <w:rsid w:val="007373AE"/>
    <w:rsid w:val="007411FF"/>
    <w:rsid w:val="00743A49"/>
    <w:rsid w:val="00743D3D"/>
    <w:rsid w:val="007455F9"/>
    <w:rsid w:val="00746FCB"/>
    <w:rsid w:val="00750763"/>
    <w:rsid w:val="0075102B"/>
    <w:rsid w:val="0075185D"/>
    <w:rsid w:val="007527D7"/>
    <w:rsid w:val="00752938"/>
    <w:rsid w:val="00753A41"/>
    <w:rsid w:val="00754960"/>
    <w:rsid w:val="00755125"/>
    <w:rsid w:val="0075575E"/>
    <w:rsid w:val="0076026C"/>
    <w:rsid w:val="007638B1"/>
    <w:rsid w:val="00764F1C"/>
    <w:rsid w:val="00766B51"/>
    <w:rsid w:val="00767580"/>
    <w:rsid w:val="007700CE"/>
    <w:rsid w:val="00770826"/>
    <w:rsid w:val="00770FA1"/>
    <w:rsid w:val="007718A2"/>
    <w:rsid w:val="00772466"/>
    <w:rsid w:val="00773377"/>
    <w:rsid w:val="00774FB0"/>
    <w:rsid w:val="007754CF"/>
    <w:rsid w:val="00776F1A"/>
    <w:rsid w:val="007774E5"/>
    <w:rsid w:val="00777618"/>
    <w:rsid w:val="00777DE1"/>
    <w:rsid w:val="00781F13"/>
    <w:rsid w:val="0078381C"/>
    <w:rsid w:val="00784062"/>
    <w:rsid w:val="007876F5"/>
    <w:rsid w:val="00790051"/>
    <w:rsid w:val="007905FF"/>
    <w:rsid w:val="00790D25"/>
    <w:rsid w:val="00790EA7"/>
    <w:rsid w:val="00790F4B"/>
    <w:rsid w:val="0079179E"/>
    <w:rsid w:val="007935F3"/>
    <w:rsid w:val="007937F2"/>
    <w:rsid w:val="0079446E"/>
    <w:rsid w:val="00795E94"/>
    <w:rsid w:val="007966F6"/>
    <w:rsid w:val="00796E39"/>
    <w:rsid w:val="007A0E73"/>
    <w:rsid w:val="007A4968"/>
    <w:rsid w:val="007A4CF7"/>
    <w:rsid w:val="007A6292"/>
    <w:rsid w:val="007A683B"/>
    <w:rsid w:val="007A710B"/>
    <w:rsid w:val="007A72B1"/>
    <w:rsid w:val="007A7A3D"/>
    <w:rsid w:val="007B365D"/>
    <w:rsid w:val="007B3E90"/>
    <w:rsid w:val="007B4E39"/>
    <w:rsid w:val="007B6F8D"/>
    <w:rsid w:val="007B7AC0"/>
    <w:rsid w:val="007C0098"/>
    <w:rsid w:val="007C35F3"/>
    <w:rsid w:val="007C3C66"/>
    <w:rsid w:val="007C3F9E"/>
    <w:rsid w:val="007C47E4"/>
    <w:rsid w:val="007C4ABB"/>
    <w:rsid w:val="007C5AAB"/>
    <w:rsid w:val="007C6196"/>
    <w:rsid w:val="007D0135"/>
    <w:rsid w:val="007D220D"/>
    <w:rsid w:val="007D5116"/>
    <w:rsid w:val="007D5576"/>
    <w:rsid w:val="007D593D"/>
    <w:rsid w:val="007D59ED"/>
    <w:rsid w:val="007D6780"/>
    <w:rsid w:val="007D713F"/>
    <w:rsid w:val="007D7B81"/>
    <w:rsid w:val="007D7E5C"/>
    <w:rsid w:val="007E025E"/>
    <w:rsid w:val="007E0774"/>
    <w:rsid w:val="007E14AA"/>
    <w:rsid w:val="007E263E"/>
    <w:rsid w:val="007E3908"/>
    <w:rsid w:val="007E399E"/>
    <w:rsid w:val="007E4E99"/>
    <w:rsid w:val="007E5BEC"/>
    <w:rsid w:val="007E5C15"/>
    <w:rsid w:val="007F0D13"/>
    <w:rsid w:val="007F15B4"/>
    <w:rsid w:val="007F19B8"/>
    <w:rsid w:val="007F1F38"/>
    <w:rsid w:val="007F21ED"/>
    <w:rsid w:val="007F6B7E"/>
    <w:rsid w:val="007F7817"/>
    <w:rsid w:val="008005B4"/>
    <w:rsid w:val="00800930"/>
    <w:rsid w:val="00800EAA"/>
    <w:rsid w:val="008018A4"/>
    <w:rsid w:val="00803371"/>
    <w:rsid w:val="00803498"/>
    <w:rsid w:val="00804991"/>
    <w:rsid w:val="008056D5"/>
    <w:rsid w:val="0080574D"/>
    <w:rsid w:val="00805E79"/>
    <w:rsid w:val="00807C70"/>
    <w:rsid w:val="0081111E"/>
    <w:rsid w:val="0081563F"/>
    <w:rsid w:val="00815EEE"/>
    <w:rsid w:val="0081641D"/>
    <w:rsid w:val="008201DA"/>
    <w:rsid w:val="00821E7A"/>
    <w:rsid w:val="00823033"/>
    <w:rsid w:val="00823E51"/>
    <w:rsid w:val="0082578D"/>
    <w:rsid w:val="00827F4E"/>
    <w:rsid w:val="008301BD"/>
    <w:rsid w:val="00831F5B"/>
    <w:rsid w:val="0083203F"/>
    <w:rsid w:val="00835245"/>
    <w:rsid w:val="008357C4"/>
    <w:rsid w:val="008358AC"/>
    <w:rsid w:val="00835EE3"/>
    <w:rsid w:val="00836112"/>
    <w:rsid w:val="00836153"/>
    <w:rsid w:val="00841A3E"/>
    <w:rsid w:val="00842F27"/>
    <w:rsid w:val="008432A1"/>
    <w:rsid w:val="00843DB0"/>
    <w:rsid w:val="00844263"/>
    <w:rsid w:val="008448B3"/>
    <w:rsid w:val="0084498C"/>
    <w:rsid w:val="00845884"/>
    <w:rsid w:val="0084697C"/>
    <w:rsid w:val="0085012D"/>
    <w:rsid w:val="00850749"/>
    <w:rsid w:val="00852307"/>
    <w:rsid w:val="00852885"/>
    <w:rsid w:val="00852C7A"/>
    <w:rsid w:val="00853F18"/>
    <w:rsid w:val="00854A29"/>
    <w:rsid w:val="00855487"/>
    <w:rsid w:val="00855989"/>
    <w:rsid w:val="00855DCC"/>
    <w:rsid w:val="00855F7C"/>
    <w:rsid w:val="00856D0E"/>
    <w:rsid w:val="0085714F"/>
    <w:rsid w:val="00857C5E"/>
    <w:rsid w:val="00861505"/>
    <w:rsid w:val="00862BF1"/>
    <w:rsid w:val="00863B47"/>
    <w:rsid w:val="00865239"/>
    <w:rsid w:val="008653CE"/>
    <w:rsid w:val="00865F05"/>
    <w:rsid w:val="00867080"/>
    <w:rsid w:val="008708C1"/>
    <w:rsid w:val="00870EA3"/>
    <w:rsid w:val="0087137A"/>
    <w:rsid w:val="00873D5D"/>
    <w:rsid w:val="0087459B"/>
    <w:rsid w:val="00874AFA"/>
    <w:rsid w:val="00875B43"/>
    <w:rsid w:val="00877FCF"/>
    <w:rsid w:val="00877FF2"/>
    <w:rsid w:val="008803C4"/>
    <w:rsid w:val="00881161"/>
    <w:rsid w:val="00881E6E"/>
    <w:rsid w:val="008834B4"/>
    <w:rsid w:val="00883599"/>
    <w:rsid w:val="0088449A"/>
    <w:rsid w:val="00884607"/>
    <w:rsid w:val="00884686"/>
    <w:rsid w:val="00884C94"/>
    <w:rsid w:val="00884CBF"/>
    <w:rsid w:val="00885272"/>
    <w:rsid w:val="00885D3B"/>
    <w:rsid w:val="00886076"/>
    <w:rsid w:val="008860F9"/>
    <w:rsid w:val="008865EE"/>
    <w:rsid w:val="0088672B"/>
    <w:rsid w:val="00886974"/>
    <w:rsid w:val="00890B34"/>
    <w:rsid w:val="008920D2"/>
    <w:rsid w:val="008934A1"/>
    <w:rsid w:val="00897DF2"/>
    <w:rsid w:val="008A1331"/>
    <w:rsid w:val="008A1374"/>
    <w:rsid w:val="008A258C"/>
    <w:rsid w:val="008A38B7"/>
    <w:rsid w:val="008A548B"/>
    <w:rsid w:val="008A6BD7"/>
    <w:rsid w:val="008A7E9B"/>
    <w:rsid w:val="008B0DB9"/>
    <w:rsid w:val="008B1C74"/>
    <w:rsid w:val="008B2ECB"/>
    <w:rsid w:val="008B2F3E"/>
    <w:rsid w:val="008B35F0"/>
    <w:rsid w:val="008B3EFA"/>
    <w:rsid w:val="008B4602"/>
    <w:rsid w:val="008B489F"/>
    <w:rsid w:val="008B61CA"/>
    <w:rsid w:val="008B61D6"/>
    <w:rsid w:val="008B6D09"/>
    <w:rsid w:val="008B6EFF"/>
    <w:rsid w:val="008B74DF"/>
    <w:rsid w:val="008B7528"/>
    <w:rsid w:val="008C165C"/>
    <w:rsid w:val="008C245C"/>
    <w:rsid w:val="008C3855"/>
    <w:rsid w:val="008C38CF"/>
    <w:rsid w:val="008C3A18"/>
    <w:rsid w:val="008C3D17"/>
    <w:rsid w:val="008C5F81"/>
    <w:rsid w:val="008C62D2"/>
    <w:rsid w:val="008C7949"/>
    <w:rsid w:val="008D052A"/>
    <w:rsid w:val="008D14A0"/>
    <w:rsid w:val="008D187C"/>
    <w:rsid w:val="008D24B8"/>
    <w:rsid w:val="008D282B"/>
    <w:rsid w:val="008D4328"/>
    <w:rsid w:val="008D481B"/>
    <w:rsid w:val="008D499E"/>
    <w:rsid w:val="008D4DA5"/>
    <w:rsid w:val="008D4E35"/>
    <w:rsid w:val="008D4E43"/>
    <w:rsid w:val="008D5B9D"/>
    <w:rsid w:val="008D63F1"/>
    <w:rsid w:val="008D6843"/>
    <w:rsid w:val="008E0BB0"/>
    <w:rsid w:val="008E219C"/>
    <w:rsid w:val="008E2EED"/>
    <w:rsid w:val="008E3B5D"/>
    <w:rsid w:val="008E5475"/>
    <w:rsid w:val="008E5B3A"/>
    <w:rsid w:val="008E66C7"/>
    <w:rsid w:val="008E6F11"/>
    <w:rsid w:val="008F1382"/>
    <w:rsid w:val="008F1388"/>
    <w:rsid w:val="008F18CA"/>
    <w:rsid w:val="008F28A5"/>
    <w:rsid w:val="008F32D0"/>
    <w:rsid w:val="008F4C10"/>
    <w:rsid w:val="008F66D2"/>
    <w:rsid w:val="008F76CD"/>
    <w:rsid w:val="00900186"/>
    <w:rsid w:val="00900AFB"/>
    <w:rsid w:val="00902159"/>
    <w:rsid w:val="00903508"/>
    <w:rsid w:val="00904257"/>
    <w:rsid w:val="00905B13"/>
    <w:rsid w:val="00906385"/>
    <w:rsid w:val="00910385"/>
    <w:rsid w:val="009105F9"/>
    <w:rsid w:val="009108E9"/>
    <w:rsid w:val="00911521"/>
    <w:rsid w:val="00912C2E"/>
    <w:rsid w:val="00912D92"/>
    <w:rsid w:val="00912F4A"/>
    <w:rsid w:val="0091307E"/>
    <w:rsid w:val="00915561"/>
    <w:rsid w:val="00915B2F"/>
    <w:rsid w:val="00917F6D"/>
    <w:rsid w:val="00920019"/>
    <w:rsid w:val="009200EE"/>
    <w:rsid w:val="00920367"/>
    <w:rsid w:val="00920375"/>
    <w:rsid w:val="00920FCE"/>
    <w:rsid w:val="009218AE"/>
    <w:rsid w:val="009223E7"/>
    <w:rsid w:val="00922A81"/>
    <w:rsid w:val="009231E0"/>
    <w:rsid w:val="00923207"/>
    <w:rsid w:val="00923AF6"/>
    <w:rsid w:val="00923CDB"/>
    <w:rsid w:val="00923F50"/>
    <w:rsid w:val="00924384"/>
    <w:rsid w:val="00925933"/>
    <w:rsid w:val="00927A2B"/>
    <w:rsid w:val="00927A61"/>
    <w:rsid w:val="009328C3"/>
    <w:rsid w:val="009333A7"/>
    <w:rsid w:val="00934BED"/>
    <w:rsid w:val="00935655"/>
    <w:rsid w:val="00935B6E"/>
    <w:rsid w:val="009379C5"/>
    <w:rsid w:val="00937AC0"/>
    <w:rsid w:val="009404E1"/>
    <w:rsid w:val="00940B90"/>
    <w:rsid w:val="00942495"/>
    <w:rsid w:val="009462AE"/>
    <w:rsid w:val="00947F1C"/>
    <w:rsid w:val="009502DB"/>
    <w:rsid w:val="00950746"/>
    <w:rsid w:val="00951A09"/>
    <w:rsid w:val="00951E2E"/>
    <w:rsid w:val="009531E0"/>
    <w:rsid w:val="0095698E"/>
    <w:rsid w:val="009575E4"/>
    <w:rsid w:val="00957FA0"/>
    <w:rsid w:val="0096086F"/>
    <w:rsid w:val="009613C5"/>
    <w:rsid w:val="0096218F"/>
    <w:rsid w:val="009626FD"/>
    <w:rsid w:val="00962DD0"/>
    <w:rsid w:val="00963193"/>
    <w:rsid w:val="00964FBA"/>
    <w:rsid w:val="00966834"/>
    <w:rsid w:val="0096738D"/>
    <w:rsid w:val="00967714"/>
    <w:rsid w:val="00967CF4"/>
    <w:rsid w:val="009706DC"/>
    <w:rsid w:val="0097124B"/>
    <w:rsid w:val="00971347"/>
    <w:rsid w:val="009715FC"/>
    <w:rsid w:val="00976F0B"/>
    <w:rsid w:val="00977550"/>
    <w:rsid w:val="00980046"/>
    <w:rsid w:val="009804ED"/>
    <w:rsid w:val="00980ECC"/>
    <w:rsid w:val="00981FBD"/>
    <w:rsid w:val="00983D3F"/>
    <w:rsid w:val="00985B1C"/>
    <w:rsid w:val="00990009"/>
    <w:rsid w:val="0099054E"/>
    <w:rsid w:val="00990930"/>
    <w:rsid w:val="00990E41"/>
    <w:rsid w:val="00992D5F"/>
    <w:rsid w:val="00992F92"/>
    <w:rsid w:val="00993BB0"/>
    <w:rsid w:val="00994292"/>
    <w:rsid w:val="009947D4"/>
    <w:rsid w:val="00994B17"/>
    <w:rsid w:val="009951C7"/>
    <w:rsid w:val="00996787"/>
    <w:rsid w:val="00997CDF"/>
    <w:rsid w:val="009A009E"/>
    <w:rsid w:val="009A05E8"/>
    <w:rsid w:val="009A3D35"/>
    <w:rsid w:val="009A4EF6"/>
    <w:rsid w:val="009A5D15"/>
    <w:rsid w:val="009A7E19"/>
    <w:rsid w:val="009A7E4A"/>
    <w:rsid w:val="009B07ED"/>
    <w:rsid w:val="009B207B"/>
    <w:rsid w:val="009B2E5F"/>
    <w:rsid w:val="009B2F80"/>
    <w:rsid w:val="009B79AB"/>
    <w:rsid w:val="009C095B"/>
    <w:rsid w:val="009C0EBD"/>
    <w:rsid w:val="009C16D9"/>
    <w:rsid w:val="009C2B4C"/>
    <w:rsid w:val="009C4718"/>
    <w:rsid w:val="009C49A2"/>
    <w:rsid w:val="009D2965"/>
    <w:rsid w:val="009D3BF0"/>
    <w:rsid w:val="009D4399"/>
    <w:rsid w:val="009D5B9D"/>
    <w:rsid w:val="009E0B2A"/>
    <w:rsid w:val="009E12EE"/>
    <w:rsid w:val="009E4058"/>
    <w:rsid w:val="009F0935"/>
    <w:rsid w:val="009F1293"/>
    <w:rsid w:val="009F1986"/>
    <w:rsid w:val="009F1BE5"/>
    <w:rsid w:val="009F2000"/>
    <w:rsid w:val="009F3066"/>
    <w:rsid w:val="009F30D9"/>
    <w:rsid w:val="009F3556"/>
    <w:rsid w:val="00A0368D"/>
    <w:rsid w:val="00A0422A"/>
    <w:rsid w:val="00A05905"/>
    <w:rsid w:val="00A05FC1"/>
    <w:rsid w:val="00A0621E"/>
    <w:rsid w:val="00A06322"/>
    <w:rsid w:val="00A07059"/>
    <w:rsid w:val="00A07356"/>
    <w:rsid w:val="00A07B62"/>
    <w:rsid w:val="00A07D00"/>
    <w:rsid w:val="00A109D2"/>
    <w:rsid w:val="00A110C3"/>
    <w:rsid w:val="00A12783"/>
    <w:rsid w:val="00A12D7E"/>
    <w:rsid w:val="00A1434B"/>
    <w:rsid w:val="00A152E0"/>
    <w:rsid w:val="00A15708"/>
    <w:rsid w:val="00A16354"/>
    <w:rsid w:val="00A167C7"/>
    <w:rsid w:val="00A16B04"/>
    <w:rsid w:val="00A16C6D"/>
    <w:rsid w:val="00A171F1"/>
    <w:rsid w:val="00A205E5"/>
    <w:rsid w:val="00A20C35"/>
    <w:rsid w:val="00A20F75"/>
    <w:rsid w:val="00A213F3"/>
    <w:rsid w:val="00A21FC2"/>
    <w:rsid w:val="00A22BD8"/>
    <w:rsid w:val="00A241EA"/>
    <w:rsid w:val="00A26AF2"/>
    <w:rsid w:val="00A271BF"/>
    <w:rsid w:val="00A30BD2"/>
    <w:rsid w:val="00A30FD7"/>
    <w:rsid w:val="00A32734"/>
    <w:rsid w:val="00A32B41"/>
    <w:rsid w:val="00A32F81"/>
    <w:rsid w:val="00A3418C"/>
    <w:rsid w:val="00A34670"/>
    <w:rsid w:val="00A35966"/>
    <w:rsid w:val="00A36CB2"/>
    <w:rsid w:val="00A4219A"/>
    <w:rsid w:val="00A437DA"/>
    <w:rsid w:val="00A4596F"/>
    <w:rsid w:val="00A53E69"/>
    <w:rsid w:val="00A540CB"/>
    <w:rsid w:val="00A54DCA"/>
    <w:rsid w:val="00A55C9D"/>
    <w:rsid w:val="00A55EA2"/>
    <w:rsid w:val="00A60337"/>
    <w:rsid w:val="00A60F39"/>
    <w:rsid w:val="00A61863"/>
    <w:rsid w:val="00A61ABC"/>
    <w:rsid w:val="00A62026"/>
    <w:rsid w:val="00A629D8"/>
    <w:rsid w:val="00A64CFB"/>
    <w:rsid w:val="00A66B42"/>
    <w:rsid w:val="00A67909"/>
    <w:rsid w:val="00A71F6F"/>
    <w:rsid w:val="00A73A63"/>
    <w:rsid w:val="00A73CB4"/>
    <w:rsid w:val="00A744B0"/>
    <w:rsid w:val="00A745A0"/>
    <w:rsid w:val="00A7507D"/>
    <w:rsid w:val="00A758A2"/>
    <w:rsid w:val="00A75C20"/>
    <w:rsid w:val="00A764D4"/>
    <w:rsid w:val="00A774A8"/>
    <w:rsid w:val="00A77BCF"/>
    <w:rsid w:val="00A80BB4"/>
    <w:rsid w:val="00A80BBE"/>
    <w:rsid w:val="00A81364"/>
    <w:rsid w:val="00A8243B"/>
    <w:rsid w:val="00A82AE3"/>
    <w:rsid w:val="00A8458D"/>
    <w:rsid w:val="00A861A0"/>
    <w:rsid w:val="00A90FB0"/>
    <w:rsid w:val="00A915BD"/>
    <w:rsid w:val="00A91665"/>
    <w:rsid w:val="00A91B9C"/>
    <w:rsid w:val="00A93573"/>
    <w:rsid w:val="00A9420D"/>
    <w:rsid w:val="00A95400"/>
    <w:rsid w:val="00A95CD7"/>
    <w:rsid w:val="00A961FE"/>
    <w:rsid w:val="00A96C74"/>
    <w:rsid w:val="00A970D5"/>
    <w:rsid w:val="00AA2868"/>
    <w:rsid w:val="00AA569B"/>
    <w:rsid w:val="00AA6D78"/>
    <w:rsid w:val="00AA7332"/>
    <w:rsid w:val="00AA75EB"/>
    <w:rsid w:val="00AA7851"/>
    <w:rsid w:val="00AA7EC5"/>
    <w:rsid w:val="00AB04B4"/>
    <w:rsid w:val="00AB0D1A"/>
    <w:rsid w:val="00AB1162"/>
    <w:rsid w:val="00AB250E"/>
    <w:rsid w:val="00AB2E0B"/>
    <w:rsid w:val="00AB48C6"/>
    <w:rsid w:val="00AC0233"/>
    <w:rsid w:val="00AC10C1"/>
    <w:rsid w:val="00AC1C0E"/>
    <w:rsid w:val="00AC1FE8"/>
    <w:rsid w:val="00AC3B82"/>
    <w:rsid w:val="00AC7047"/>
    <w:rsid w:val="00AC7578"/>
    <w:rsid w:val="00AD144C"/>
    <w:rsid w:val="00AD31D5"/>
    <w:rsid w:val="00AD489C"/>
    <w:rsid w:val="00AD581B"/>
    <w:rsid w:val="00AD59CD"/>
    <w:rsid w:val="00AE111F"/>
    <w:rsid w:val="00AE1973"/>
    <w:rsid w:val="00AE1F57"/>
    <w:rsid w:val="00AE2E0B"/>
    <w:rsid w:val="00AE35A4"/>
    <w:rsid w:val="00AE472C"/>
    <w:rsid w:val="00AE5021"/>
    <w:rsid w:val="00AE5386"/>
    <w:rsid w:val="00AE59AB"/>
    <w:rsid w:val="00AE63C1"/>
    <w:rsid w:val="00AE6746"/>
    <w:rsid w:val="00AE6E1B"/>
    <w:rsid w:val="00AF1042"/>
    <w:rsid w:val="00AF22C6"/>
    <w:rsid w:val="00AF53C0"/>
    <w:rsid w:val="00AF5A5F"/>
    <w:rsid w:val="00AF5EC7"/>
    <w:rsid w:val="00AF6CF7"/>
    <w:rsid w:val="00AF7533"/>
    <w:rsid w:val="00B01647"/>
    <w:rsid w:val="00B02A51"/>
    <w:rsid w:val="00B04D87"/>
    <w:rsid w:val="00B078C7"/>
    <w:rsid w:val="00B07F02"/>
    <w:rsid w:val="00B07F03"/>
    <w:rsid w:val="00B10005"/>
    <w:rsid w:val="00B1079A"/>
    <w:rsid w:val="00B10FE8"/>
    <w:rsid w:val="00B131D9"/>
    <w:rsid w:val="00B147B6"/>
    <w:rsid w:val="00B14A26"/>
    <w:rsid w:val="00B175BD"/>
    <w:rsid w:val="00B20B06"/>
    <w:rsid w:val="00B21DD0"/>
    <w:rsid w:val="00B22044"/>
    <w:rsid w:val="00B23703"/>
    <w:rsid w:val="00B23B28"/>
    <w:rsid w:val="00B24D50"/>
    <w:rsid w:val="00B255A5"/>
    <w:rsid w:val="00B25BB7"/>
    <w:rsid w:val="00B267F1"/>
    <w:rsid w:val="00B26BF9"/>
    <w:rsid w:val="00B26F19"/>
    <w:rsid w:val="00B27117"/>
    <w:rsid w:val="00B3022C"/>
    <w:rsid w:val="00B30402"/>
    <w:rsid w:val="00B30CA4"/>
    <w:rsid w:val="00B30CAF"/>
    <w:rsid w:val="00B31738"/>
    <w:rsid w:val="00B31B65"/>
    <w:rsid w:val="00B327DC"/>
    <w:rsid w:val="00B32A80"/>
    <w:rsid w:val="00B3317C"/>
    <w:rsid w:val="00B34DE4"/>
    <w:rsid w:val="00B351C8"/>
    <w:rsid w:val="00B3534F"/>
    <w:rsid w:val="00B3587A"/>
    <w:rsid w:val="00B37A27"/>
    <w:rsid w:val="00B37E5F"/>
    <w:rsid w:val="00B408AE"/>
    <w:rsid w:val="00B422CB"/>
    <w:rsid w:val="00B4505F"/>
    <w:rsid w:val="00B454ED"/>
    <w:rsid w:val="00B467F2"/>
    <w:rsid w:val="00B46D1C"/>
    <w:rsid w:val="00B50370"/>
    <w:rsid w:val="00B51FBA"/>
    <w:rsid w:val="00B53E86"/>
    <w:rsid w:val="00B5495F"/>
    <w:rsid w:val="00B54B4B"/>
    <w:rsid w:val="00B5503C"/>
    <w:rsid w:val="00B55D5B"/>
    <w:rsid w:val="00B55DC0"/>
    <w:rsid w:val="00B56528"/>
    <w:rsid w:val="00B566D0"/>
    <w:rsid w:val="00B607DE"/>
    <w:rsid w:val="00B60B0B"/>
    <w:rsid w:val="00B61F4D"/>
    <w:rsid w:val="00B6200D"/>
    <w:rsid w:val="00B62BD0"/>
    <w:rsid w:val="00B63E88"/>
    <w:rsid w:val="00B70551"/>
    <w:rsid w:val="00B70C7A"/>
    <w:rsid w:val="00B71A19"/>
    <w:rsid w:val="00B73FBB"/>
    <w:rsid w:val="00B747B6"/>
    <w:rsid w:val="00B756B0"/>
    <w:rsid w:val="00B76244"/>
    <w:rsid w:val="00B7695B"/>
    <w:rsid w:val="00B769BF"/>
    <w:rsid w:val="00B808FE"/>
    <w:rsid w:val="00B809F2"/>
    <w:rsid w:val="00B80CDA"/>
    <w:rsid w:val="00B81EF8"/>
    <w:rsid w:val="00B823F5"/>
    <w:rsid w:val="00B840DB"/>
    <w:rsid w:val="00B850A9"/>
    <w:rsid w:val="00B8561F"/>
    <w:rsid w:val="00B85F22"/>
    <w:rsid w:val="00B85FE0"/>
    <w:rsid w:val="00B86429"/>
    <w:rsid w:val="00B8720F"/>
    <w:rsid w:val="00B90179"/>
    <w:rsid w:val="00B90BF7"/>
    <w:rsid w:val="00B912AC"/>
    <w:rsid w:val="00B9181B"/>
    <w:rsid w:val="00B94B68"/>
    <w:rsid w:val="00B95163"/>
    <w:rsid w:val="00B96B58"/>
    <w:rsid w:val="00BA0A54"/>
    <w:rsid w:val="00BA26B9"/>
    <w:rsid w:val="00BA4817"/>
    <w:rsid w:val="00BA71B7"/>
    <w:rsid w:val="00BA7F85"/>
    <w:rsid w:val="00BB157A"/>
    <w:rsid w:val="00BB4810"/>
    <w:rsid w:val="00BB5225"/>
    <w:rsid w:val="00BB5298"/>
    <w:rsid w:val="00BB54EA"/>
    <w:rsid w:val="00BB5DB6"/>
    <w:rsid w:val="00BB7539"/>
    <w:rsid w:val="00BB77B2"/>
    <w:rsid w:val="00BB7CF4"/>
    <w:rsid w:val="00BC19A8"/>
    <w:rsid w:val="00BC1A06"/>
    <w:rsid w:val="00BC2894"/>
    <w:rsid w:val="00BC2CA5"/>
    <w:rsid w:val="00BC2D3D"/>
    <w:rsid w:val="00BC4437"/>
    <w:rsid w:val="00BC4995"/>
    <w:rsid w:val="00BC65AC"/>
    <w:rsid w:val="00BC73E8"/>
    <w:rsid w:val="00BC765A"/>
    <w:rsid w:val="00BD033D"/>
    <w:rsid w:val="00BD060F"/>
    <w:rsid w:val="00BD09AD"/>
    <w:rsid w:val="00BD1DC2"/>
    <w:rsid w:val="00BD2745"/>
    <w:rsid w:val="00BD4616"/>
    <w:rsid w:val="00BD46DF"/>
    <w:rsid w:val="00BD5372"/>
    <w:rsid w:val="00BD5716"/>
    <w:rsid w:val="00BD6252"/>
    <w:rsid w:val="00BD62F7"/>
    <w:rsid w:val="00BD6318"/>
    <w:rsid w:val="00BD6723"/>
    <w:rsid w:val="00BD698F"/>
    <w:rsid w:val="00BD6A6A"/>
    <w:rsid w:val="00BD6ADC"/>
    <w:rsid w:val="00BE0F3A"/>
    <w:rsid w:val="00BE16E4"/>
    <w:rsid w:val="00BE20C5"/>
    <w:rsid w:val="00BE28DD"/>
    <w:rsid w:val="00BE3AD4"/>
    <w:rsid w:val="00BE4ACE"/>
    <w:rsid w:val="00BE513A"/>
    <w:rsid w:val="00BE5715"/>
    <w:rsid w:val="00BE63CE"/>
    <w:rsid w:val="00BF034F"/>
    <w:rsid w:val="00BF0748"/>
    <w:rsid w:val="00BF1C17"/>
    <w:rsid w:val="00BF2327"/>
    <w:rsid w:val="00BF28FE"/>
    <w:rsid w:val="00BF50A7"/>
    <w:rsid w:val="00BF529E"/>
    <w:rsid w:val="00BF5B6E"/>
    <w:rsid w:val="00BF77D5"/>
    <w:rsid w:val="00C013DA"/>
    <w:rsid w:val="00C02ED9"/>
    <w:rsid w:val="00C03098"/>
    <w:rsid w:val="00C03E33"/>
    <w:rsid w:val="00C047AE"/>
    <w:rsid w:val="00C06CEF"/>
    <w:rsid w:val="00C06F00"/>
    <w:rsid w:val="00C100A3"/>
    <w:rsid w:val="00C138A9"/>
    <w:rsid w:val="00C15B21"/>
    <w:rsid w:val="00C16EE5"/>
    <w:rsid w:val="00C21637"/>
    <w:rsid w:val="00C2324A"/>
    <w:rsid w:val="00C23DA1"/>
    <w:rsid w:val="00C23E52"/>
    <w:rsid w:val="00C24071"/>
    <w:rsid w:val="00C24810"/>
    <w:rsid w:val="00C26631"/>
    <w:rsid w:val="00C314FF"/>
    <w:rsid w:val="00C32226"/>
    <w:rsid w:val="00C3386E"/>
    <w:rsid w:val="00C36340"/>
    <w:rsid w:val="00C363D8"/>
    <w:rsid w:val="00C365CE"/>
    <w:rsid w:val="00C36865"/>
    <w:rsid w:val="00C374B0"/>
    <w:rsid w:val="00C37E15"/>
    <w:rsid w:val="00C40641"/>
    <w:rsid w:val="00C40CC9"/>
    <w:rsid w:val="00C417CE"/>
    <w:rsid w:val="00C4278A"/>
    <w:rsid w:val="00C440B8"/>
    <w:rsid w:val="00C442AF"/>
    <w:rsid w:val="00C47374"/>
    <w:rsid w:val="00C47CB9"/>
    <w:rsid w:val="00C504E2"/>
    <w:rsid w:val="00C517E5"/>
    <w:rsid w:val="00C56CF2"/>
    <w:rsid w:val="00C57BB0"/>
    <w:rsid w:val="00C57F87"/>
    <w:rsid w:val="00C618FD"/>
    <w:rsid w:val="00C62288"/>
    <w:rsid w:val="00C6300D"/>
    <w:rsid w:val="00C6407F"/>
    <w:rsid w:val="00C64286"/>
    <w:rsid w:val="00C67726"/>
    <w:rsid w:val="00C67B06"/>
    <w:rsid w:val="00C70596"/>
    <w:rsid w:val="00C7116A"/>
    <w:rsid w:val="00C715B4"/>
    <w:rsid w:val="00C71C1E"/>
    <w:rsid w:val="00C72656"/>
    <w:rsid w:val="00C74303"/>
    <w:rsid w:val="00C807D7"/>
    <w:rsid w:val="00C80B1C"/>
    <w:rsid w:val="00C80CCD"/>
    <w:rsid w:val="00C8243F"/>
    <w:rsid w:val="00C85101"/>
    <w:rsid w:val="00C85919"/>
    <w:rsid w:val="00C878D2"/>
    <w:rsid w:val="00C90A13"/>
    <w:rsid w:val="00C90C93"/>
    <w:rsid w:val="00C91407"/>
    <w:rsid w:val="00C91CA8"/>
    <w:rsid w:val="00C95F4D"/>
    <w:rsid w:val="00C9704E"/>
    <w:rsid w:val="00C97F36"/>
    <w:rsid w:val="00CA00B2"/>
    <w:rsid w:val="00CA099E"/>
    <w:rsid w:val="00CA0B50"/>
    <w:rsid w:val="00CA15DE"/>
    <w:rsid w:val="00CA5769"/>
    <w:rsid w:val="00CA5B3D"/>
    <w:rsid w:val="00CA6AA4"/>
    <w:rsid w:val="00CA75A7"/>
    <w:rsid w:val="00CA7951"/>
    <w:rsid w:val="00CB01EB"/>
    <w:rsid w:val="00CB21D1"/>
    <w:rsid w:val="00CB22E9"/>
    <w:rsid w:val="00CB25A8"/>
    <w:rsid w:val="00CB2E3E"/>
    <w:rsid w:val="00CB4432"/>
    <w:rsid w:val="00CB5078"/>
    <w:rsid w:val="00CB685D"/>
    <w:rsid w:val="00CB7A67"/>
    <w:rsid w:val="00CC1F1E"/>
    <w:rsid w:val="00CC1F74"/>
    <w:rsid w:val="00CC2727"/>
    <w:rsid w:val="00CC2AFE"/>
    <w:rsid w:val="00CC2B86"/>
    <w:rsid w:val="00CC5746"/>
    <w:rsid w:val="00CC706C"/>
    <w:rsid w:val="00CC75C4"/>
    <w:rsid w:val="00CC7C0F"/>
    <w:rsid w:val="00CD0B67"/>
    <w:rsid w:val="00CD0D3D"/>
    <w:rsid w:val="00CD345B"/>
    <w:rsid w:val="00CD4A35"/>
    <w:rsid w:val="00CD6C17"/>
    <w:rsid w:val="00CD777C"/>
    <w:rsid w:val="00CE02CD"/>
    <w:rsid w:val="00CE182B"/>
    <w:rsid w:val="00CE2908"/>
    <w:rsid w:val="00CE35C7"/>
    <w:rsid w:val="00CE4513"/>
    <w:rsid w:val="00CE574C"/>
    <w:rsid w:val="00CE6066"/>
    <w:rsid w:val="00CE693D"/>
    <w:rsid w:val="00CF1046"/>
    <w:rsid w:val="00CF1E8F"/>
    <w:rsid w:val="00CF2C2E"/>
    <w:rsid w:val="00CF2F6D"/>
    <w:rsid w:val="00CF370B"/>
    <w:rsid w:val="00CF56E3"/>
    <w:rsid w:val="00CF5E31"/>
    <w:rsid w:val="00CF679F"/>
    <w:rsid w:val="00CF7A0F"/>
    <w:rsid w:val="00D000D0"/>
    <w:rsid w:val="00D00502"/>
    <w:rsid w:val="00D00831"/>
    <w:rsid w:val="00D01638"/>
    <w:rsid w:val="00D01A39"/>
    <w:rsid w:val="00D01C88"/>
    <w:rsid w:val="00D0226C"/>
    <w:rsid w:val="00D04E19"/>
    <w:rsid w:val="00D0649E"/>
    <w:rsid w:val="00D06656"/>
    <w:rsid w:val="00D06996"/>
    <w:rsid w:val="00D06D92"/>
    <w:rsid w:val="00D073DB"/>
    <w:rsid w:val="00D07A0F"/>
    <w:rsid w:val="00D11321"/>
    <w:rsid w:val="00D11DD7"/>
    <w:rsid w:val="00D12746"/>
    <w:rsid w:val="00D1311F"/>
    <w:rsid w:val="00D13401"/>
    <w:rsid w:val="00D14387"/>
    <w:rsid w:val="00D14911"/>
    <w:rsid w:val="00D15AD0"/>
    <w:rsid w:val="00D16CB7"/>
    <w:rsid w:val="00D17B87"/>
    <w:rsid w:val="00D203FA"/>
    <w:rsid w:val="00D220F9"/>
    <w:rsid w:val="00D22167"/>
    <w:rsid w:val="00D229FF"/>
    <w:rsid w:val="00D22CB6"/>
    <w:rsid w:val="00D22CBA"/>
    <w:rsid w:val="00D22DC5"/>
    <w:rsid w:val="00D24D54"/>
    <w:rsid w:val="00D26205"/>
    <w:rsid w:val="00D26852"/>
    <w:rsid w:val="00D26C69"/>
    <w:rsid w:val="00D26DA8"/>
    <w:rsid w:val="00D27003"/>
    <w:rsid w:val="00D319AE"/>
    <w:rsid w:val="00D31C6E"/>
    <w:rsid w:val="00D31E59"/>
    <w:rsid w:val="00D33D98"/>
    <w:rsid w:val="00D34CA4"/>
    <w:rsid w:val="00D35478"/>
    <w:rsid w:val="00D3597F"/>
    <w:rsid w:val="00D35FB2"/>
    <w:rsid w:val="00D40936"/>
    <w:rsid w:val="00D4176B"/>
    <w:rsid w:val="00D42676"/>
    <w:rsid w:val="00D42879"/>
    <w:rsid w:val="00D4288E"/>
    <w:rsid w:val="00D42CD4"/>
    <w:rsid w:val="00D44E55"/>
    <w:rsid w:val="00D4642A"/>
    <w:rsid w:val="00D46868"/>
    <w:rsid w:val="00D51898"/>
    <w:rsid w:val="00D51DEA"/>
    <w:rsid w:val="00D52194"/>
    <w:rsid w:val="00D5364C"/>
    <w:rsid w:val="00D5426D"/>
    <w:rsid w:val="00D54A1C"/>
    <w:rsid w:val="00D54C0F"/>
    <w:rsid w:val="00D619B0"/>
    <w:rsid w:val="00D61D7D"/>
    <w:rsid w:val="00D628AC"/>
    <w:rsid w:val="00D62CA1"/>
    <w:rsid w:val="00D62ED7"/>
    <w:rsid w:val="00D635AF"/>
    <w:rsid w:val="00D63F64"/>
    <w:rsid w:val="00D67CDF"/>
    <w:rsid w:val="00D72C43"/>
    <w:rsid w:val="00D75B8A"/>
    <w:rsid w:val="00D7632A"/>
    <w:rsid w:val="00D776F0"/>
    <w:rsid w:val="00D77DA5"/>
    <w:rsid w:val="00D81339"/>
    <w:rsid w:val="00D84937"/>
    <w:rsid w:val="00D84CC4"/>
    <w:rsid w:val="00D84E22"/>
    <w:rsid w:val="00D855A2"/>
    <w:rsid w:val="00D86F83"/>
    <w:rsid w:val="00D905A7"/>
    <w:rsid w:val="00D90FB4"/>
    <w:rsid w:val="00D91F07"/>
    <w:rsid w:val="00D92B34"/>
    <w:rsid w:val="00D92C6E"/>
    <w:rsid w:val="00D94CA1"/>
    <w:rsid w:val="00D95BD2"/>
    <w:rsid w:val="00D95D29"/>
    <w:rsid w:val="00D96EA2"/>
    <w:rsid w:val="00D97C6A"/>
    <w:rsid w:val="00DA0267"/>
    <w:rsid w:val="00DA109F"/>
    <w:rsid w:val="00DA13D2"/>
    <w:rsid w:val="00DA1BC0"/>
    <w:rsid w:val="00DA261B"/>
    <w:rsid w:val="00DA2DE8"/>
    <w:rsid w:val="00DA2F0D"/>
    <w:rsid w:val="00DA4481"/>
    <w:rsid w:val="00DA50B0"/>
    <w:rsid w:val="00DA5737"/>
    <w:rsid w:val="00DA75EF"/>
    <w:rsid w:val="00DB1506"/>
    <w:rsid w:val="00DB2524"/>
    <w:rsid w:val="00DB2827"/>
    <w:rsid w:val="00DB308B"/>
    <w:rsid w:val="00DB533C"/>
    <w:rsid w:val="00DB5BFC"/>
    <w:rsid w:val="00DB75FB"/>
    <w:rsid w:val="00DB78B7"/>
    <w:rsid w:val="00DB7B40"/>
    <w:rsid w:val="00DC0E05"/>
    <w:rsid w:val="00DC1151"/>
    <w:rsid w:val="00DC2867"/>
    <w:rsid w:val="00DC2C71"/>
    <w:rsid w:val="00DC49C3"/>
    <w:rsid w:val="00DC51B0"/>
    <w:rsid w:val="00DC6087"/>
    <w:rsid w:val="00DC66B2"/>
    <w:rsid w:val="00DC67D4"/>
    <w:rsid w:val="00DC6E8F"/>
    <w:rsid w:val="00DD11EF"/>
    <w:rsid w:val="00DD38FE"/>
    <w:rsid w:val="00DD5C27"/>
    <w:rsid w:val="00DD7564"/>
    <w:rsid w:val="00DD79F9"/>
    <w:rsid w:val="00DD7B7F"/>
    <w:rsid w:val="00DE0146"/>
    <w:rsid w:val="00DE01D7"/>
    <w:rsid w:val="00DE02CB"/>
    <w:rsid w:val="00DE151B"/>
    <w:rsid w:val="00DE2B15"/>
    <w:rsid w:val="00DE34A1"/>
    <w:rsid w:val="00DE3E41"/>
    <w:rsid w:val="00DE4817"/>
    <w:rsid w:val="00DE5EA9"/>
    <w:rsid w:val="00DE745C"/>
    <w:rsid w:val="00DE7B9B"/>
    <w:rsid w:val="00DE7EEC"/>
    <w:rsid w:val="00DF03C0"/>
    <w:rsid w:val="00DF06E4"/>
    <w:rsid w:val="00DF1A6F"/>
    <w:rsid w:val="00DF2339"/>
    <w:rsid w:val="00DF2C70"/>
    <w:rsid w:val="00DF3039"/>
    <w:rsid w:val="00DF397C"/>
    <w:rsid w:val="00DF5153"/>
    <w:rsid w:val="00E02272"/>
    <w:rsid w:val="00E02B52"/>
    <w:rsid w:val="00E0322D"/>
    <w:rsid w:val="00E033A5"/>
    <w:rsid w:val="00E03B01"/>
    <w:rsid w:val="00E03D84"/>
    <w:rsid w:val="00E04344"/>
    <w:rsid w:val="00E0475C"/>
    <w:rsid w:val="00E05014"/>
    <w:rsid w:val="00E06E23"/>
    <w:rsid w:val="00E06F55"/>
    <w:rsid w:val="00E1061C"/>
    <w:rsid w:val="00E13AB4"/>
    <w:rsid w:val="00E1463A"/>
    <w:rsid w:val="00E168AE"/>
    <w:rsid w:val="00E173F1"/>
    <w:rsid w:val="00E17E4C"/>
    <w:rsid w:val="00E206AB"/>
    <w:rsid w:val="00E22579"/>
    <w:rsid w:val="00E25381"/>
    <w:rsid w:val="00E26857"/>
    <w:rsid w:val="00E27E58"/>
    <w:rsid w:val="00E310D3"/>
    <w:rsid w:val="00E321D8"/>
    <w:rsid w:val="00E3220E"/>
    <w:rsid w:val="00E338CB"/>
    <w:rsid w:val="00E343F1"/>
    <w:rsid w:val="00E34DE6"/>
    <w:rsid w:val="00E35204"/>
    <w:rsid w:val="00E35658"/>
    <w:rsid w:val="00E36B22"/>
    <w:rsid w:val="00E36E12"/>
    <w:rsid w:val="00E372E8"/>
    <w:rsid w:val="00E37A38"/>
    <w:rsid w:val="00E41C52"/>
    <w:rsid w:val="00E43130"/>
    <w:rsid w:val="00E43768"/>
    <w:rsid w:val="00E43AAE"/>
    <w:rsid w:val="00E4645F"/>
    <w:rsid w:val="00E46DB1"/>
    <w:rsid w:val="00E47EBC"/>
    <w:rsid w:val="00E507A4"/>
    <w:rsid w:val="00E54121"/>
    <w:rsid w:val="00E55E16"/>
    <w:rsid w:val="00E564D6"/>
    <w:rsid w:val="00E61024"/>
    <w:rsid w:val="00E61768"/>
    <w:rsid w:val="00E617DE"/>
    <w:rsid w:val="00E63291"/>
    <w:rsid w:val="00E65437"/>
    <w:rsid w:val="00E65F5A"/>
    <w:rsid w:val="00E662AB"/>
    <w:rsid w:val="00E66C8D"/>
    <w:rsid w:val="00E71399"/>
    <w:rsid w:val="00E72269"/>
    <w:rsid w:val="00E72480"/>
    <w:rsid w:val="00E73B21"/>
    <w:rsid w:val="00E74D03"/>
    <w:rsid w:val="00E7581C"/>
    <w:rsid w:val="00E75DC9"/>
    <w:rsid w:val="00E76297"/>
    <w:rsid w:val="00E76D4E"/>
    <w:rsid w:val="00E77C6D"/>
    <w:rsid w:val="00E80DDB"/>
    <w:rsid w:val="00E81562"/>
    <w:rsid w:val="00E81757"/>
    <w:rsid w:val="00E8206D"/>
    <w:rsid w:val="00E86FFA"/>
    <w:rsid w:val="00E87C42"/>
    <w:rsid w:val="00E91EC0"/>
    <w:rsid w:val="00E94A8B"/>
    <w:rsid w:val="00E95F3C"/>
    <w:rsid w:val="00E96591"/>
    <w:rsid w:val="00E96608"/>
    <w:rsid w:val="00E97280"/>
    <w:rsid w:val="00E977C1"/>
    <w:rsid w:val="00EA12D4"/>
    <w:rsid w:val="00EA3E32"/>
    <w:rsid w:val="00EA4AA4"/>
    <w:rsid w:val="00EA55AB"/>
    <w:rsid w:val="00EA6921"/>
    <w:rsid w:val="00EB256B"/>
    <w:rsid w:val="00EB4C27"/>
    <w:rsid w:val="00EB54FE"/>
    <w:rsid w:val="00EB5B32"/>
    <w:rsid w:val="00EB5D22"/>
    <w:rsid w:val="00EB5D3B"/>
    <w:rsid w:val="00EB7967"/>
    <w:rsid w:val="00EB7F39"/>
    <w:rsid w:val="00EC02EF"/>
    <w:rsid w:val="00EC062A"/>
    <w:rsid w:val="00EC088B"/>
    <w:rsid w:val="00EC1B09"/>
    <w:rsid w:val="00EC1E98"/>
    <w:rsid w:val="00EC25C3"/>
    <w:rsid w:val="00EC2B59"/>
    <w:rsid w:val="00EC2CB9"/>
    <w:rsid w:val="00EC4201"/>
    <w:rsid w:val="00EC4A30"/>
    <w:rsid w:val="00EC62FB"/>
    <w:rsid w:val="00EC6ACD"/>
    <w:rsid w:val="00EC7AE0"/>
    <w:rsid w:val="00EC7EA3"/>
    <w:rsid w:val="00ED131A"/>
    <w:rsid w:val="00ED2AC9"/>
    <w:rsid w:val="00ED2BA4"/>
    <w:rsid w:val="00ED2CE1"/>
    <w:rsid w:val="00ED45ED"/>
    <w:rsid w:val="00ED586E"/>
    <w:rsid w:val="00ED6899"/>
    <w:rsid w:val="00ED6A4A"/>
    <w:rsid w:val="00EE103D"/>
    <w:rsid w:val="00EE150E"/>
    <w:rsid w:val="00EE47E4"/>
    <w:rsid w:val="00EE73F8"/>
    <w:rsid w:val="00EF0BD4"/>
    <w:rsid w:val="00EF0F1E"/>
    <w:rsid w:val="00EF1547"/>
    <w:rsid w:val="00EF1AEA"/>
    <w:rsid w:val="00EF32E8"/>
    <w:rsid w:val="00EF5AD9"/>
    <w:rsid w:val="00EF6528"/>
    <w:rsid w:val="00EF6EE7"/>
    <w:rsid w:val="00EF778E"/>
    <w:rsid w:val="00F01070"/>
    <w:rsid w:val="00F0120E"/>
    <w:rsid w:val="00F01661"/>
    <w:rsid w:val="00F02143"/>
    <w:rsid w:val="00F05A83"/>
    <w:rsid w:val="00F0690D"/>
    <w:rsid w:val="00F07127"/>
    <w:rsid w:val="00F07CC5"/>
    <w:rsid w:val="00F10893"/>
    <w:rsid w:val="00F112B6"/>
    <w:rsid w:val="00F114B1"/>
    <w:rsid w:val="00F120CA"/>
    <w:rsid w:val="00F12388"/>
    <w:rsid w:val="00F136AC"/>
    <w:rsid w:val="00F142F0"/>
    <w:rsid w:val="00F152A1"/>
    <w:rsid w:val="00F154F1"/>
    <w:rsid w:val="00F162D0"/>
    <w:rsid w:val="00F17248"/>
    <w:rsid w:val="00F17891"/>
    <w:rsid w:val="00F2004D"/>
    <w:rsid w:val="00F23AC1"/>
    <w:rsid w:val="00F242A3"/>
    <w:rsid w:val="00F24D27"/>
    <w:rsid w:val="00F252F4"/>
    <w:rsid w:val="00F26392"/>
    <w:rsid w:val="00F263F5"/>
    <w:rsid w:val="00F264AF"/>
    <w:rsid w:val="00F26B1E"/>
    <w:rsid w:val="00F278D8"/>
    <w:rsid w:val="00F27999"/>
    <w:rsid w:val="00F30019"/>
    <w:rsid w:val="00F31FCE"/>
    <w:rsid w:val="00F32004"/>
    <w:rsid w:val="00F326CA"/>
    <w:rsid w:val="00F32A0A"/>
    <w:rsid w:val="00F32D49"/>
    <w:rsid w:val="00F32E5C"/>
    <w:rsid w:val="00F33393"/>
    <w:rsid w:val="00F3385A"/>
    <w:rsid w:val="00F34D7E"/>
    <w:rsid w:val="00F36883"/>
    <w:rsid w:val="00F37029"/>
    <w:rsid w:val="00F371E4"/>
    <w:rsid w:val="00F3720E"/>
    <w:rsid w:val="00F37DA1"/>
    <w:rsid w:val="00F4097D"/>
    <w:rsid w:val="00F4258D"/>
    <w:rsid w:val="00F43AC3"/>
    <w:rsid w:val="00F44929"/>
    <w:rsid w:val="00F46586"/>
    <w:rsid w:val="00F47CFC"/>
    <w:rsid w:val="00F52580"/>
    <w:rsid w:val="00F54178"/>
    <w:rsid w:val="00F54891"/>
    <w:rsid w:val="00F54C1F"/>
    <w:rsid w:val="00F55201"/>
    <w:rsid w:val="00F555D1"/>
    <w:rsid w:val="00F55CDA"/>
    <w:rsid w:val="00F57810"/>
    <w:rsid w:val="00F612E3"/>
    <w:rsid w:val="00F63609"/>
    <w:rsid w:val="00F6427E"/>
    <w:rsid w:val="00F65066"/>
    <w:rsid w:val="00F67A41"/>
    <w:rsid w:val="00F707B5"/>
    <w:rsid w:val="00F707F9"/>
    <w:rsid w:val="00F70C27"/>
    <w:rsid w:val="00F73A06"/>
    <w:rsid w:val="00F73B52"/>
    <w:rsid w:val="00F74408"/>
    <w:rsid w:val="00F74568"/>
    <w:rsid w:val="00F74BD8"/>
    <w:rsid w:val="00F75042"/>
    <w:rsid w:val="00F7508E"/>
    <w:rsid w:val="00F7585A"/>
    <w:rsid w:val="00F758C6"/>
    <w:rsid w:val="00F77846"/>
    <w:rsid w:val="00F77B3F"/>
    <w:rsid w:val="00F80128"/>
    <w:rsid w:val="00F81447"/>
    <w:rsid w:val="00F81B0C"/>
    <w:rsid w:val="00F823A1"/>
    <w:rsid w:val="00F824EF"/>
    <w:rsid w:val="00F829EB"/>
    <w:rsid w:val="00F82F31"/>
    <w:rsid w:val="00F8475E"/>
    <w:rsid w:val="00F84F87"/>
    <w:rsid w:val="00F85161"/>
    <w:rsid w:val="00F8591C"/>
    <w:rsid w:val="00F865CA"/>
    <w:rsid w:val="00F866C6"/>
    <w:rsid w:val="00F86732"/>
    <w:rsid w:val="00F9286F"/>
    <w:rsid w:val="00F9303A"/>
    <w:rsid w:val="00F93B48"/>
    <w:rsid w:val="00F94E08"/>
    <w:rsid w:val="00F94EEE"/>
    <w:rsid w:val="00F95026"/>
    <w:rsid w:val="00F9577D"/>
    <w:rsid w:val="00F96E70"/>
    <w:rsid w:val="00FA056D"/>
    <w:rsid w:val="00FA1996"/>
    <w:rsid w:val="00FA1B1C"/>
    <w:rsid w:val="00FA33BC"/>
    <w:rsid w:val="00FA436D"/>
    <w:rsid w:val="00FA4E4C"/>
    <w:rsid w:val="00FA50B7"/>
    <w:rsid w:val="00FA51D1"/>
    <w:rsid w:val="00FA6A4D"/>
    <w:rsid w:val="00FA6DAC"/>
    <w:rsid w:val="00FA798D"/>
    <w:rsid w:val="00FB04D2"/>
    <w:rsid w:val="00FB1301"/>
    <w:rsid w:val="00FB15D9"/>
    <w:rsid w:val="00FB211F"/>
    <w:rsid w:val="00FB27AF"/>
    <w:rsid w:val="00FB2B96"/>
    <w:rsid w:val="00FB426C"/>
    <w:rsid w:val="00FB4774"/>
    <w:rsid w:val="00FB64A5"/>
    <w:rsid w:val="00FB64AD"/>
    <w:rsid w:val="00FB67DF"/>
    <w:rsid w:val="00FB6A2C"/>
    <w:rsid w:val="00FB759B"/>
    <w:rsid w:val="00FB77C7"/>
    <w:rsid w:val="00FC15D4"/>
    <w:rsid w:val="00FC2093"/>
    <w:rsid w:val="00FC711A"/>
    <w:rsid w:val="00FC77A0"/>
    <w:rsid w:val="00FC79B2"/>
    <w:rsid w:val="00FD1563"/>
    <w:rsid w:val="00FD3739"/>
    <w:rsid w:val="00FD3E8D"/>
    <w:rsid w:val="00FD4E49"/>
    <w:rsid w:val="00FD6009"/>
    <w:rsid w:val="00FD6401"/>
    <w:rsid w:val="00FD6AFC"/>
    <w:rsid w:val="00FD7297"/>
    <w:rsid w:val="00FD79BF"/>
    <w:rsid w:val="00FE0D88"/>
    <w:rsid w:val="00FE0FD3"/>
    <w:rsid w:val="00FE1BF2"/>
    <w:rsid w:val="00FE346F"/>
    <w:rsid w:val="00FE69D3"/>
    <w:rsid w:val="00FF0BF7"/>
    <w:rsid w:val="00FF0F0A"/>
    <w:rsid w:val="00FF3919"/>
    <w:rsid w:val="00FF3EFB"/>
    <w:rsid w:val="00FF4F94"/>
    <w:rsid w:val="00FF5F01"/>
    <w:rsid w:val="00FF649A"/>
    <w:rsid w:val="00FF6CB1"/>
    <w:rsid w:val="00FF6D96"/>
  </w:rsids>
  <m:mathPr>
    <m:mathFont m:val="Cambria Math"/>
    <m:brkBin m:val="before"/>
    <m:brkBinSub m:val="--"/>
    <m:smallFrac m:val="0"/>
    <m:dispDef/>
    <m:lMargin m:val="0"/>
    <m:rMargin m:val="0"/>
    <m:defJc m:val="centerGroup"/>
    <m:wrapIndent m:val="1440"/>
    <m:intLim m:val="subSup"/>
    <m:naryLim m:val="undOvr"/>
  </m:mathPr>
  <w:themeFontLang w:val="en-GB" w:eastAsia="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985F29"/>
  <w15:docId w15:val="{6939039B-18C3-44B5-BBC8-AB66326932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2A80"/>
    <w:pPr>
      <w:spacing w:after="0" w:line="240" w:lineRule="auto"/>
    </w:pPr>
    <w:rPr>
      <w:rFonts w:ascii="Times New Roman" w:hAnsi="Times New Roman"/>
      <w:sz w:val="24"/>
    </w:rPr>
  </w:style>
  <w:style w:type="paragraph" w:styleId="Heading1">
    <w:name w:val="heading 1"/>
    <w:aliases w:val="Heading 1m"/>
    <w:basedOn w:val="Normal"/>
    <w:next w:val="Normal"/>
    <w:link w:val="Heading1Char"/>
    <w:qFormat/>
    <w:rsid w:val="00213018"/>
    <w:pPr>
      <w:keepNext/>
      <w:spacing w:after="60" w:line="360" w:lineRule="auto"/>
      <w:ind w:left="2325" w:hanging="2325"/>
      <w:outlineLvl w:val="0"/>
    </w:pPr>
    <w:rPr>
      <w:rFonts w:eastAsia="Times New Roman" w:cs="Times New Roman"/>
      <w:b/>
      <w:bCs/>
      <w:caps/>
      <w:color w:val="0000CC"/>
      <w:kern w:val="32"/>
      <w:sz w:val="30"/>
      <w:szCs w:val="32"/>
      <w:lang w:val="el-GR"/>
    </w:rPr>
  </w:style>
  <w:style w:type="paragraph" w:styleId="Heading2">
    <w:name w:val="heading 2"/>
    <w:basedOn w:val="Normal"/>
    <w:next w:val="Normal"/>
    <w:link w:val="Heading2Char"/>
    <w:qFormat/>
    <w:rsid w:val="00D54C0F"/>
    <w:pPr>
      <w:keepNext/>
      <w:spacing w:before="300" w:after="60"/>
      <w:ind w:left="425" w:hanging="425"/>
      <w:outlineLvl w:val="1"/>
    </w:pPr>
    <w:rPr>
      <w:rFonts w:eastAsia="Times New Roman" w:cs="Times New Roman"/>
      <w:b/>
      <w:bCs/>
      <w:iCs/>
      <w:sz w:val="28"/>
      <w:szCs w:val="28"/>
    </w:rPr>
  </w:style>
  <w:style w:type="paragraph" w:styleId="Heading3">
    <w:name w:val="heading 3"/>
    <w:aliases w:val="Heading 3m"/>
    <w:basedOn w:val="Normal"/>
    <w:next w:val="Normal"/>
    <w:link w:val="Heading3Char"/>
    <w:qFormat/>
    <w:rsid w:val="00DD7B7F"/>
    <w:pPr>
      <w:spacing w:before="240" w:after="60"/>
      <w:ind w:left="720" w:hanging="720"/>
      <w:outlineLvl w:val="2"/>
    </w:pPr>
    <w:rPr>
      <w:rFonts w:eastAsia="Times New Roman" w:cs="Times New Roman"/>
      <w:b/>
      <w:sz w:val="26"/>
      <w:szCs w:val="26"/>
    </w:rPr>
  </w:style>
  <w:style w:type="paragraph" w:styleId="Heading4">
    <w:name w:val="heading 4"/>
    <w:basedOn w:val="Normal"/>
    <w:next w:val="Normal"/>
    <w:link w:val="Heading4Char"/>
    <w:uiPriority w:val="9"/>
    <w:unhideWhenUsed/>
    <w:qFormat/>
    <w:rsid w:val="00985B1C"/>
    <w:pPr>
      <w:keepNext/>
      <w:keepLines/>
      <w:spacing w:before="160" w:after="100"/>
      <w:outlineLvl w:val="3"/>
    </w:pPr>
    <w:rPr>
      <w:rFonts w:eastAsiaTheme="majorEastAsia" w:cstheme="majorBidi"/>
      <w:b/>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A50B7"/>
    <w:pPr>
      <w:ind w:left="720"/>
      <w:contextualSpacing/>
    </w:pPr>
  </w:style>
  <w:style w:type="paragraph" w:styleId="FootnoteText">
    <w:name w:val="footnote text"/>
    <w:basedOn w:val="Normal"/>
    <w:link w:val="FootnoteTextChar"/>
    <w:uiPriority w:val="99"/>
    <w:semiHidden/>
    <w:unhideWhenUsed/>
    <w:rsid w:val="00844263"/>
    <w:rPr>
      <w:sz w:val="20"/>
      <w:szCs w:val="20"/>
    </w:rPr>
  </w:style>
  <w:style w:type="character" w:customStyle="1" w:styleId="FootnoteTextChar">
    <w:name w:val="Footnote Text Char"/>
    <w:basedOn w:val="DefaultParagraphFont"/>
    <w:link w:val="FootnoteText"/>
    <w:uiPriority w:val="99"/>
    <w:semiHidden/>
    <w:rsid w:val="00844263"/>
    <w:rPr>
      <w:sz w:val="20"/>
      <w:szCs w:val="20"/>
    </w:rPr>
  </w:style>
  <w:style w:type="character" w:styleId="FootnoteReference">
    <w:name w:val="footnote reference"/>
    <w:basedOn w:val="DefaultParagraphFont"/>
    <w:uiPriority w:val="99"/>
    <w:semiHidden/>
    <w:unhideWhenUsed/>
    <w:rsid w:val="00844263"/>
    <w:rPr>
      <w:vertAlign w:val="superscript"/>
    </w:rPr>
  </w:style>
  <w:style w:type="table" w:styleId="TableGrid">
    <w:name w:val="Table Grid"/>
    <w:basedOn w:val="TableNormal"/>
    <w:rsid w:val="00C807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47044D"/>
    <w:rPr>
      <w:color w:val="0000FF" w:themeColor="hyperlink"/>
      <w:u w:val="single"/>
    </w:rPr>
  </w:style>
  <w:style w:type="character" w:customStyle="1" w:styleId="UnresolvedMention1">
    <w:name w:val="Unresolved Mention1"/>
    <w:basedOn w:val="DefaultParagraphFont"/>
    <w:uiPriority w:val="99"/>
    <w:semiHidden/>
    <w:unhideWhenUsed/>
    <w:rsid w:val="0047044D"/>
    <w:rPr>
      <w:color w:val="605E5C"/>
      <w:shd w:val="clear" w:color="auto" w:fill="E1DFDD"/>
    </w:rPr>
  </w:style>
  <w:style w:type="character" w:customStyle="1" w:styleId="Heading1Char">
    <w:name w:val="Heading 1 Char"/>
    <w:aliases w:val="Heading 1m Char"/>
    <w:basedOn w:val="DefaultParagraphFont"/>
    <w:link w:val="Heading1"/>
    <w:rsid w:val="00213018"/>
    <w:rPr>
      <w:rFonts w:ascii="Times New Roman" w:eastAsia="Times New Roman" w:hAnsi="Times New Roman" w:cs="Times New Roman"/>
      <w:b/>
      <w:bCs/>
      <w:caps/>
      <w:color w:val="0000CC"/>
      <w:kern w:val="32"/>
      <w:sz w:val="30"/>
      <w:szCs w:val="32"/>
      <w:lang w:val="el-GR"/>
    </w:rPr>
  </w:style>
  <w:style w:type="paragraph" w:styleId="BodyText">
    <w:name w:val="Body Text"/>
    <w:aliases w:val="Body Text 1"/>
    <w:basedOn w:val="Normal"/>
    <w:link w:val="BodyTextChar"/>
    <w:unhideWhenUsed/>
    <w:qFormat/>
    <w:rsid w:val="007118C0"/>
    <w:rPr>
      <w:rFonts w:eastAsia="Calibri" w:cs="Times New Roman"/>
      <w:szCs w:val="24"/>
    </w:rPr>
  </w:style>
  <w:style w:type="character" w:customStyle="1" w:styleId="BodyTextChar">
    <w:name w:val="Body Text Char"/>
    <w:aliases w:val="Body Text 1 Char"/>
    <w:basedOn w:val="DefaultParagraphFont"/>
    <w:link w:val="BodyText"/>
    <w:rsid w:val="007118C0"/>
    <w:rPr>
      <w:rFonts w:ascii="Times New Roman" w:eastAsia="Calibri" w:hAnsi="Times New Roman" w:cs="Times New Roman"/>
      <w:sz w:val="24"/>
      <w:szCs w:val="24"/>
    </w:rPr>
  </w:style>
  <w:style w:type="paragraph" w:customStyle="1" w:styleId="Paragraph">
    <w:name w:val="Paragraph"/>
    <w:basedOn w:val="BodyTextFirstIndent"/>
    <w:qFormat/>
    <w:rsid w:val="007D0135"/>
    <w:pPr>
      <w:spacing w:after="0" w:line="240" w:lineRule="auto"/>
      <w:ind w:firstLine="425"/>
    </w:pPr>
    <w:rPr>
      <w:rFonts w:ascii="Times New Roman" w:eastAsia="Times New Roman" w:hAnsi="Times New Roman" w:cs="Times New Roman"/>
      <w:sz w:val="24"/>
      <w:szCs w:val="24"/>
    </w:rPr>
  </w:style>
  <w:style w:type="paragraph" w:styleId="BodyTextFirstIndent">
    <w:name w:val="Body Text First Indent"/>
    <w:basedOn w:val="BodyText"/>
    <w:link w:val="BodyTextFirstIndentChar"/>
    <w:uiPriority w:val="99"/>
    <w:semiHidden/>
    <w:unhideWhenUsed/>
    <w:rsid w:val="00213018"/>
    <w:pPr>
      <w:spacing w:after="160" w:line="259" w:lineRule="auto"/>
      <w:ind w:firstLine="360"/>
    </w:pPr>
    <w:rPr>
      <w:rFonts w:asciiTheme="minorHAnsi" w:eastAsiaTheme="minorHAnsi" w:hAnsiTheme="minorHAnsi" w:cstheme="minorBidi"/>
      <w:sz w:val="22"/>
      <w:szCs w:val="22"/>
    </w:rPr>
  </w:style>
  <w:style w:type="character" w:customStyle="1" w:styleId="BodyTextFirstIndentChar">
    <w:name w:val="Body Text First Indent Char"/>
    <w:basedOn w:val="BodyTextChar"/>
    <w:link w:val="BodyTextFirstIndent"/>
    <w:uiPriority w:val="99"/>
    <w:semiHidden/>
    <w:rsid w:val="00213018"/>
    <w:rPr>
      <w:rFonts w:ascii="Times New Roman" w:eastAsia="Calibri" w:hAnsi="Times New Roman" w:cs="Times New Roman"/>
      <w:sz w:val="24"/>
      <w:szCs w:val="24"/>
    </w:rPr>
  </w:style>
  <w:style w:type="character" w:customStyle="1" w:styleId="Heading2Char">
    <w:name w:val="Heading 2 Char"/>
    <w:basedOn w:val="DefaultParagraphFont"/>
    <w:link w:val="Heading2"/>
    <w:rsid w:val="00D54C0F"/>
    <w:rPr>
      <w:rFonts w:ascii="Times New Roman" w:eastAsia="Times New Roman" w:hAnsi="Times New Roman" w:cs="Times New Roman"/>
      <w:b/>
      <w:bCs/>
      <w:iCs/>
      <w:sz w:val="28"/>
      <w:szCs w:val="28"/>
    </w:rPr>
  </w:style>
  <w:style w:type="paragraph" w:styleId="Caption">
    <w:name w:val="caption"/>
    <w:aliases w:val="Figure caption"/>
    <w:basedOn w:val="Normal"/>
    <w:next w:val="Normal"/>
    <w:qFormat/>
    <w:rsid w:val="004A08A9"/>
    <w:pPr>
      <w:spacing w:before="100" w:after="400"/>
    </w:pPr>
    <w:rPr>
      <w:rFonts w:eastAsia="Times New Roman" w:cs="Times New Roman"/>
      <w:bCs/>
      <w:i/>
      <w:iCs/>
      <w:sz w:val="20"/>
      <w:szCs w:val="20"/>
    </w:rPr>
  </w:style>
  <w:style w:type="paragraph" w:styleId="Header">
    <w:name w:val="header"/>
    <w:basedOn w:val="Normal"/>
    <w:link w:val="HeaderChar"/>
    <w:uiPriority w:val="99"/>
    <w:unhideWhenUsed/>
    <w:rsid w:val="00EC2B59"/>
    <w:pPr>
      <w:tabs>
        <w:tab w:val="center" w:pos="4153"/>
        <w:tab w:val="right" w:pos="8306"/>
      </w:tabs>
    </w:pPr>
  </w:style>
  <w:style w:type="character" w:customStyle="1" w:styleId="HeaderChar">
    <w:name w:val="Header Char"/>
    <w:basedOn w:val="DefaultParagraphFont"/>
    <w:link w:val="Header"/>
    <w:uiPriority w:val="99"/>
    <w:rsid w:val="00EC2B59"/>
  </w:style>
  <w:style w:type="paragraph" w:styleId="Footer">
    <w:name w:val="footer"/>
    <w:basedOn w:val="Normal"/>
    <w:link w:val="FooterChar"/>
    <w:uiPriority w:val="99"/>
    <w:unhideWhenUsed/>
    <w:rsid w:val="00EC2B59"/>
    <w:pPr>
      <w:tabs>
        <w:tab w:val="center" w:pos="4153"/>
        <w:tab w:val="right" w:pos="8306"/>
      </w:tabs>
    </w:pPr>
  </w:style>
  <w:style w:type="character" w:customStyle="1" w:styleId="FooterChar">
    <w:name w:val="Footer Char"/>
    <w:basedOn w:val="DefaultParagraphFont"/>
    <w:link w:val="Footer"/>
    <w:uiPriority w:val="99"/>
    <w:rsid w:val="00EC2B59"/>
  </w:style>
  <w:style w:type="character" w:customStyle="1" w:styleId="Heading3Char">
    <w:name w:val="Heading 3 Char"/>
    <w:aliases w:val="Heading 3m Char"/>
    <w:basedOn w:val="DefaultParagraphFont"/>
    <w:link w:val="Heading3"/>
    <w:rsid w:val="00DD7B7F"/>
    <w:rPr>
      <w:rFonts w:ascii="Times New Roman" w:eastAsia="Times New Roman" w:hAnsi="Times New Roman" w:cs="Times New Roman"/>
      <w:b/>
      <w:sz w:val="26"/>
      <w:szCs w:val="26"/>
    </w:rPr>
  </w:style>
  <w:style w:type="character" w:customStyle="1" w:styleId="Heading4Char">
    <w:name w:val="Heading 4 Char"/>
    <w:basedOn w:val="DefaultParagraphFont"/>
    <w:link w:val="Heading4"/>
    <w:uiPriority w:val="9"/>
    <w:rsid w:val="00985B1C"/>
    <w:rPr>
      <w:rFonts w:ascii="Times New Roman" w:eastAsiaTheme="majorEastAsia" w:hAnsi="Times New Roman" w:cstheme="majorBidi"/>
      <w:b/>
      <w:iCs/>
      <w:sz w:val="24"/>
    </w:rPr>
  </w:style>
  <w:style w:type="paragraph" w:styleId="BalloonText">
    <w:name w:val="Balloon Text"/>
    <w:basedOn w:val="Normal"/>
    <w:link w:val="BalloonTextChar"/>
    <w:uiPriority w:val="99"/>
    <w:semiHidden/>
    <w:unhideWhenUsed/>
    <w:rsid w:val="00A61AB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61ABC"/>
    <w:rPr>
      <w:rFonts w:ascii="Segoe UI" w:hAnsi="Segoe UI" w:cs="Segoe UI"/>
      <w:sz w:val="18"/>
      <w:szCs w:val="18"/>
    </w:rPr>
  </w:style>
  <w:style w:type="paragraph" w:customStyle="1" w:styleId="References">
    <w:name w:val="References"/>
    <w:basedOn w:val="Normal"/>
    <w:link w:val="ReferencesChar"/>
    <w:qFormat/>
    <w:rsid w:val="005B3765"/>
    <w:pPr>
      <w:ind w:left="425" w:hanging="425"/>
    </w:pPr>
  </w:style>
  <w:style w:type="character" w:styleId="CommentReference">
    <w:name w:val="annotation reference"/>
    <w:basedOn w:val="DefaultParagraphFont"/>
    <w:uiPriority w:val="99"/>
    <w:semiHidden/>
    <w:unhideWhenUsed/>
    <w:rsid w:val="00BD46DF"/>
    <w:rPr>
      <w:sz w:val="16"/>
      <w:szCs w:val="16"/>
    </w:rPr>
  </w:style>
  <w:style w:type="character" w:customStyle="1" w:styleId="ReferencesChar">
    <w:name w:val="References Char"/>
    <w:basedOn w:val="DefaultParagraphFont"/>
    <w:link w:val="References"/>
    <w:rsid w:val="005B3765"/>
    <w:rPr>
      <w:rFonts w:ascii="Times New Roman" w:hAnsi="Times New Roman"/>
    </w:rPr>
  </w:style>
  <w:style w:type="paragraph" w:styleId="CommentText">
    <w:name w:val="annotation text"/>
    <w:basedOn w:val="Normal"/>
    <w:link w:val="CommentTextChar"/>
    <w:uiPriority w:val="99"/>
    <w:unhideWhenUsed/>
    <w:rsid w:val="00BD46DF"/>
    <w:rPr>
      <w:sz w:val="20"/>
      <w:szCs w:val="20"/>
    </w:rPr>
  </w:style>
  <w:style w:type="character" w:customStyle="1" w:styleId="CommentTextChar">
    <w:name w:val="Comment Text Char"/>
    <w:basedOn w:val="DefaultParagraphFont"/>
    <w:link w:val="CommentText"/>
    <w:uiPriority w:val="99"/>
    <w:rsid w:val="00BD46DF"/>
    <w:rPr>
      <w:sz w:val="20"/>
      <w:szCs w:val="20"/>
    </w:rPr>
  </w:style>
  <w:style w:type="paragraph" w:styleId="CommentSubject">
    <w:name w:val="annotation subject"/>
    <w:basedOn w:val="CommentText"/>
    <w:next w:val="CommentText"/>
    <w:link w:val="CommentSubjectChar"/>
    <w:uiPriority w:val="99"/>
    <w:semiHidden/>
    <w:unhideWhenUsed/>
    <w:rsid w:val="00BD46DF"/>
    <w:rPr>
      <w:b/>
      <w:bCs/>
    </w:rPr>
  </w:style>
  <w:style w:type="character" w:customStyle="1" w:styleId="CommentSubjectChar">
    <w:name w:val="Comment Subject Char"/>
    <w:basedOn w:val="CommentTextChar"/>
    <w:link w:val="CommentSubject"/>
    <w:uiPriority w:val="99"/>
    <w:semiHidden/>
    <w:rsid w:val="00BD46DF"/>
    <w:rPr>
      <w:b/>
      <w:bCs/>
      <w:sz w:val="20"/>
      <w:szCs w:val="20"/>
    </w:rPr>
  </w:style>
  <w:style w:type="paragraph" w:styleId="TOCHeading">
    <w:name w:val="TOC Heading"/>
    <w:basedOn w:val="Heading1"/>
    <w:next w:val="Normal"/>
    <w:uiPriority w:val="39"/>
    <w:unhideWhenUsed/>
    <w:qFormat/>
    <w:rsid w:val="00DD7B7F"/>
    <w:pPr>
      <w:keepLines/>
      <w:spacing w:before="240" w:after="0" w:line="259" w:lineRule="auto"/>
      <w:ind w:left="0" w:firstLine="0"/>
      <w:outlineLvl w:val="9"/>
    </w:pPr>
    <w:rPr>
      <w:rFonts w:asciiTheme="majorHAnsi" w:eastAsiaTheme="majorEastAsia" w:hAnsiTheme="majorHAnsi" w:cstheme="majorBidi"/>
      <w:b w:val="0"/>
      <w:bCs w:val="0"/>
      <w:caps w:val="0"/>
      <w:color w:val="365F91" w:themeColor="accent1" w:themeShade="BF"/>
      <w:kern w:val="0"/>
      <w:sz w:val="32"/>
      <w:lang w:val="en-US"/>
    </w:rPr>
  </w:style>
  <w:style w:type="paragraph" w:styleId="TOC2">
    <w:name w:val="toc 2"/>
    <w:basedOn w:val="Normal"/>
    <w:next w:val="Normal"/>
    <w:autoRedefine/>
    <w:uiPriority w:val="39"/>
    <w:unhideWhenUsed/>
    <w:rsid w:val="00DD7B7F"/>
    <w:pPr>
      <w:spacing w:after="100"/>
      <w:ind w:left="240"/>
    </w:pPr>
  </w:style>
  <w:style w:type="paragraph" w:styleId="TOC3">
    <w:name w:val="toc 3"/>
    <w:basedOn w:val="Normal"/>
    <w:next w:val="Normal"/>
    <w:autoRedefine/>
    <w:uiPriority w:val="39"/>
    <w:unhideWhenUsed/>
    <w:rsid w:val="00DD7B7F"/>
    <w:pPr>
      <w:spacing w:after="100"/>
      <w:ind w:left="480"/>
    </w:pPr>
  </w:style>
  <w:style w:type="character" w:styleId="UnresolvedMention">
    <w:name w:val="Unresolved Mention"/>
    <w:basedOn w:val="DefaultParagraphFont"/>
    <w:uiPriority w:val="99"/>
    <w:semiHidden/>
    <w:unhideWhenUsed/>
    <w:rsid w:val="00055C95"/>
    <w:rPr>
      <w:color w:val="605E5C"/>
      <w:shd w:val="clear" w:color="auto" w:fill="E1DFDD"/>
    </w:rPr>
  </w:style>
  <w:style w:type="paragraph" w:styleId="TOC1">
    <w:name w:val="toc 1"/>
    <w:basedOn w:val="Normal"/>
    <w:next w:val="Normal"/>
    <w:autoRedefine/>
    <w:uiPriority w:val="39"/>
    <w:unhideWhenUsed/>
    <w:rsid w:val="00514661"/>
    <w:pPr>
      <w:spacing w:after="100"/>
    </w:pPr>
  </w:style>
  <w:style w:type="paragraph" w:customStyle="1" w:styleId="Tablecaptions">
    <w:name w:val="Table captions"/>
    <w:basedOn w:val="Normal"/>
    <w:link w:val="TablecaptionsChar"/>
    <w:qFormat/>
    <w:rsid w:val="00F823A1"/>
    <w:pPr>
      <w:spacing w:before="300" w:after="100"/>
    </w:pPr>
    <w:rPr>
      <w:i/>
      <w:iCs/>
      <w:sz w:val="20"/>
    </w:rPr>
  </w:style>
  <w:style w:type="character" w:customStyle="1" w:styleId="TablecaptionsChar">
    <w:name w:val="Table captions Char"/>
    <w:basedOn w:val="DefaultParagraphFont"/>
    <w:link w:val="Tablecaptions"/>
    <w:rsid w:val="00F823A1"/>
    <w:rPr>
      <w:rFonts w:ascii="Times New Roman" w:hAnsi="Times New Roman"/>
      <w:i/>
      <w:iCs/>
      <w:sz w:val="20"/>
    </w:rPr>
  </w:style>
  <w:style w:type="paragraph" w:styleId="TOC4">
    <w:name w:val="toc 4"/>
    <w:basedOn w:val="Normal"/>
    <w:next w:val="Normal"/>
    <w:autoRedefine/>
    <w:uiPriority w:val="39"/>
    <w:unhideWhenUsed/>
    <w:rsid w:val="00D84E22"/>
    <w:pPr>
      <w:spacing w:after="100"/>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943007">
      <w:bodyDiv w:val="1"/>
      <w:marLeft w:val="0"/>
      <w:marRight w:val="0"/>
      <w:marTop w:val="0"/>
      <w:marBottom w:val="0"/>
      <w:divBdr>
        <w:top w:val="none" w:sz="0" w:space="0" w:color="auto"/>
        <w:left w:val="none" w:sz="0" w:space="0" w:color="auto"/>
        <w:bottom w:val="none" w:sz="0" w:space="0" w:color="auto"/>
        <w:right w:val="none" w:sz="0" w:space="0" w:color="auto"/>
      </w:divBdr>
    </w:div>
    <w:div w:id="261110234">
      <w:bodyDiv w:val="1"/>
      <w:marLeft w:val="0"/>
      <w:marRight w:val="0"/>
      <w:marTop w:val="0"/>
      <w:marBottom w:val="0"/>
      <w:divBdr>
        <w:top w:val="none" w:sz="0" w:space="0" w:color="auto"/>
        <w:left w:val="none" w:sz="0" w:space="0" w:color="auto"/>
        <w:bottom w:val="none" w:sz="0" w:space="0" w:color="auto"/>
        <w:right w:val="none" w:sz="0" w:space="0" w:color="auto"/>
      </w:divBdr>
    </w:div>
    <w:div w:id="270480655">
      <w:bodyDiv w:val="1"/>
      <w:marLeft w:val="0"/>
      <w:marRight w:val="0"/>
      <w:marTop w:val="0"/>
      <w:marBottom w:val="0"/>
      <w:divBdr>
        <w:top w:val="none" w:sz="0" w:space="0" w:color="auto"/>
        <w:left w:val="none" w:sz="0" w:space="0" w:color="auto"/>
        <w:bottom w:val="none" w:sz="0" w:space="0" w:color="auto"/>
        <w:right w:val="none" w:sz="0" w:space="0" w:color="auto"/>
      </w:divBdr>
    </w:div>
    <w:div w:id="399836502">
      <w:bodyDiv w:val="1"/>
      <w:marLeft w:val="0"/>
      <w:marRight w:val="0"/>
      <w:marTop w:val="0"/>
      <w:marBottom w:val="0"/>
      <w:divBdr>
        <w:top w:val="none" w:sz="0" w:space="0" w:color="auto"/>
        <w:left w:val="none" w:sz="0" w:space="0" w:color="auto"/>
        <w:bottom w:val="none" w:sz="0" w:space="0" w:color="auto"/>
        <w:right w:val="none" w:sz="0" w:space="0" w:color="auto"/>
      </w:divBdr>
    </w:div>
    <w:div w:id="465660666">
      <w:bodyDiv w:val="1"/>
      <w:marLeft w:val="0"/>
      <w:marRight w:val="0"/>
      <w:marTop w:val="0"/>
      <w:marBottom w:val="0"/>
      <w:divBdr>
        <w:top w:val="none" w:sz="0" w:space="0" w:color="auto"/>
        <w:left w:val="none" w:sz="0" w:space="0" w:color="auto"/>
        <w:bottom w:val="none" w:sz="0" w:space="0" w:color="auto"/>
        <w:right w:val="none" w:sz="0" w:space="0" w:color="auto"/>
      </w:divBdr>
    </w:div>
    <w:div w:id="500858431">
      <w:bodyDiv w:val="1"/>
      <w:marLeft w:val="0"/>
      <w:marRight w:val="0"/>
      <w:marTop w:val="0"/>
      <w:marBottom w:val="0"/>
      <w:divBdr>
        <w:top w:val="none" w:sz="0" w:space="0" w:color="auto"/>
        <w:left w:val="none" w:sz="0" w:space="0" w:color="auto"/>
        <w:bottom w:val="none" w:sz="0" w:space="0" w:color="auto"/>
        <w:right w:val="none" w:sz="0" w:space="0" w:color="auto"/>
      </w:divBdr>
    </w:div>
    <w:div w:id="585770199">
      <w:bodyDiv w:val="1"/>
      <w:marLeft w:val="0"/>
      <w:marRight w:val="0"/>
      <w:marTop w:val="0"/>
      <w:marBottom w:val="0"/>
      <w:divBdr>
        <w:top w:val="none" w:sz="0" w:space="0" w:color="auto"/>
        <w:left w:val="none" w:sz="0" w:space="0" w:color="auto"/>
        <w:bottom w:val="none" w:sz="0" w:space="0" w:color="auto"/>
        <w:right w:val="none" w:sz="0" w:space="0" w:color="auto"/>
      </w:divBdr>
    </w:div>
    <w:div w:id="976030926">
      <w:bodyDiv w:val="1"/>
      <w:marLeft w:val="0"/>
      <w:marRight w:val="0"/>
      <w:marTop w:val="0"/>
      <w:marBottom w:val="0"/>
      <w:divBdr>
        <w:top w:val="none" w:sz="0" w:space="0" w:color="auto"/>
        <w:left w:val="none" w:sz="0" w:space="0" w:color="auto"/>
        <w:bottom w:val="none" w:sz="0" w:space="0" w:color="auto"/>
        <w:right w:val="none" w:sz="0" w:space="0" w:color="auto"/>
      </w:divBdr>
    </w:div>
    <w:div w:id="1135220245">
      <w:bodyDiv w:val="1"/>
      <w:marLeft w:val="0"/>
      <w:marRight w:val="0"/>
      <w:marTop w:val="0"/>
      <w:marBottom w:val="0"/>
      <w:divBdr>
        <w:top w:val="none" w:sz="0" w:space="0" w:color="auto"/>
        <w:left w:val="none" w:sz="0" w:space="0" w:color="auto"/>
        <w:bottom w:val="none" w:sz="0" w:space="0" w:color="auto"/>
        <w:right w:val="none" w:sz="0" w:space="0" w:color="auto"/>
      </w:divBdr>
    </w:div>
    <w:div w:id="1333027265">
      <w:bodyDiv w:val="1"/>
      <w:marLeft w:val="0"/>
      <w:marRight w:val="0"/>
      <w:marTop w:val="0"/>
      <w:marBottom w:val="0"/>
      <w:divBdr>
        <w:top w:val="none" w:sz="0" w:space="0" w:color="auto"/>
        <w:left w:val="none" w:sz="0" w:space="0" w:color="auto"/>
        <w:bottom w:val="none" w:sz="0" w:space="0" w:color="auto"/>
        <w:right w:val="none" w:sz="0" w:space="0" w:color="auto"/>
      </w:divBdr>
    </w:div>
    <w:div w:id="1394427802">
      <w:bodyDiv w:val="1"/>
      <w:marLeft w:val="0"/>
      <w:marRight w:val="0"/>
      <w:marTop w:val="0"/>
      <w:marBottom w:val="0"/>
      <w:divBdr>
        <w:top w:val="none" w:sz="0" w:space="0" w:color="auto"/>
        <w:left w:val="none" w:sz="0" w:space="0" w:color="auto"/>
        <w:bottom w:val="none" w:sz="0" w:space="0" w:color="auto"/>
        <w:right w:val="none" w:sz="0" w:space="0" w:color="auto"/>
      </w:divBdr>
    </w:div>
    <w:div w:id="1434588307">
      <w:bodyDiv w:val="1"/>
      <w:marLeft w:val="0"/>
      <w:marRight w:val="0"/>
      <w:marTop w:val="0"/>
      <w:marBottom w:val="0"/>
      <w:divBdr>
        <w:top w:val="none" w:sz="0" w:space="0" w:color="auto"/>
        <w:left w:val="none" w:sz="0" w:space="0" w:color="auto"/>
        <w:bottom w:val="none" w:sz="0" w:space="0" w:color="auto"/>
        <w:right w:val="none" w:sz="0" w:space="0" w:color="auto"/>
      </w:divBdr>
    </w:div>
    <w:div w:id="1594168540">
      <w:bodyDiv w:val="1"/>
      <w:marLeft w:val="0"/>
      <w:marRight w:val="0"/>
      <w:marTop w:val="0"/>
      <w:marBottom w:val="0"/>
      <w:divBdr>
        <w:top w:val="none" w:sz="0" w:space="0" w:color="auto"/>
        <w:left w:val="none" w:sz="0" w:space="0" w:color="auto"/>
        <w:bottom w:val="none" w:sz="0" w:space="0" w:color="auto"/>
        <w:right w:val="none" w:sz="0" w:space="0" w:color="auto"/>
      </w:divBdr>
    </w:div>
    <w:div w:id="1813860667">
      <w:bodyDiv w:val="1"/>
      <w:marLeft w:val="0"/>
      <w:marRight w:val="0"/>
      <w:marTop w:val="0"/>
      <w:marBottom w:val="0"/>
      <w:divBdr>
        <w:top w:val="none" w:sz="0" w:space="0" w:color="auto"/>
        <w:left w:val="none" w:sz="0" w:space="0" w:color="auto"/>
        <w:bottom w:val="none" w:sz="0" w:space="0" w:color="auto"/>
        <w:right w:val="none" w:sz="0" w:space="0" w:color="auto"/>
      </w:divBdr>
    </w:div>
    <w:div w:id="1838155453">
      <w:bodyDiv w:val="1"/>
      <w:marLeft w:val="0"/>
      <w:marRight w:val="0"/>
      <w:marTop w:val="0"/>
      <w:marBottom w:val="0"/>
      <w:divBdr>
        <w:top w:val="none" w:sz="0" w:space="0" w:color="auto"/>
        <w:left w:val="none" w:sz="0" w:space="0" w:color="auto"/>
        <w:bottom w:val="none" w:sz="0" w:space="0" w:color="auto"/>
        <w:right w:val="none" w:sz="0" w:space="0" w:color="auto"/>
      </w:divBdr>
    </w:div>
    <w:div w:id="1926112678">
      <w:bodyDiv w:val="1"/>
      <w:marLeft w:val="0"/>
      <w:marRight w:val="0"/>
      <w:marTop w:val="0"/>
      <w:marBottom w:val="0"/>
      <w:divBdr>
        <w:top w:val="none" w:sz="0" w:space="0" w:color="auto"/>
        <w:left w:val="none" w:sz="0" w:space="0" w:color="auto"/>
        <w:bottom w:val="none" w:sz="0" w:space="0" w:color="auto"/>
        <w:right w:val="none" w:sz="0" w:space="0" w:color="auto"/>
      </w:divBdr>
    </w:div>
    <w:div w:id="1980839432">
      <w:bodyDiv w:val="1"/>
      <w:marLeft w:val="0"/>
      <w:marRight w:val="0"/>
      <w:marTop w:val="0"/>
      <w:marBottom w:val="0"/>
      <w:divBdr>
        <w:top w:val="none" w:sz="0" w:space="0" w:color="auto"/>
        <w:left w:val="none" w:sz="0" w:space="0" w:color="auto"/>
        <w:bottom w:val="none" w:sz="0" w:space="0" w:color="auto"/>
        <w:right w:val="none" w:sz="0" w:space="0" w:color="auto"/>
      </w:divBdr>
    </w:div>
    <w:div w:id="2057196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hyperlink" Target="http://nora.nerc.ac.uk/13362/1/OR09028.pdf" TargetMode="External"/><Relationship Id="rId21" Type="http://schemas.openxmlformats.org/officeDocument/2006/relationships/image" Target="media/image12.emf"/><Relationship Id="rId34" Type="http://schemas.openxmlformats.org/officeDocument/2006/relationships/hyperlink" Target="http://globalgeochemicalbaselines.eu.176-31-41-129.hs-servers.gr/datafiles/file/Blue_Book_GGD_IGCP259.pdf" TargetMode="External"/><Relationship Id="rId42" Type="http://schemas.openxmlformats.org/officeDocument/2006/relationships/hyperlink" Target="http://tupa.gtk.fi/julkaisu/opas/op_047.pdf" TargetMode="External"/><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emf"/><Relationship Id="rId11" Type="http://schemas.openxmlformats.org/officeDocument/2006/relationships/hyperlink" Target="http://www.globalgeochemicalbaselines.eu/" TargetMode="External"/><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hyperlink" Target="http://nora.nerc.ac.uk/id/eprint/524956" TargetMode="External"/><Relationship Id="rId40" Type="http://schemas.openxmlformats.org/officeDocument/2006/relationships/hyperlink" Target="https://doi.org/10.1144/1467-7873/05-070" TargetMode="External"/><Relationship Id="rId45" Type="http://schemas.openxmlformats.org/officeDocument/2006/relationships/hyperlink" Target="https://doi.org/10.1016/0375-6742(95)00041-0" TargetMode="Externa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hyperlink" Target="https://doi.org/10.1016/B978-0-08-102908-4.00059-X" TargetMode="External"/><Relationship Id="rId49" Type="http://schemas.openxmlformats.org/officeDocument/2006/relationships/fontTable" Target="fontTable.xml"/><Relationship Id="rId10" Type="http://schemas.openxmlformats.org/officeDocument/2006/relationships/hyperlink" Target="http://www.iugs.org/" TargetMode="External"/><Relationship Id="rId19" Type="http://schemas.openxmlformats.org/officeDocument/2006/relationships/image" Target="media/image10.emf"/><Relationship Id="rId31" Type="http://schemas.openxmlformats.org/officeDocument/2006/relationships/image" Target="media/image22.emf"/><Relationship Id="rId44" Type="http://schemas.openxmlformats.org/officeDocument/2006/relationships/hyperlink" Target="http://weppi.gtk.fi/publ/foregsatlas/articles/Analysis.pdf" TargetMode="Externa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jpeg"/><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hyperlink" Target="https://doi.org/10.1016/B978-0-08-095975-7.01401-7" TargetMode="External"/><Relationship Id="rId43" Type="http://schemas.openxmlformats.org/officeDocument/2006/relationships/hyperlink" Target="http://weppi.gtk.fi/publ/foregsatlas/" TargetMode="External"/><Relationship Id="rId48" Type="http://schemas.openxmlformats.org/officeDocument/2006/relationships/footer" Target="footer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emf"/><Relationship Id="rId33" Type="http://schemas.openxmlformats.org/officeDocument/2006/relationships/hyperlink" Target="https://doi.org/10.1016/j.gexplo.2014.12.005" TargetMode="External"/><Relationship Id="rId38" Type="http://schemas.openxmlformats.org/officeDocument/2006/relationships/hyperlink" Target="http://nora.nerc.ac.uk/id/eprint/524956/1/OR18048.pdf" TargetMode="External"/><Relationship Id="rId46" Type="http://schemas.openxmlformats.org/officeDocument/2006/relationships/hyperlink" Target="https://tupa.gtk.fi/julkaisu/erikoisjulkaisu/ej_019.pdf" TargetMode="External"/><Relationship Id="rId20" Type="http://schemas.openxmlformats.org/officeDocument/2006/relationships/image" Target="media/image11.emf"/><Relationship Id="rId41" Type="http://schemas.openxmlformats.org/officeDocument/2006/relationships/hyperlink" Target="https://doi.org/10.2307/2332144"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AB2F78-D59A-48C8-8CA6-3027E09A76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6642</Words>
  <Characters>37865</Characters>
  <Application>Microsoft Office Word</Application>
  <DocSecurity>0</DocSecurity>
  <Lines>315</Lines>
  <Paragraphs>88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44419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Alecos Demetriades</dc:creator>
  <cp:keywords/>
  <dc:description/>
  <cp:lastModifiedBy>Alecos Demetriades</cp:lastModifiedBy>
  <cp:revision>2</cp:revision>
  <cp:lastPrinted>2022-08-30T12:18:00Z</cp:lastPrinted>
  <dcterms:created xsi:type="dcterms:W3CDTF">2022-08-30T12:22:00Z</dcterms:created>
  <dcterms:modified xsi:type="dcterms:W3CDTF">2022-08-30T12:22:00Z</dcterms:modified>
</cp:coreProperties>
</file>