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540"/>
        <w:gridCol w:w="4460"/>
        <w:gridCol w:w="2355"/>
      </w:tblGrid>
      <w:tr w:rsidR="00B545FD" w:rsidRPr="00B6798A" w14:paraId="244E95AB" w14:textId="77777777" w:rsidTr="00035316">
        <w:tc>
          <w:tcPr>
            <w:tcW w:w="1985" w:type="dxa"/>
            <w:vAlign w:val="center"/>
          </w:tcPr>
          <w:p w14:paraId="262E4A62" w14:textId="1CE87B97" w:rsidR="00B545FD" w:rsidRPr="00B6798A" w:rsidRDefault="00076D5E" w:rsidP="00076D5E">
            <w:pPr>
              <w:jc w:val="center"/>
              <w:rPr>
                <w:b/>
                <w:sz w:val="28"/>
                <w:szCs w:val="28"/>
              </w:rPr>
            </w:pPr>
            <w:r>
              <w:rPr>
                <w:b/>
                <w:noProof/>
                <w:sz w:val="28"/>
                <w:szCs w:val="28"/>
              </w:rPr>
              <w:drawing>
                <wp:inline distT="0" distB="0" distL="0" distR="0" wp14:anchorId="1DDA0A14" wp14:editId="2B2C5ED6">
                  <wp:extent cx="1476250" cy="900000"/>
                  <wp:effectExtent l="0" t="0" r="0" b="0"/>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8">
                            <a:extLst>
                              <a:ext uri="{28A0092B-C50C-407E-A947-70E740481C1C}">
                                <a14:useLocalDpi xmlns:a14="http://schemas.microsoft.com/office/drawing/2010/main"/>
                              </a:ext>
                            </a:extLst>
                          </a:blip>
                          <a:stretch>
                            <a:fillRect/>
                          </a:stretch>
                        </pic:blipFill>
                        <pic:spPr>
                          <a:xfrm>
                            <a:off x="0" y="0"/>
                            <a:ext cx="1476250" cy="900000"/>
                          </a:xfrm>
                          <a:prstGeom prst="rect">
                            <a:avLst/>
                          </a:prstGeom>
                        </pic:spPr>
                      </pic:pic>
                    </a:graphicData>
                  </a:graphic>
                </wp:inline>
              </w:drawing>
            </w:r>
          </w:p>
        </w:tc>
        <w:tc>
          <w:tcPr>
            <w:tcW w:w="4819" w:type="dxa"/>
            <w:vAlign w:val="center"/>
          </w:tcPr>
          <w:p w14:paraId="58E856D6" w14:textId="77777777" w:rsidR="00B545FD" w:rsidRPr="00B6798A" w:rsidRDefault="00B545FD" w:rsidP="00035316">
            <w:pPr>
              <w:rPr>
                <w:b/>
                <w:sz w:val="28"/>
                <w:szCs w:val="28"/>
              </w:rPr>
            </w:pPr>
          </w:p>
        </w:tc>
        <w:tc>
          <w:tcPr>
            <w:tcW w:w="2357" w:type="dxa"/>
            <w:vAlign w:val="center"/>
          </w:tcPr>
          <w:p w14:paraId="64582349" w14:textId="77777777" w:rsidR="00B545FD" w:rsidRPr="00B6798A" w:rsidRDefault="00B545FD" w:rsidP="00035316">
            <w:pPr>
              <w:rPr>
                <w:b/>
                <w:sz w:val="28"/>
                <w:szCs w:val="28"/>
              </w:rPr>
            </w:pPr>
            <w:r w:rsidRPr="00B6798A">
              <w:rPr>
                <w:b/>
                <w:noProof/>
                <w:sz w:val="28"/>
                <w:szCs w:val="28"/>
                <w:lang w:val="en-US"/>
              </w:rPr>
              <w:drawing>
                <wp:inline distT="0" distB="0" distL="0" distR="0" wp14:anchorId="5B59FE4F" wp14:editId="267E01B4">
                  <wp:extent cx="1340786" cy="896620"/>
                  <wp:effectExtent l="0" t="0" r="0" b="0"/>
                  <wp:docPr id="78" name="Picture 2" descr="Global_Geochem_Baselines_logo_New_Italic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2" descr="Global_Geochem_Baselines_logo_New_Italics">
                            <a:hlinkClick r:id="rId9"/>
                          </pic:cNvPr>
                          <pic:cNvPicPr>
                            <a:picLocks noChangeAspect="1" noChangeArrowheads="1"/>
                          </pic:cNvPicPr>
                        </pic:nvPicPr>
                        <pic:blipFill>
                          <a:blip r:embed="rId10" cstate="print"/>
                          <a:stretch>
                            <a:fillRect/>
                          </a:stretch>
                        </pic:blipFill>
                        <pic:spPr bwMode="auto">
                          <a:xfrm>
                            <a:off x="0" y="0"/>
                            <a:ext cx="1340786" cy="896620"/>
                          </a:xfrm>
                          <a:prstGeom prst="rect">
                            <a:avLst/>
                          </a:prstGeom>
                          <a:noFill/>
                          <a:ln w="9525">
                            <a:noFill/>
                            <a:miter lim="800000"/>
                            <a:headEnd/>
                            <a:tailEnd/>
                          </a:ln>
                        </pic:spPr>
                      </pic:pic>
                    </a:graphicData>
                  </a:graphic>
                </wp:inline>
              </w:drawing>
            </w:r>
          </w:p>
        </w:tc>
      </w:tr>
    </w:tbl>
    <w:p w14:paraId="75D0750B" w14:textId="77777777" w:rsidR="00B545FD" w:rsidRPr="00B00A9A" w:rsidRDefault="00B545FD" w:rsidP="00B00A9A">
      <w:pPr>
        <w:jc w:val="center"/>
        <w:rPr>
          <w:b/>
          <w:sz w:val="32"/>
          <w:szCs w:val="32"/>
        </w:rPr>
      </w:pPr>
    </w:p>
    <w:p w14:paraId="5927227A" w14:textId="77777777" w:rsidR="00B545FD" w:rsidRPr="00B00A9A" w:rsidRDefault="00B545FD" w:rsidP="00B00A9A">
      <w:pPr>
        <w:jc w:val="center"/>
        <w:rPr>
          <w:b/>
          <w:sz w:val="32"/>
          <w:szCs w:val="32"/>
        </w:rPr>
      </w:pPr>
    </w:p>
    <w:p w14:paraId="6DE43C1C" w14:textId="77777777" w:rsidR="00B545FD" w:rsidRPr="00D055CC" w:rsidRDefault="00B545FD" w:rsidP="00B00A9A">
      <w:pPr>
        <w:spacing w:after="0" w:line="240" w:lineRule="auto"/>
        <w:jc w:val="center"/>
        <w:rPr>
          <w:rFonts w:cs="Times New Roman"/>
          <w:b/>
          <w:sz w:val="32"/>
          <w:szCs w:val="32"/>
        </w:rPr>
      </w:pPr>
      <w:r w:rsidRPr="00D055CC">
        <w:rPr>
          <w:rFonts w:cs="Times New Roman"/>
          <w:b/>
          <w:sz w:val="32"/>
          <w:szCs w:val="32"/>
        </w:rPr>
        <w:t>International Union of Geological Sciences</w:t>
      </w:r>
    </w:p>
    <w:p w14:paraId="0AE39396" w14:textId="77777777" w:rsidR="00B545FD" w:rsidRPr="00D055CC" w:rsidRDefault="00B545FD" w:rsidP="00B00A9A">
      <w:pPr>
        <w:spacing w:after="0" w:line="240" w:lineRule="auto"/>
        <w:jc w:val="center"/>
        <w:rPr>
          <w:rFonts w:cs="Times New Roman"/>
          <w:b/>
          <w:sz w:val="32"/>
          <w:szCs w:val="32"/>
        </w:rPr>
      </w:pPr>
      <w:r w:rsidRPr="00D055CC">
        <w:rPr>
          <w:rFonts w:cs="Times New Roman"/>
          <w:b/>
          <w:sz w:val="32"/>
          <w:szCs w:val="32"/>
        </w:rPr>
        <w:t>Manual of Standard Methods</w:t>
      </w:r>
    </w:p>
    <w:p w14:paraId="57A1A5FA" w14:textId="77777777" w:rsidR="00B545FD" w:rsidRPr="00D055CC" w:rsidRDefault="00B545FD" w:rsidP="00B00A9A">
      <w:pPr>
        <w:spacing w:after="0" w:line="240" w:lineRule="auto"/>
        <w:jc w:val="center"/>
        <w:rPr>
          <w:rFonts w:cs="Times New Roman"/>
          <w:b/>
          <w:sz w:val="32"/>
          <w:szCs w:val="32"/>
        </w:rPr>
      </w:pPr>
      <w:r w:rsidRPr="00D055CC">
        <w:rPr>
          <w:rFonts w:cs="Times New Roman"/>
          <w:b/>
          <w:sz w:val="32"/>
          <w:szCs w:val="32"/>
        </w:rPr>
        <w:t>for</w:t>
      </w:r>
    </w:p>
    <w:p w14:paraId="6F694268" w14:textId="77777777" w:rsidR="00B545FD" w:rsidRPr="00D055CC" w:rsidRDefault="00B545FD" w:rsidP="00B00A9A">
      <w:pPr>
        <w:spacing w:after="0" w:line="240" w:lineRule="auto"/>
        <w:jc w:val="center"/>
        <w:rPr>
          <w:rFonts w:cs="Times New Roman"/>
          <w:b/>
          <w:sz w:val="32"/>
          <w:szCs w:val="32"/>
        </w:rPr>
      </w:pPr>
      <w:r w:rsidRPr="00D055CC">
        <w:rPr>
          <w:rFonts w:cs="Times New Roman"/>
          <w:b/>
          <w:sz w:val="32"/>
          <w:szCs w:val="32"/>
        </w:rPr>
        <w:t>Establishing the Global Geochemical Reference Network</w:t>
      </w:r>
    </w:p>
    <w:p w14:paraId="342580C6" w14:textId="77777777" w:rsidR="00B545FD" w:rsidRPr="00D055CC" w:rsidRDefault="00B545FD" w:rsidP="00B545FD">
      <w:pPr>
        <w:rPr>
          <w:rFonts w:cs="Times New Roman"/>
          <w:b/>
          <w:sz w:val="28"/>
          <w:szCs w:val="28"/>
        </w:rPr>
      </w:pPr>
    </w:p>
    <w:p w14:paraId="69CDADED" w14:textId="2E1FF24D" w:rsidR="00B545FD" w:rsidRDefault="00B545FD" w:rsidP="00B545FD">
      <w:pPr>
        <w:rPr>
          <w:rFonts w:cs="Times New Roman"/>
          <w:b/>
          <w:sz w:val="28"/>
          <w:szCs w:val="28"/>
        </w:rPr>
      </w:pPr>
    </w:p>
    <w:p w14:paraId="1A9F3E87" w14:textId="77777777" w:rsidR="004138B7" w:rsidRPr="00D055CC" w:rsidRDefault="004138B7" w:rsidP="00B545FD">
      <w:pPr>
        <w:rPr>
          <w:rFonts w:cs="Times New Roman"/>
          <w:b/>
          <w:sz w:val="28"/>
          <w:szCs w:val="28"/>
        </w:rPr>
      </w:pPr>
    </w:p>
    <w:p w14:paraId="1296525D" w14:textId="0A026AF7" w:rsidR="00B545FD" w:rsidRPr="004138B7" w:rsidRDefault="00B545FD" w:rsidP="004138B7">
      <w:pPr>
        <w:spacing w:after="0" w:line="240" w:lineRule="auto"/>
        <w:jc w:val="center"/>
        <w:rPr>
          <w:b/>
          <w:sz w:val="40"/>
          <w:szCs w:val="40"/>
        </w:rPr>
      </w:pPr>
      <w:bookmarkStart w:id="0" w:name="_Hlk97079882"/>
      <w:r w:rsidRPr="004138B7">
        <w:rPr>
          <w:b/>
          <w:sz w:val="40"/>
          <w:szCs w:val="40"/>
        </w:rPr>
        <w:t xml:space="preserve">Chapter </w:t>
      </w:r>
      <w:r w:rsidR="00FB5789" w:rsidRPr="004138B7">
        <w:rPr>
          <w:b/>
          <w:sz w:val="40"/>
          <w:szCs w:val="40"/>
        </w:rPr>
        <w:t>6</w:t>
      </w:r>
    </w:p>
    <w:p w14:paraId="19CE4B31" w14:textId="77777777" w:rsidR="004138B7" w:rsidRPr="004138B7" w:rsidRDefault="004138B7" w:rsidP="004138B7">
      <w:pPr>
        <w:spacing w:after="0" w:line="240" w:lineRule="auto"/>
        <w:jc w:val="center"/>
        <w:rPr>
          <w:b/>
          <w:sz w:val="40"/>
          <w:szCs w:val="40"/>
        </w:rPr>
      </w:pPr>
    </w:p>
    <w:p w14:paraId="2A10434C" w14:textId="7BC82008" w:rsidR="00B545FD" w:rsidRPr="004138B7" w:rsidRDefault="00B545FD" w:rsidP="004138B7">
      <w:pPr>
        <w:spacing w:after="0" w:line="240" w:lineRule="auto"/>
        <w:jc w:val="center"/>
        <w:rPr>
          <w:b/>
          <w:sz w:val="40"/>
          <w:szCs w:val="40"/>
        </w:rPr>
      </w:pPr>
      <w:bookmarkStart w:id="1" w:name="OLE_LINK1"/>
      <w:r w:rsidRPr="004138B7">
        <w:rPr>
          <w:b/>
          <w:sz w:val="40"/>
          <w:szCs w:val="40"/>
        </w:rPr>
        <w:t xml:space="preserve">Geoanalytical </w:t>
      </w:r>
      <w:r w:rsidR="00526210" w:rsidRPr="004138B7">
        <w:rPr>
          <w:b/>
          <w:sz w:val="40"/>
          <w:szCs w:val="40"/>
        </w:rPr>
        <w:t xml:space="preserve">Methods and </w:t>
      </w:r>
      <w:r w:rsidRPr="004138B7">
        <w:rPr>
          <w:b/>
          <w:sz w:val="40"/>
          <w:szCs w:val="40"/>
        </w:rPr>
        <w:t>Requirements</w:t>
      </w:r>
    </w:p>
    <w:bookmarkEnd w:id="1"/>
    <w:p w14:paraId="0D05A1B1" w14:textId="77777777" w:rsidR="00B545FD" w:rsidRPr="00F4380B" w:rsidRDefault="00B545FD" w:rsidP="00B545FD">
      <w:pPr>
        <w:pStyle w:val="CM1"/>
        <w:rPr>
          <w:bCs/>
        </w:rPr>
      </w:pPr>
    </w:p>
    <w:p w14:paraId="2C18B8F3" w14:textId="77777777" w:rsidR="00B545FD" w:rsidRPr="00F4380B" w:rsidRDefault="00B545FD" w:rsidP="00B545FD">
      <w:pPr>
        <w:pStyle w:val="CM1"/>
        <w:rPr>
          <w:bCs/>
        </w:rPr>
      </w:pPr>
    </w:p>
    <w:p w14:paraId="65A3DEDD" w14:textId="77777777" w:rsidR="00B95CD5" w:rsidRDefault="00B545FD" w:rsidP="00B545FD">
      <w:pPr>
        <w:pStyle w:val="CM1"/>
        <w:jc w:val="center"/>
        <w:rPr>
          <w:bCs/>
        </w:rPr>
      </w:pPr>
      <w:bookmarkStart w:id="2" w:name="OLE_LINK2"/>
      <w:r w:rsidRPr="00F4380B">
        <w:rPr>
          <w:bCs/>
        </w:rPr>
        <w:t>Manfred Birke</w:t>
      </w:r>
      <w:r>
        <w:rPr>
          <w:bCs/>
          <w:vertAlign w:val="superscript"/>
        </w:rPr>
        <w:t>1</w:t>
      </w:r>
      <w:r w:rsidR="00B00A9A">
        <w:rPr>
          <w:bCs/>
          <w:vertAlign w:val="superscript"/>
        </w:rPr>
        <w:t>,</w:t>
      </w:r>
      <w:r w:rsidR="001034C4">
        <w:rPr>
          <w:bCs/>
          <w:vertAlign w:val="superscript"/>
        </w:rPr>
        <w:t>5</w:t>
      </w:r>
      <w:r w:rsidR="00BA49E7">
        <w:rPr>
          <w:bCs/>
        </w:rPr>
        <w:t>,</w:t>
      </w:r>
      <w:r>
        <w:rPr>
          <w:bCs/>
        </w:rPr>
        <w:t xml:space="preserve"> </w:t>
      </w:r>
      <w:r w:rsidRPr="00F4380B">
        <w:rPr>
          <w:bCs/>
        </w:rPr>
        <w:t>Gwendy E.M. Hall</w:t>
      </w:r>
      <w:r>
        <w:rPr>
          <w:bCs/>
          <w:vertAlign w:val="superscript"/>
        </w:rPr>
        <w:t>2</w:t>
      </w:r>
      <w:r w:rsidR="00B00A9A">
        <w:rPr>
          <w:bCs/>
          <w:vertAlign w:val="superscript"/>
        </w:rPr>
        <w:t>,</w:t>
      </w:r>
      <w:r w:rsidR="001034C4">
        <w:rPr>
          <w:bCs/>
          <w:vertAlign w:val="superscript"/>
        </w:rPr>
        <w:t>5</w:t>
      </w:r>
      <w:r w:rsidR="00B00A9A">
        <w:rPr>
          <w:bCs/>
        </w:rPr>
        <w:t>,</w:t>
      </w:r>
      <w:r w:rsidR="00BA49E7">
        <w:rPr>
          <w:bCs/>
        </w:rPr>
        <w:t xml:space="preserve"> </w:t>
      </w:r>
      <w:r w:rsidR="00A230F1">
        <w:rPr>
          <w:bCs/>
        </w:rPr>
        <w:t>George Morris</w:t>
      </w:r>
      <w:r w:rsidR="00A230F1">
        <w:rPr>
          <w:bCs/>
          <w:vertAlign w:val="superscript"/>
        </w:rPr>
        <w:t>3</w:t>
      </w:r>
      <w:r w:rsidR="00A230F1" w:rsidRPr="001034C4">
        <w:rPr>
          <w:bCs/>
          <w:vertAlign w:val="superscript"/>
        </w:rPr>
        <w:t>,5</w:t>
      </w:r>
      <w:r w:rsidR="00A230F1">
        <w:rPr>
          <w:bCs/>
        </w:rPr>
        <w:t>,</w:t>
      </w:r>
    </w:p>
    <w:p w14:paraId="4B7C1E37" w14:textId="5AA9B0C8" w:rsidR="00B545FD" w:rsidRPr="00F4380B" w:rsidRDefault="00E239C7" w:rsidP="00B545FD">
      <w:pPr>
        <w:pStyle w:val="CM1"/>
        <w:jc w:val="center"/>
        <w:rPr>
          <w:bCs/>
        </w:rPr>
      </w:pPr>
      <w:r>
        <w:rPr>
          <w:bCs/>
        </w:rPr>
        <w:t>Anna Ladenberger</w:t>
      </w:r>
      <w:r w:rsidR="001159DF">
        <w:rPr>
          <w:bCs/>
          <w:vertAlign w:val="superscript"/>
        </w:rPr>
        <w:t>3</w:t>
      </w:r>
      <w:r w:rsidR="001034C4" w:rsidRPr="001034C4">
        <w:rPr>
          <w:bCs/>
          <w:vertAlign w:val="superscript"/>
        </w:rPr>
        <w:t>,5</w:t>
      </w:r>
      <w:r w:rsidR="00146FA6">
        <w:rPr>
          <w:bCs/>
        </w:rPr>
        <w:t xml:space="preserve">, </w:t>
      </w:r>
      <w:r w:rsidR="001159DF">
        <w:rPr>
          <w:bCs/>
        </w:rPr>
        <w:t>Alecos Demetriades</w:t>
      </w:r>
      <w:r w:rsidR="001159DF">
        <w:rPr>
          <w:bCs/>
          <w:vertAlign w:val="superscript"/>
        </w:rPr>
        <w:t>4,5</w:t>
      </w:r>
    </w:p>
    <w:bookmarkEnd w:id="0"/>
    <w:bookmarkEnd w:id="2"/>
    <w:p w14:paraId="739FF8F2" w14:textId="77777777" w:rsidR="00B545FD" w:rsidRPr="00F4380B" w:rsidRDefault="00B545FD" w:rsidP="00B545FD">
      <w:pPr>
        <w:pStyle w:val="Default"/>
      </w:pPr>
    </w:p>
    <w:p w14:paraId="5B1E5B5E" w14:textId="5F852A8D" w:rsidR="00B545FD" w:rsidRPr="00F4380B" w:rsidRDefault="00B545FD" w:rsidP="00BA49E7">
      <w:pPr>
        <w:spacing w:after="0" w:line="240" w:lineRule="auto"/>
        <w:rPr>
          <w:color w:val="000000"/>
          <w:sz w:val="20"/>
          <w:szCs w:val="20"/>
        </w:rPr>
      </w:pPr>
      <w:r>
        <w:rPr>
          <w:vertAlign w:val="superscript"/>
        </w:rPr>
        <w:t>1</w:t>
      </w:r>
      <w:r w:rsidR="00B00A9A">
        <w:rPr>
          <w:vertAlign w:val="superscript"/>
        </w:rPr>
        <w:t xml:space="preserve"> </w:t>
      </w:r>
      <w:proofErr w:type="spellStart"/>
      <w:r w:rsidRPr="00F4380B">
        <w:rPr>
          <w:color w:val="000000"/>
          <w:sz w:val="20"/>
          <w:szCs w:val="20"/>
        </w:rPr>
        <w:t>Bundesanstalt</w:t>
      </w:r>
      <w:proofErr w:type="spellEnd"/>
      <w:r w:rsidRPr="00F4380B">
        <w:rPr>
          <w:color w:val="000000"/>
          <w:sz w:val="20"/>
          <w:szCs w:val="20"/>
        </w:rPr>
        <w:t xml:space="preserve"> für </w:t>
      </w:r>
      <w:proofErr w:type="spellStart"/>
      <w:r w:rsidRPr="00F4380B">
        <w:rPr>
          <w:color w:val="000000"/>
          <w:sz w:val="20"/>
          <w:szCs w:val="20"/>
        </w:rPr>
        <w:t>Geowissenschaften</w:t>
      </w:r>
      <w:proofErr w:type="spellEnd"/>
      <w:r w:rsidRPr="00F4380B">
        <w:rPr>
          <w:color w:val="000000"/>
          <w:sz w:val="20"/>
          <w:szCs w:val="20"/>
        </w:rPr>
        <w:t xml:space="preserve"> und </w:t>
      </w:r>
      <w:proofErr w:type="spellStart"/>
      <w:r w:rsidRPr="00F4380B">
        <w:rPr>
          <w:color w:val="000000"/>
          <w:sz w:val="20"/>
          <w:szCs w:val="20"/>
        </w:rPr>
        <w:t>Rohstoffe</w:t>
      </w:r>
      <w:proofErr w:type="spellEnd"/>
      <w:r w:rsidRPr="00F4380B">
        <w:rPr>
          <w:color w:val="000000"/>
          <w:sz w:val="20"/>
          <w:szCs w:val="20"/>
        </w:rPr>
        <w:t>, Hannover, Germany</w:t>
      </w:r>
    </w:p>
    <w:p w14:paraId="36A3FDF0" w14:textId="12BE472E" w:rsidR="00B545FD" w:rsidRPr="00F4380B" w:rsidRDefault="00B545FD" w:rsidP="00B545FD">
      <w:pPr>
        <w:pStyle w:val="Default"/>
        <w:rPr>
          <w:sz w:val="20"/>
          <w:szCs w:val="20"/>
        </w:rPr>
      </w:pPr>
      <w:r>
        <w:rPr>
          <w:sz w:val="20"/>
          <w:szCs w:val="20"/>
          <w:vertAlign w:val="superscript"/>
        </w:rPr>
        <w:t>2</w:t>
      </w:r>
      <w:r w:rsidR="00B00A9A">
        <w:rPr>
          <w:sz w:val="20"/>
          <w:szCs w:val="20"/>
          <w:vertAlign w:val="superscript"/>
        </w:rPr>
        <w:t xml:space="preserve"> </w:t>
      </w:r>
      <w:r w:rsidRPr="00F4380B">
        <w:rPr>
          <w:sz w:val="20"/>
          <w:szCs w:val="20"/>
        </w:rPr>
        <w:t>Geological Survey of Canada</w:t>
      </w:r>
      <w:r w:rsidR="00C47748">
        <w:rPr>
          <w:sz w:val="20"/>
          <w:szCs w:val="20"/>
        </w:rPr>
        <w:t xml:space="preserve">, </w:t>
      </w:r>
      <w:r w:rsidR="00C47748" w:rsidRPr="00C47748">
        <w:rPr>
          <w:sz w:val="20"/>
          <w:szCs w:val="20"/>
        </w:rPr>
        <w:t>Ottawa, O</w:t>
      </w:r>
      <w:r w:rsidR="00C47748">
        <w:rPr>
          <w:sz w:val="20"/>
          <w:szCs w:val="20"/>
        </w:rPr>
        <w:t xml:space="preserve">ntario, </w:t>
      </w:r>
      <w:r w:rsidR="00C47748" w:rsidRPr="00C47748">
        <w:rPr>
          <w:sz w:val="20"/>
          <w:szCs w:val="20"/>
        </w:rPr>
        <w:t>Canada</w:t>
      </w:r>
    </w:p>
    <w:p w14:paraId="11DDA2BC" w14:textId="1C86B114" w:rsidR="00E239C7" w:rsidRDefault="001159DF" w:rsidP="00B545FD">
      <w:pPr>
        <w:pStyle w:val="Default"/>
        <w:rPr>
          <w:sz w:val="20"/>
          <w:szCs w:val="20"/>
        </w:rPr>
      </w:pPr>
      <w:r>
        <w:rPr>
          <w:sz w:val="20"/>
          <w:szCs w:val="20"/>
          <w:vertAlign w:val="superscript"/>
        </w:rPr>
        <w:t>3</w:t>
      </w:r>
      <w:r w:rsidR="00B00A9A">
        <w:rPr>
          <w:sz w:val="20"/>
          <w:szCs w:val="20"/>
        </w:rPr>
        <w:t xml:space="preserve"> </w:t>
      </w:r>
      <w:r w:rsidR="00E239C7">
        <w:rPr>
          <w:sz w:val="20"/>
          <w:szCs w:val="20"/>
        </w:rPr>
        <w:t>Geological Survey of Sweden, Uppsala, Sweden</w:t>
      </w:r>
    </w:p>
    <w:p w14:paraId="6AA346EA" w14:textId="29805027" w:rsidR="001159DF" w:rsidRDefault="001159DF" w:rsidP="001159DF">
      <w:pPr>
        <w:pStyle w:val="Default"/>
        <w:rPr>
          <w:sz w:val="20"/>
          <w:szCs w:val="20"/>
        </w:rPr>
      </w:pPr>
      <w:r>
        <w:rPr>
          <w:sz w:val="20"/>
          <w:szCs w:val="20"/>
          <w:vertAlign w:val="superscript"/>
        </w:rPr>
        <w:t xml:space="preserve">4 </w:t>
      </w:r>
      <w:r w:rsidRPr="00BA49E7">
        <w:rPr>
          <w:sz w:val="20"/>
          <w:szCs w:val="20"/>
        </w:rPr>
        <w:t>Institute of Geology and Mineral Exploration, Athens, Hell</w:t>
      </w:r>
      <w:r>
        <w:rPr>
          <w:sz w:val="20"/>
          <w:szCs w:val="20"/>
        </w:rPr>
        <w:t>enic Republic</w:t>
      </w:r>
    </w:p>
    <w:p w14:paraId="2507384A" w14:textId="53DD6652" w:rsidR="00B00A9A" w:rsidRPr="00BA49E7" w:rsidRDefault="00E239C7" w:rsidP="00B545FD">
      <w:pPr>
        <w:pStyle w:val="Default"/>
        <w:rPr>
          <w:sz w:val="20"/>
          <w:szCs w:val="20"/>
        </w:rPr>
      </w:pPr>
      <w:r w:rsidRPr="00E239C7">
        <w:rPr>
          <w:sz w:val="20"/>
          <w:szCs w:val="20"/>
          <w:vertAlign w:val="superscript"/>
        </w:rPr>
        <w:t>5</w:t>
      </w:r>
      <w:r>
        <w:rPr>
          <w:sz w:val="20"/>
          <w:szCs w:val="20"/>
        </w:rPr>
        <w:t xml:space="preserve"> </w:t>
      </w:r>
      <w:r w:rsidR="00B00A9A">
        <w:rPr>
          <w:sz w:val="20"/>
          <w:szCs w:val="20"/>
        </w:rPr>
        <w:t>IUGS Commission on Global Geochemical Baselines</w:t>
      </w:r>
    </w:p>
    <w:p w14:paraId="77C1C00C" w14:textId="77777777" w:rsidR="00B545FD" w:rsidRPr="00F4380B" w:rsidRDefault="00B545FD" w:rsidP="00B545FD">
      <w:pPr>
        <w:pStyle w:val="Default"/>
      </w:pPr>
    </w:p>
    <w:p w14:paraId="5EF17BB4" w14:textId="77777777" w:rsidR="00B545FD" w:rsidRPr="00F4380B" w:rsidRDefault="00B545FD" w:rsidP="00B545FD">
      <w:pPr>
        <w:pStyle w:val="Default"/>
      </w:pPr>
    </w:p>
    <w:p w14:paraId="71237F3B" w14:textId="77777777" w:rsidR="00B545FD" w:rsidRPr="00F4380B" w:rsidRDefault="00B545FD" w:rsidP="00B545FD">
      <w:pPr>
        <w:pStyle w:val="Default"/>
      </w:pPr>
    </w:p>
    <w:p w14:paraId="79D4E846" w14:textId="4B142A89" w:rsidR="00B545FD" w:rsidRDefault="00B545FD" w:rsidP="00B545FD">
      <w:pPr>
        <w:pStyle w:val="Default"/>
      </w:pPr>
    </w:p>
    <w:p w14:paraId="5FB0A2EF" w14:textId="16678A83" w:rsidR="00B545FD" w:rsidRDefault="00B545FD" w:rsidP="00B545FD">
      <w:pPr>
        <w:pStyle w:val="Default"/>
      </w:pPr>
    </w:p>
    <w:p w14:paraId="1D397558" w14:textId="40577BD3" w:rsidR="00B545FD" w:rsidRDefault="00B545FD" w:rsidP="00B545FD">
      <w:pPr>
        <w:pStyle w:val="Default"/>
      </w:pPr>
    </w:p>
    <w:p w14:paraId="773612BC" w14:textId="7079A244" w:rsidR="00B545FD" w:rsidRDefault="00B545FD" w:rsidP="00B545FD">
      <w:pPr>
        <w:pStyle w:val="Default"/>
      </w:pPr>
    </w:p>
    <w:p w14:paraId="0553012B" w14:textId="5C6088D7" w:rsidR="00B545FD" w:rsidRDefault="00B545FD" w:rsidP="00B545FD">
      <w:pPr>
        <w:pStyle w:val="Default"/>
      </w:pPr>
    </w:p>
    <w:p w14:paraId="7E6E7F1C" w14:textId="700F61A9" w:rsidR="00B545FD" w:rsidRDefault="00B545FD" w:rsidP="00B545FD">
      <w:pPr>
        <w:pStyle w:val="Default"/>
      </w:pPr>
    </w:p>
    <w:p w14:paraId="1922806A" w14:textId="5BA52B43" w:rsidR="00B545FD" w:rsidRDefault="00B545FD" w:rsidP="00B545FD">
      <w:pPr>
        <w:pStyle w:val="Default"/>
      </w:pPr>
    </w:p>
    <w:p w14:paraId="6A79917D" w14:textId="54CF54AE" w:rsidR="00B545FD" w:rsidRDefault="00B545FD" w:rsidP="00B545FD">
      <w:pPr>
        <w:pStyle w:val="Default"/>
      </w:pPr>
    </w:p>
    <w:p w14:paraId="30F0831C" w14:textId="15E2923B" w:rsidR="00B545FD" w:rsidRDefault="00B545FD" w:rsidP="00B545FD">
      <w:pPr>
        <w:pStyle w:val="Default"/>
      </w:pPr>
    </w:p>
    <w:p w14:paraId="301098BB" w14:textId="07C019B9" w:rsidR="00B545FD" w:rsidRDefault="00B545FD" w:rsidP="00B545FD">
      <w:pPr>
        <w:pStyle w:val="Default"/>
      </w:pPr>
    </w:p>
    <w:p w14:paraId="6FA7953D" w14:textId="30547972" w:rsidR="00B545FD" w:rsidRPr="007D73ED" w:rsidRDefault="007D73ED" w:rsidP="007D73ED">
      <w:pPr>
        <w:pStyle w:val="Default"/>
        <w:jc w:val="center"/>
        <w:rPr>
          <w:sz w:val="22"/>
          <w:szCs w:val="22"/>
        </w:rPr>
      </w:pPr>
      <w:r w:rsidRPr="007D73ED">
        <w:rPr>
          <w:sz w:val="22"/>
          <w:szCs w:val="22"/>
        </w:rPr>
        <w:t>2022</w:t>
      </w:r>
    </w:p>
    <w:p w14:paraId="457287D0" w14:textId="13915ABF" w:rsidR="00B545FD" w:rsidRPr="007D73ED" w:rsidRDefault="007D73ED" w:rsidP="007D73ED">
      <w:pPr>
        <w:pStyle w:val="Default"/>
        <w:jc w:val="center"/>
        <w:rPr>
          <w:sz w:val="22"/>
          <w:szCs w:val="22"/>
        </w:rPr>
      </w:pPr>
      <w:r w:rsidRPr="007D73ED">
        <w:rPr>
          <w:sz w:val="22"/>
          <w:szCs w:val="22"/>
        </w:rPr>
        <w:t>Published by</w:t>
      </w:r>
    </w:p>
    <w:p w14:paraId="4E85E63C" w14:textId="2F150DE0" w:rsidR="004138B7" w:rsidRPr="007D73ED" w:rsidRDefault="007D73ED" w:rsidP="004138B7">
      <w:pPr>
        <w:spacing w:after="0" w:line="240" w:lineRule="auto"/>
        <w:jc w:val="center"/>
        <w:rPr>
          <w:sz w:val="22"/>
        </w:rPr>
      </w:pPr>
      <w:bookmarkStart w:id="3" w:name="_Hlk26370442"/>
      <w:r w:rsidRPr="007D73ED">
        <w:rPr>
          <w:sz w:val="22"/>
        </w:rPr>
        <w:t xml:space="preserve">The </w:t>
      </w:r>
      <w:r w:rsidR="004138B7" w:rsidRPr="007D73ED">
        <w:rPr>
          <w:sz w:val="22"/>
        </w:rPr>
        <w:t>International Union of Geological Sciences</w:t>
      </w:r>
    </w:p>
    <w:p w14:paraId="01DE6DA8" w14:textId="77777777" w:rsidR="004138B7" w:rsidRPr="007D73ED" w:rsidRDefault="004138B7" w:rsidP="004138B7">
      <w:pPr>
        <w:spacing w:after="0" w:line="240" w:lineRule="auto"/>
        <w:jc w:val="center"/>
        <w:rPr>
          <w:sz w:val="22"/>
        </w:rPr>
      </w:pPr>
      <w:r w:rsidRPr="007D73ED">
        <w:rPr>
          <w:sz w:val="22"/>
        </w:rPr>
        <w:t>Commission on Global Geochemical Baselines</w:t>
      </w:r>
    </w:p>
    <w:bookmarkEnd w:id="3"/>
    <w:p w14:paraId="52E494C4" w14:textId="262C0ECD" w:rsidR="00B545FD" w:rsidRDefault="00B545FD" w:rsidP="00B545FD">
      <w:pPr>
        <w:pStyle w:val="Default"/>
      </w:pPr>
    </w:p>
    <w:p w14:paraId="0340A206" w14:textId="61946199" w:rsidR="00B545FD" w:rsidRDefault="00B545FD" w:rsidP="00B545FD">
      <w:pPr>
        <w:pStyle w:val="Default"/>
      </w:pPr>
    </w:p>
    <w:p w14:paraId="147104E0" w14:textId="4ED4CB22" w:rsidR="00B545FD" w:rsidRDefault="00B545FD" w:rsidP="00B545FD">
      <w:pPr>
        <w:pStyle w:val="Default"/>
      </w:pPr>
    </w:p>
    <w:p w14:paraId="5481B550" w14:textId="0F158F5D" w:rsidR="00B545FD" w:rsidRDefault="00B545FD" w:rsidP="00B545FD">
      <w:pPr>
        <w:pStyle w:val="Default"/>
      </w:pPr>
    </w:p>
    <w:p w14:paraId="49299955" w14:textId="5BEC34B5" w:rsidR="00B545FD" w:rsidRDefault="00B545FD" w:rsidP="00B545FD">
      <w:pPr>
        <w:pStyle w:val="Default"/>
      </w:pPr>
    </w:p>
    <w:p w14:paraId="0FAEF400" w14:textId="45D35B39" w:rsidR="00B545FD" w:rsidRDefault="00B545FD" w:rsidP="00B545FD">
      <w:pPr>
        <w:pStyle w:val="Default"/>
      </w:pPr>
    </w:p>
    <w:p w14:paraId="585F6E86" w14:textId="601FFC32" w:rsidR="00B545FD" w:rsidRDefault="00B545FD" w:rsidP="00B545FD">
      <w:pPr>
        <w:pStyle w:val="Default"/>
      </w:pPr>
    </w:p>
    <w:p w14:paraId="461AEB1F" w14:textId="11BADFC1" w:rsidR="00B545FD" w:rsidRDefault="00B545FD" w:rsidP="00B545FD">
      <w:pPr>
        <w:pStyle w:val="Default"/>
      </w:pPr>
    </w:p>
    <w:p w14:paraId="49269A46" w14:textId="68F93AE1" w:rsidR="00B545FD" w:rsidRDefault="00B545FD" w:rsidP="00B545FD">
      <w:pPr>
        <w:pStyle w:val="Default"/>
      </w:pPr>
    </w:p>
    <w:p w14:paraId="3C54C692" w14:textId="1B529A0B" w:rsidR="00B545FD" w:rsidRDefault="00B545FD" w:rsidP="00B545FD">
      <w:pPr>
        <w:pStyle w:val="Default"/>
      </w:pPr>
    </w:p>
    <w:p w14:paraId="4AEC6B04" w14:textId="6AD25C2E" w:rsidR="00B545FD" w:rsidRDefault="00B545FD" w:rsidP="00B545FD">
      <w:pPr>
        <w:pStyle w:val="Default"/>
      </w:pPr>
    </w:p>
    <w:p w14:paraId="232747D9" w14:textId="34FC227B" w:rsidR="00B545FD" w:rsidRDefault="00B545FD" w:rsidP="00B545FD">
      <w:pPr>
        <w:pStyle w:val="Default"/>
      </w:pPr>
    </w:p>
    <w:p w14:paraId="47C38992" w14:textId="33818B6B" w:rsidR="00B545FD" w:rsidRDefault="00B545FD" w:rsidP="00B545FD">
      <w:pPr>
        <w:pStyle w:val="Default"/>
      </w:pPr>
    </w:p>
    <w:p w14:paraId="0BCE587F" w14:textId="0625C4B3" w:rsidR="00B545FD" w:rsidRDefault="00B545FD" w:rsidP="00B545FD">
      <w:pPr>
        <w:pStyle w:val="Default"/>
      </w:pPr>
    </w:p>
    <w:p w14:paraId="71F7C238" w14:textId="48E2CB37" w:rsidR="00B545FD" w:rsidRDefault="00B545FD" w:rsidP="00B545FD">
      <w:pPr>
        <w:pStyle w:val="Default"/>
      </w:pPr>
    </w:p>
    <w:p w14:paraId="3F9AD3F9" w14:textId="31C2CCE0" w:rsidR="00B545FD" w:rsidRDefault="00B545FD" w:rsidP="00B545FD">
      <w:pPr>
        <w:pStyle w:val="Default"/>
      </w:pPr>
    </w:p>
    <w:p w14:paraId="193A89EA" w14:textId="75C995FE" w:rsidR="00B545FD" w:rsidRDefault="00B545FD" w:rsidP="00B545FD">
      <w:pPr>
        <w:pStyle w:val="Default"/>
      </w:pPr>
    </w:p>
    <w:p w14:paraId="63DCB454" w14:textId="77777777" w:rsidR="004138B7" w:rsidRDefault="004138B7" w:rsidP="00B00A9A">
      <w:pPr>
        <w:spacing w:after="0" w:line="240" w:lineRule="auto"/>
        <w:rPr>
          <w:rFonts w:cs="Times New Roman"/>
          <w:sz w:val="22"/>
        </w:rPr>
      </w:pPr>
    </w:p>
    <w:p w14:paraId="5BA7EEE8" w14:textId="38565A8D" w:rsidR="00B00A9A" w:rsidRPr="00B00A9A" w:rsidRDefault="00B00A9A" w:rsidP="00B00A9A">
      <w:pPr>
        <w:spacing w:after="0" w:line="240" w:lineRule="auto"/>
        <w:rPr>
          <w:rFonts w:cs="Times New Roman"/>
          <w:sz w:val="22"/>
        </w:rPr>
      </w:pPr>
      <w:bookmarkStart w:id="4" w:name="_Hlk97081119"/>
      <w:r w:rsidRPr="00B00A9A">
        <w:rPr>
          <w:rFonts w:cs="Times New Roman"/>
          <w:sz w:val="22"/>
        </w:rPr>
        <w:t xml:space="preserve">It is recommended that reference to this part of the Manual should be made in the following way: </w:t>
      </w:r>
    </w:p>
    <w:p w14:paraId="548526C7" w14:textId="77777777" w:rsidR="00B00A9A" w:rsidRPr="00B00A9A" w:rsidRDefault="00B00A9A" w:rsidP="00B00A9A">
      <w:pPr>
        <w:spacing w:after="0" w:line="240" w:lineRule="auto"/>
        <w:rPr>
          <w:rFonts w:cs="Times New Roman"/>
          <w:sz w:val="22"/>
        </w:rPr>
      </w:pPr>
    </w:p>
    <w:p w14:paraId="132D7ABC" w14:textId="6F422AFB" w:rsidR="00B00A9A" w:rsidRPr="00B00A9A" w:rsidRDefault="00B00A9A" w:rsidP="00B00A9A">
      <w:pPr>
        <w:spacing w:after="0" w:line="240" w:lineRule="auto"/>
        <w:rPr>
          <w:rFonts w:cs="Times New Roman"/>
          <w:sz w:val="22"/>
        </w:rPr>
      </w:pPr>
      <w:r w:rsidRPr="00B00A9A">
        <w:rPr>
          <w:rFonts w:cs="Times New Roman"/>
          <w:sz w:val="22"/>
        </w:rPr>
        <w:t>Birke, M., Hall, G.E.M.</w:t>
      </w:r>
      <w:r w:rsidR="001034C4">
        <w:rPr>
          <w:rFonts w:cs="Times New Roman"/>
          <w:sz w:val="22"/>
        </w:rPr>
        <w:t>,</w:t>
      </w:r>
      <w:r w:rsidRPr="00B00A9A">
        <w:rPr>
          <w:rFonts w:cs="Times New Roman"/>
          <w:sz w:val="22"/>
        </w:rPr>
        <w:t xml:space="preserve"> </w:t>
      </w:r>
      <w:r w:rsidR="00A230F1">
        <w:rPr>
          <w:rFonts w:cs="Times New Roman"/>
          <w:sz w:val="22"/>
        </w:rPr>
        <w:t xml:space="preserve">Morris, G., </w:t>
      </w:r>
      <w:proofErr w:type="spellStart"/>
      <w:r w:rsidR="001159DF">
        <w:rPr>
          <w:rFonts w:cs="Times New Roman"/>
          <w:sz w:val="22"/>
        </w:rPr>
        <w:t>Ladenberger</w:t>
      </w:r>
      <w:proofErr w:type="spellEnd"/>
      <w:r w:rsidR="001159DF">
        <w:rPr>
          <w:rFonts w:cs="Times New Roman"/>
          <w:sz w:val="22"/>
        </w:rPr>
        <w:t xml:space="preserve">, A. &amp; </w:t>
      </w:r>
      <w:r w:rsidRPr="00B00A9A">
        <w:rPr>
          <w:rFonts w:cs="Times New Roman"/>
          <w:sz w:val="22"/>
        </w:rPr>
        <w:t>Demetriades, A.</w:t>
      </w:r>
      <w:r w:rsidR="001159DF">
        <w:rPr>
          <w:rFonts w:cs="Times New Roman"/>
          <w:sz w:val="22"/>
        </w:rPr>
        <w:t>,</w:t>
      </w:r>
      <w:r w:rsidRPr="00B00A9A">
        <w:rPr>
          <w:rFonts w:cs="Times New Roman"/>
          <w:sz w:val="22"/>
        </w:rPr>
        <w:t xml:space="preserve"> 2022. </w:t>
      </w:r>
      <w:r w:rsidRPr="00B00A9A">
        <w:rPr>
          <w:rFonts w:cs="Times New Roman"/>
          <w:i/>
          <w:iCs/>
          <w:sz w:val="22"/>
        </w:rPr>
        <w:t xml:space="preserve">Geoanalytical Methods and Requirements. </w:t>
      </w:r>
      <w:r w:rsidRPr="00B00A9A">
        <w:rPr>
          <w:rFonts w:cs="Times New Roman"/>
          <w:sz w:val="22"/>
        </w:rPr>
        <w:t xml:space="preserve">Chapter 6 In: Demetriades, A., Johnson, C.C., Smith, D.B., </w:t>
      </w:r>
      <w:proofErr w:type="spellStart"/>
      <w:r w:rsidR="007D73ED" w:rsidRPr="007D73ED">
        <w:rPr>
          <w:rFonts w:cs="Times New Roman"/>
          <w:sz w:val="22"/>
        </w:rPr>
        <w:t>Ladenberger</w:t>
      </w:r>
      <w:proofErr w:type="spellEnd"/>
      <w:r w:rsidR="007D73ED" w:rsidRPr="007D73ED">
        <w:rPr>
          <w:rFonts w:cs="Times New Roman"/>
          <w:sz w:val="22"/>
        </w:rPr>
        <w:t xml:space="preserve">, A., </w:t>
      </w:r>
      <w:proofErr w:type="spellStart"/>
      <w:r w:rsidR="000953F9" w:rsidRPr="000953F9">
        <w:rPr>
          <w:rFonts w:cs="Times New Roman"/>
          <w:sz w:val="22"/>
        </w:rPr>
        <w:t>Adánez</w:t>
      </w:r>
      <w:proofErr w:type="spellEnd"/>
      <w:r w:rsidR="000953F9">
        <w:rPr>
          <w:rFonts w:cs="Times New Roman"/>
          <w:sz w:val="22"/>
        </w:rPr>
        <w:t xml:space="preserve"> </w:t>
      </w:r>
      <w:proofErr w:type="spellStart"/>
      <w:r w:rsidR="007D73ED" w:rsidRPr="007D73ED">
        <w:rPr>
          <w:rFonts w:cs="Times New Roman"/>
          <w:sz w:val="22"/>
        </w:rPr>
        <w:t>Sanjuan</w:t>
      </w:r>
      <w:proofErr w:type="spellEnd"/>
      <w:r w:rsidR="007D73ED" w:rsidRPr="007D73ED">
        <w:rPr>
          <w:rFonts w:cs="Times New Roman"/>
          <w:sz w:val="22"/>
        </w:rPr>
        <w:t xml:space="preserve">, P., </w:t>
      </w:r>
      <w:proofErr w:type="spellStart"/>
      <w:r w:rsidR="007D73ED" w:rsidRPr="007D73ED">
        <w:rPr>
          <w:rFonts w:cs="Times New Roman"/>
          <w:sz w:val="22"/>
        </w:rPr>
        <w:t>Argyraki</w:t>
      </w:r>
      <w:proofErr w:type="spellEnd"/>
      <w:r w:rsidR="007D73ED" w:rsidRPr="007D73ED">
        <w:rPr>
          <w:rFonts w:cs="Times New Roman"/>
          <w:sz w:val="22"/>
        </w:rPr>
        <w:t xml:space="preserve">, A., </w:t>
      </w:r>
      <w:proofErr w:type="spellStart"/>
      <w:r w:rsidR="007D73ED" w:rsidRPr="007D73ED">
        <w:rPr>
          <w:rFonts w:cs="Times New Roman"/>
          <w:sz w:val="22"/>
        </w:rPr>
        <w:t>Stouraiti</w:t>
      </w:r>
      <w:proofErr w:type="spellEnd"/>
      <w:r w:rsidR="007D73ED" w:rsidRPr="007D73ED">
        <w:rPr>
          <w:rFonts w:cs="Times New Roman"/>
          <w:sz w:val="22"/>
        </w:rPr>
        <w:t xml:space="preserve">, C., </w:t>
      </w:r>
      <w:proofErr w:type="spellStart"/>
      <w:r w:rsidR="007D73ED" w:rsidRPr="007D73ED">
        <w:rPr>
          <w:rFonts w:cs="Times New Roman"/>
          <w:sz w:val="22"/>
        </w:rPr>
        <w:t>Caritat</w:t>
      </w:r>
      <w:proofErr w:type="spellEnd"/>
      <w:r w:rsidR="007D73ED" w:rsidRPr="007D73ED">
        <w:rPr>
          <w:rFonts w:cs="Times New Roman"/>
          <w:sz w:val="22"/>
        </w:rPr>
        <w:t xml:space="preserve">, P. de, Knights, K.V., Prieto </w:t>
      </w:r>
      <w:proofErr w:type="spellStart"/>
      <w:r w:rsidR="007D73ED" w:rsidRPr="007D73ED">
        <w:rPr>
          <w:rFonts w:cs="Times New Roman"/>
          <w:sz w:val="22"/>
        </w:rPr>
        <w:t>Rincón</w:t>
      </w:r>
      <w:proofErr w:type="spellEnd"/>
      <w:r w:rsidR="007D73ED" w:rsidRPr="007D73ED">
        <w:rPr>
          <w:rFonts w:cs="Times New Roman"/>
          <w:sz w:val="22"/>
        </w:rPr>
        <w:t xml:space="preserve">, G. &amp; </w:t>
      </w:r>
      <w:proofErr w:type="spellStart"/>
      <w:r w:rsidR="007D73ED" w:rsidRPr="007D73ED">
        <w:rPr>
          <w:rFonts w:cs="Times New Roman"/>
          <w:sz w:val="22"/>
        </w:rPr>
        <w:t>Simubali</w:t>
      </w:r>
      <w:proofErr w:type="spellEnd"/>
      <w:r w:rsidR="007D73ED" w:rsidRPr="007D73ED">
        <w:rPr>
          <w:rFonts w:cs="Times New Roman"/>
          <w:sz w:val="22"/>
        </w:rPr>
        <w:t xml:space="preserve">, G.N. </w:t>
      </w:r>
      <w:r w:rsidRPr="00B00A9A">
        <w:rPr>
          <w:rFonts w:cs="Times New Roman"/>
          <w:sz w:val="22"/>
        </w:rPr>
        <w:t xml:space="preserve"> (Editors), International Union of Geological Sciences Manual of Standard Methods for Establishing the Global Geochemical Reference Network. IUGS Commission on Global Geochemical Baselines, Athens, Hell</w:t>
      </w:r>
      <w:r w:rsidR="007D73ED">
        <w:rPr>
          <w:rFonts w:cs="Times New Roman"/>
          <w:sz w:val="22"/>
        </w:rPr>
        <w:t>enic Republic</w:t>
      </w:r>
      <w:r w:rsidRPr="00B00A9A">
        <w:rPr>
          <w:rFonts w:cs="Times New Roman"/>
          <w:sz w:val="22"/>
        </w:rPr>
        <w:t xml:space="preserve">, Special Publication, </w:t>
      </w:r>
      <w:r w:rsidRPr="00B00A9A">
        <w:rPr>
          <w:rFonts w:cs="Times New Roman"/>
          <w:b/>
          <w:bCs/>
          <w:sz w:val="22"/>
        </w:rPr>
        <w:t>2</w:t>
      </w:r>
      <w:r w:rsidRPr="00B00A9A">
        <w:rPr>
          <w:rFonts w:cs="Times New Roman"/>
          <w:sz w:val="22"/>
        </w:rPr>
        <w:t>, 3</w:t>
      </w:r>
      <w:r w:rsidR="001E1768">
        <w:rPr>
          <w:rFonts w:cs="Times New Roman"/>
          <w:sz w:val="22"/>
        </w:rPr>
        <w:t>35</w:t>
      </w:r>
      <w:r w:rsidRPr="00B00A9A">
        <w:rPr>
          <w:rFonts w:cs="Times New Roman"/>
          <w:sz w:val="22"/>
        </w:rPr>
        <w:t>−</w:t>
      </w:r>
      <w:r>
        <w:rPr>
          <w:rFonts w:cs="Times New Roman"/>
          <w:sz w:val="22"/>
        </w:rPr>
        <w:t>3</w:t>
      </w:r>
      <w:r w:rsidR="001E1768">
        <w:rPr>
          <w:rFonts w:cs="Times New Roman"/>
          <w:sz w:val="22"/>
        </w:rPr>
        <w:t>85</w:t>
      </w:r>
      <w:r w:rsidRPr="00B00A9A">
        <w:rPr>
          <w:rFonts w:cs="Times New Roman"/>
          <w:sz w:val="22"/>
        </w:rPr>
        <w:t>.</w:t>
      </w:r>
    </w:p>
    <w:p w14:paraId="52CA3AFD" w14:textId="77777777" w:rsidR="00B00A9A" w:rsidRPr="00B00A9A" w:rsidRDefault="00B00A9A" w:rsidP="00B00A9A">
      <w:pPr>
        <w:spacing w:after="0" w:line="240" w:lineRule="auto"/>
        <w:rPr>
          <w:rFonts w:cs="Times New Roman"/>
          <w:sz w:val="22"/>
        </w:rPr>
      </w:pPr>
    </w:p>
    <w:p w14:paraId="3345DAB2" w14:textId="77777777" w:rsidR="00B00A9A" w:rsidRPr="00B00A9A" w:rsidRDefault="00B00A9A" w:rsidP="00B00A9A">
      <w:pPr>
        <w:spacing w:after="0" w:line="240" w:lineRule="auto"/>
        <w:rPr>
          <w:rFonts w:cs="Times New Roman"/>
          <w:sz w:val="22"/>
        </w:rPr>
      </w:pPr>
    </w:p>
    <w:p w14:paraId="19E3AFE4" w14:textId="77777777" w:rsidR="00B00A9A" w:rsidRPr="00B00A9A" w:rsidRDefault="00B00A9A" w:rsidP="00B00A9A">
      <w:pPr>
        <w:spacing w:after="0" w:line="240" w:lineRule="auto"/>
        <w:rPr>
          <w:rFonts w:cs="Times New Roman"/>
          <w:sz w:val="22"/>
        </w:rPr>
      </w:pPr>
    </w:p>
    <w:p w14:paraId="4EDF6D68" w14:textId="77777777" w:rsidR="00B00A9A" w:rsidRPr="00B00A9A" w:rsidRDefault="00B00A9A" w:rsidP="00B00A9A">
      <w:pPr>
        <w:spacing w:after="0" w:line="240" w:lineRule="auto"/>
        <w:rPr>
          <w:rFonts w:cs="Times New Roman"/>
          <w:sz w:val="22"/>
        </w:rPr>
      </w:pPr>
    </w:p>
    <w:p w14:paraId="6C7515BB" w14:textId="77777777" w:rsidR="00B00A9A" w:rsidRPr="00B00A9A" w:rsidRDefault="00B00A9A" w:rsidP="00B00A9A">
      <w:pPr>
        <w:spacing w:after="0" w:line="240" w:lineRule="auto"/>
        <w:rPr>
          <w:rFonts w:cs="Times New Roman"/>
          <w:sz w:val="22"/>
        </w:rPr>
      </w:pPr>
    </w:p>
    <w:p w14:paraId="62CF96CD" w14:textId="77777777" w:rsidR="00B00A9A" w:rsidRPr="00B00A9A" w:rsidRDefault="00B00A9A" w:rsidP="00B00A9A">
      <w:pPr>
        <w:spacing w:after="0" w:line="240" w:lineRule="auto"/>
        <w:rPr>
          <w:rFonts w:cs="Times New Roman"/>
          <w:sz w:val="22"/>
        </w:rPr>
      </w:pPr>
    </w:p>
    <w:p w14:paraId="403E1D7D" w14:textId="77777777" w:rsidR="007D73ED" w:rsidRPr="008B6425" w:rsidRDefault="00B00A9A" w:rsidP="00B00A9A">
      <w:pPr>
        <w:spacing w:after="0" w:line="240" w:lineRule="auto"/>
        <w:rPr>
          <w:rFonts w:cs="Times New Roman"/>
          <w:szCs w:val="24"/>
        </w:rPr>
      </w:pPr>
      <w:r w:rsidRPr="008B6425">
        <w:rPr>
          <w:rFonts w:cs="Times New Roman"/>
          <w:szCs w:val="24"/>
        </w:rPr>
        <w:t>Published by</w:t>
      </w:r>
    </w:p>
    <w:p w14:paraId="3BD06BF9" w14:textId="5B22AF42" w:rsidR="00B00A9A" w:rsidRPr="008B6425" w:rsidRDefault="007D73ED" w:rsidP="00B00A9A">
      <w:pPr>
        <w:spacing w:after="0" w:line="240" w:lineRule="auto"/>
        <w:rPr>
          <w:rFonts w:cs="Times New Roman"/>
          <w:szCs w:val="24"/>
        </w:rPr>
      </w:pPr>
      <w:r w:rsidRPr="008B6425">
        <w:rPr>
          <w:rFonts w:cs="Times New Roman"/>
          <w:szCs w:val="24"/>
        </w:rPr>
        <w:t>T</w:t>
      </w:r>
      <w:r w:rsidR="00B00A9A" w:rsidRPr="008B6425">
        <w:rPr>
          <w:rFonts w:cs="Times New Roman"/>
          <w:szCs w:val="24"/>
        </w:rPr>
        <w:t>he International Union of Geological Sciences</w:t>
      </w:r>
    </w:p>
    <w:p w14:paraId="45CB0F11" w14:textId="3A4A6ED9" w:rsidR="00B00A9A" w:rsidRPr="008B6425" w:rsidRDefault="00B00A9A" w:rsidP="00B00A9A">
      <w:pPr>
        <w:spacing w:after="0" w:line="240" w:lineRule="auto"/>
        <w:rPr>
          <w:rFonts w:cs="Times New Roman"/>
          <w:szCs w:val="24"/>
        </w:rPr>
      </w:pPr>
      <w:r w:rsidRPr="008B6425">
        <w:rPr>
          <w:rFonts w:cs="Times New Roman"/>
          <w:szCs w:val="24"/>
        </w:rPr>
        <w:t>Commission on Global Geochemical Baselines</w:t>
      </w:r>
    </w:p>
    <w:p w14:paraId="1A0DD053" w14:textId="548B45E9" w:rsidR="00B00A9A" w:rsidRPr="008B6425" w:rsidRDefault="00B00A9A" w:rsidP="00B00A9A">
      <w:pPr>
        <w:spacing w:after="0" w:line="240" w:lineRule="auto"/>
        <w:rPr>
          <w:rFonts w:cs="Times New Roman"/>
          <w:szCs w:val="24"/>
        </w:rPr>
      </w:pPr>
      <w:r w:rsidRPr="008B6425">
        <w:rPr>
          <w:rFonts w:cs="Times New Roman"/>
          <w:szCs w:val="24"/>
        </w:rPr>
        <w:t xml:space="preserve">P.O. Box 640 37, </w:t>
      </w:r>
      <w:proofErr w:type="spellStart"/>
      <w:r w:rsidRPr="008B6425">
        <w:rPr>
          <w:rFonts w:cs="Times New Roman"/>
          <w:szCs w:val="24"/>
        </w:rPr>
        <w:t>Zografou</w:t>
      </w:r>
      <w:proofErr w:type="spellEnd"/>
    </w:p>
    <w:p w14:paraId="1EFDCF21" w14:textId="7E05D5A1" w:rsidR="00B00A9A" w:rsidRPr="008B6425" w:rsidRDefault="00B00A9A" w:rsidP="00B00A9A">
      <w:pPr>
        <w:spacing w:after="0" w:line="240" w:lineRule="auto"/>
        <w:rPr>
          <w:rFonts w:cs="Times New Roman"/>
          <w:szCs w:val="24"/>
        </w:rPr>
      </w:pPr>
      <w:r w:rsidRPr="008B6425">
        <w:rPr>
          <w:rFonts w:cs="Times New Roman"/>
          <w:szCs w:val="24"/>
        </w:rPr>
        <w:t>GR-157 10 Athens</w:t>
      </w:r>
    </w:p>
    <w:p w14:paraId="09FFE9B3" w14:textId="0FEE93F7" w:rsidR="00B00A9A" w:rsidRPr="008B6425" w:rsidRDefault="00B00A9A" w:rsidP="00B00A9A">
      <w:pPr>
        <w:spacing w:after="0" w:line="240" w:lineRule="auto"/>
        <w:rPr>
          <w:rFonts w:cs="Times New Roman"/>
          <w:szCs w:val="24"/>
        </w:rPr>
      </w:pPr>
      <w:r w:rsidRPr="008B6425">
        <w:rPr>
          <w:rFonts w:cs="Times New Roman"/>
          <w:szCs w:val="24"/>
        </w:rPr>
        <w:t>Hell</w:t>
      </w:r>
      <w:r w:rsidR="007D73ED" w:rsidRPr="008B6425">
        <w:rPr>
          <w:rFonts w:cs="Times New Roman"/>
          <w:szCs w:val="24"/>
        </w:rPr>
        <w:t>enic Republic</w:t>
      </w:r>
    </w:p>
    <w:p w14:paraId="39B54128" w14:textId="43051196" w:rsidR="00B00A9A" w:rsidRPr="008B6425" w:rsidRDefault="00000000" w:rsidP="00B00A9A">
      <w:pPr>
        <w:spacing w:after="0" w:line="240" w:lineRule="auto"/>
        <w:rPr>
          <w:rFonts w:cs="Times New Roman"/>
          <w:szCs w:val="24"/>
        </w:rPr>
      </w:pPr>
      <w:hyperlink r:id="rId11" w:history="1">
        <w:r w:rsidR="007D73ED" w:rsidRPr="008B6425">
          <w:rPr>
            <w:rStyle w:val="Hyperlink"/>
            <w:rFonts w:cs="Times New Roman"/>
            <w:szCs w:val="24"/>
          </w:rPr>
          <w:t>http://www.iugs.org/</w:t>
        </w:r>
      </w:hyperlink>
      <w:r w:rsidR="007D73ED" w:rsidRPr="008B6425">
        <w:rPr>
          <w:rFonts w:cs="Times New Roman"/>
          <w:szCs w:val="24"/>
        </w:rPr>
        <w:t xml:space="preserve"> </w:t>
      </w:r>
      <w:r w:rsidR="00B00A9A" w:rsidRPr="008B6425">
        <w:rPr>
          <w:rFonts w:cs="Times New Roman"/>
          <w:szCs w:val="24"/>
        </w:rPr>
        <w:t xml:space="preserve"> </w:t>
      </w:r>
    </w:p>
    <w:p w14:paraId="79918028" w14:textId="3A4B9FA7" w:rsidR="00B00A9A" w:rsidRPr="008B6425" w:rsidRDefault="00000000" w:rsidP="00B00A9A">
      <w:pPr>
        <w:spacing w:after="0" w:line="240" w:lineRule="auto"/>
        <w:rPr>
          <w:rFonts w:cs="Times New Roman"/>
          <w:szCs w:val="24"/>
        </w:rPr>
      </w:pPr>
      <w:hyperlink r:id="rId12" w:history="1">
        <w:r w:rsidR="007D73ED" w:rsidRPr="008B6425">
          <w:rPr>
            <w:rStyle w:val="Hyperlink"/>
            <w:rFonts w:cs="Times New Roman"/>
            <w:szCs w:val="24"/>
          </w:rPr>
          <w:t>http://www.globalgeochemicalbaselines.eu/</w:t>
        </w:r>
      </w:hyperlink>
      <w:r w:rsidR="007D73ED" w:rsidRPr="008B6425">
        <w:rPr>
          <w:rFonts w:cs="Times New Roman"/>
          <w:szCs w:val="24"/>
        </w:rPr>
        <w:t xml:space="preserve"> </w:t>
      </w:r>
    </w:p>
    <w:p w14:paraId="5DEE7C8F" w14:textId="77777777" w:rsidR="00B00A9A" w:rsidRPr="008B6425" w:rsidRDefault="00B00A9A" w:rsidP="00B00A9A">
      <w:pPr>
        <w:spacing w:after="0" w:line="240" w:lineRule="auto"/>
        <w:rPr>
          <w:rFonts w:cs="Times New Roman"/>
          <w:szCs w:val="24"/>
        </w:rPr>
      </w:pPr>
    </w:p>
    <w:p w14:paraId="212D67DF" w14:textId="7B3154D0" w:rsidR="00B00A9A" w:rsidRPr="008B6425" w:rsidRDefault="00B00A9A" w:rsidP="00B00A9A">
      <w:pPr>
        <w:spacing w:after="0" w:line="240" w:lineRule="auto"/>
        <w:rPr>
          <w:rFonts w:cs="Times New Roman"/>
          <w:b/>
          <w:bCs/>
          <w:szCs w:val="24"/>
        </w:rPr>
      </w:pPr>
      <w:r w:rsidRPr="008B6425">
        <w:rPr>
          <w:rFonts w:cs="Times New Roman"/>
          <w:b/>
          <w:bCs/>
          <w:szCs w:val="24"/>
        </w:rPr>
        <w:t>National Library of Greece Cataloguing in Publication Data</w:t>
      </w:r>
    </w:p>
    <w:p w14:paraId="65F69B65" w14:textId="77777777" w:rsidR="00B00A9A" w:rsidRPr="008B6425" w:rsidRDefault="00B00A9A" w:rsidP="00B00A9A">
      <w:pPr>
        <w:spacing w:after="0" w:line="240" w:lineRule="auto"/>
        <w:rPr>
          <w:rFonts w:cs="Times New Roman"/>
          <w:szCs w:val="24"/>
        </w:rPr>
      </w:pPr>
      <w:r w:rsidRPr="008B6425">
        <w:rPr>
          <w:rFonts w:cs="Times New Roman"/>
          <w:szCs w:val="24"/>
        </w:rPr>
        <w:t>A catalogue record for this electronic book is available from the</w:t>
      </w:r>
    </w:p>
    <w:p w14:paraId="40B4532C" w14:textId="2E8FBBC1" w:rsidR="00B00A9A" w:rsidRPr="008B6425" w:rsidRDefault="00B00A9A" w:rsidP="00B00A9A">
      <w:pPr>
        <w:spacing w:after="0" w:line="240" w:lineRule="auto"/>
        <w:rPr>
          <w:rFonts w:cs="Times New Roman"/>
          <w:szCs w:val="24"/>
        </w:rPr>
      </w:pPr>
      <w:r w:rsidRPr="008B6425">
        <w:rPr>
          <w:rFonts w:cs="Times New Roman"/>
          <w:szCs w:val="24"/>
        </w:rPr>
        <w:t>National Library of Greece</w:t>
      </w:r>
    </w:p>
    <w:p w14:paraId="60E7A4E3" w14:textId="77777777" w:rsidR="00B00A9A" w:rsidRPr="00B00A9A" w:rsidRDefault="00B00A9A" w:rsidP="00B00A9A">
      <w:pPr>
        <w:spacing w:after="0" w:line="240" w:lineRule="auto"/>
        <w:rPr>
          <w:rFonts w:cs="Times New Roman"/>
          <w:sz w:val="22"/>
        </w:rPr>
      </w:pPr>
    </w:p>
    <w:p w14:paraId="476DF953" w14:textId="77777777" w:rsidR="00BA5D6F" w:rsidRPr="002E7C8A" w:rsidRDefault="00BA5D6F" w:rsidP="00BA5D6F">
      <w:pPr>
        <w:spacing w:after="0" w:line="240" w:lineRule="auto"/>
        <w:rPr>
          <w:rFonts w:cs="Times New Roman"/>
          <w:color w:val="000000"/>
          <w:kern w:val="24"/>
          <w:szCs w:val="24"/>
        </w:rPr>
      </w:pPr>
      <w:r w:rsidRPr="002E7C8A">
        <w:rPr>
          <w:rFonts w:cs="Times New Roman"/>
          <w:color w:val="000000"/>
          <w:kern w:val="24"/>
          <w:szCs w:val="24"/>
        </w:rPr>
        <w:t>ISBN: 978-618-85049-1-2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077"/>
      </w:tblGrid>
      <w:tr w:rsidR="00BA5D6F" w14:paraId="7B99243D" w14:textId="77777777" w:rsidTr="00DC4268">
        <w:tc>
          <w:tcPr>
            <w:tcW w:w="2268" w:type="dxa"/>
          </w:tcPr>
          <w:p w14:paraId="6102BC4B" w14:textId="77777777" w:rsidR="00BA5D6F" w:rsidRDefault="00BA5D6F" w:rsidP="00DC4268">
            <w:r w:rsidRPr="00D8715F">
              <w:rPr>
                <w:noProof/>
              </w:rPr>
              <w:drawing>
                <wp:inline distT="0" distB="0" distL="0" distR="0" wp14:anchorId="516BE585" wp14:editId="3351097E">
                  <wp:extent cx="1143000" cy="1076325"/>
                  <wp:effectExtent l="0" t="0" r="0" b="9525"/>
                  <wp:docPr id="34" name="Picture 34"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Background pattern&#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1143000" cy="1076325"/>
                          </a:xfrm>
                          <a:prstGeom prst="rect">
                            <a:avLst/>
                          </a:prstGeom>
                          <a:noFill/>
                          <a:ln>
                            <a:noFill/>
                          </a:ln>
                        </pic:spPr>
                      </pic:pic>
                    </a:graphicData>
                  </a:graphic>
                </wp:inline>
              </w:drawing>
            </w:r>
          </w:p>
        </w:tc>
        <w:tc>
          <w:tcPr>
            <w:tcW w:w="7077" w:type="dxa"/>
          </w:tcPr>
          <w:p w14:paraId="40FE6C9A" w14:textId="77777777" w:rsidR="00BA5D6F" w:rsidRDefault="00BA5D6F" w:rsidP="00DC4268"/>
        </w:tc>
      </w:tr>
    </w:tbl>
    <w:p w14:paraId="3D101F43" w14:textId="77777777" w:rsidR="00BA5D6F" w:rsidRDefault="00BA5D6F" w:rsidP="00BA5D6F"/>
    <w:bookmarkEnd w:id="4" w:displacedByCustomXml="next"/>
    <w:sdt>
      <w:sdtPr>
        <w:rPr>
          <w:rFonts w:ascii="Times New Roman" w:eastAsiaTheme="minorHAnsi" w:hAnsi="Times New Roman" w:cstheme="minorBidi"/>
          <w:b/>
          <w:bCs/>
          <w:color w:val="auto"/>
          <w:sz w:val="28"/>
          <w:szCs w:val="28"/>
          <w:lang w:val="en-GB"/>
        </w:rPr>
        <w:id w:val="-773013159"/>
        <w:docPartObj>
          <w:docPartGallery w:val="Table of Contents"/>
          <w:docPartUnique/>
        </w:docPartObj>
      </w:sdtPr>
      <w:sdtEndPr>
        <w:rPr>
          <w:rFonts w:cs="Times New Roman"/>
          <w:noProof/>
          <w:sz w:val="22"/>
          <w:szCs w:val="22"/>
        </w:rPr>
      </w:sdtEndPr>
      <w:sdtContent>
        <w:p w14:paraId="23CD378D" w14:textId="7F4D7339" w:rsidR="00AF1849" w:rsidRDefault="009C2674" w:rsidP="00B95CD5">
          <w:pPr>
            <w:pStyle w:val="TOCHeading"/>
          </w:pPr>
          <w:r w:rsidRPr="007D73ED">
            <w:rPr>
              <w:rFonts w:ascii="Times New Roman" w:hAnsi="Times New Roman" w:cs="Times New Roman"/>
              <w:b/>
              <w:bCs/>
              <w:color w:val="auto"/>
              <w:sz w:val="28"/>
              <w:szCs w:val="28"/>
            </w:rPr>
            <w:t>Contents</w:t>
          </w:r>
        </w:p>
        <w:p w14:paraId="70E3D3F1" w14:textId="77777777" w:rsidR="00B95CD5" w:rsidRDefault="00B95CD5" w:rsidP="00B95CD5">
          <w:pPr>
            <w:pStyle w:val="TOC2"/>
            <w:rPr>
              <w:rFonts w:cs="Times New Roman"/>
              <w:sz w:val="22"/>
            </w:rPr>
          </w:pPr>
        </w:p>
        <w:p w14:paraId="25059132" w14:textId="6F32E71F" w:rsidR="00BA5D6F" w:rsidRPr="00BA5D6F" w:rsidRDefault="00237083" w:rsidP="00BA5D6F">
          <w:pPr>
            <w:pStyle w:val="TOC2"/>
            <w:rPr>
              <w:rFonts w:asciiTheme="minorHAnsi" w:eastAsiaTheme="minorEastAsia" w:hAnsiTheme="minorHAnsi"/>
              <w:noProof/>
              <w:sz w:val="22"/>
              <w:lang w:eastAsia="en-GB"/>
            </w:rPr>
          </w:pPr>
          <w:r w:rsidRPr="00BA5D6F">
            <w:rPr>
              <w:rFonts w:cs="Times New Roman"/>
              <w:sz w:val="22"/>
            </w:rPr>
            <w:fldChar w:fldCharType="begin"/>
          </w:r>
          <w:r w:rsidRPr="00BA5D6F">
            <w:rPr>
              <w:rFonts w:cs="Times New Roman"/>
              <w:sz w:val="22"/>
            </w:rPr>
            <w:instrText xml:space="preserve"> TOC \o "1-6" \h \z \u </w:instrText>
          </w:r>
          <w:r w:rsidRPr="00BA5D6F">
            <w:rPr>
              <w:rFonts w:cs="Times New Roman"/>
              <w:sz w:val="22"/>
            </w:rPr>
            <w:fldChar w:fldCharType="separate"/>
          </w:r>
          <w:hyperlink w:anchor="_Toc106351825" w:history="1">
            <w:r w:rsidR="00BA5D6F" w:rsidRPr="00BA5D6F">
              <w:rPr>
                <w:rStyle w:val="Hyperlink"/>
                <w:noProof/>
                <w:sz w:val="22"/>
              </w:rPr>
              <w:t>6.1. Introduction</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_Toc106351825 \h </w:instrText>
            </w:r>
            <w:r w:rsidR="00BA5D6F" w:rsidRPr="00BA5D6F">
              <w:rPr>
                <w:noProof/>
                <w:webHidden/>
                <w:sz w:val="22"/>
              </w:rPr>
            </w:r>
            <w:r w:rsidR="00BA5D6F" w:rsidRPr="00BA5D6F">
              <w:rPr>
                <w:noProof/>
                <w:webHidden/>
                <w:sz w:val="22"/>
              </w:rPr>
              <w:fldChar w:fldCharType="separate"/>
            </w:r>
            <w:r w:rsidR="008805D7">
              <w:rPr>
                <w:noProof/>
                <w:webHidden/>
                <w:sz w:val="22"/>
              </w:rPr>
              <w:t>339</w:t>
            </w:r>
            <w:r w:rsidR="00BA5D6F" w:rsidRPr="00BA5D6F">
              <w:rPr>
                <w:noProof/>
                <w:webHidden/>
                <w:sz w:val="22"/>
              </w:rPr>
              <w:fldChar w:fldCharType="end"/>
            </w:r>
          </w:hyperlink>
        </w:p>
        <w:p w14:paraId="619FE47C" w14:textId="388C1744" w:rsidR="00BA5D6F" w:rsidRPr="00BA5D6F" w:rsidRDefault="00000000" w:rsidP="00BA5D6F">
          <w:pPr>
            <w:pStyle w:val="TOC2"/>
            <w:rPr>
              <w:rFonts w:asciiTheme="minorHAnsi" w:eastAsiaTheme="minorEastAsia" w:hAnsiTheme="minorHAnsi"/>
              <w:noProof/>
              <w:sz w:val="22"/>
              <w:lang w:eastAsia="en-GB"/>
            </w:rPr>
          </w:pPr>
          <w:hyperlink w:anchor="_Toc106351826" w:history="1">
            <w:r w:rsidR="00BA5D6F" w:rsidRPr="00BA5D6F">
              <w:rPr>
                <w:rStyle w:val="Hyperlink"/>
                <w:noProof/>
                <w:sz w:val="22"/>
              </w:rPr>
              <w:t>6.2. Global Geochemical Reference Network analytical requirements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_Toc106351826 \h </w:instrText>
            </w:r>
            <w:r w:rsidR="00BA5D6F" w:rsidRPr="00BA5D6F">
              <w:rPr>
                <w:noProof/>
                <w:webHidden/>
                <w:sz w:val="22"/>
              </w:rPr>
            </w:r>
            <w:r w:rsidR="00BA5D6F" w:rsidRPr="00BA5D6F">
              <w:rPr>
                <w:noProof/>
                <w:webHidden/>
                <w:sz w:val="22"/>
              </w:rPr>
              <w:fldChar w:fldCharType="separate"/>
            </w:r>
            <w:r w:rsidR="008805D7">
              <w:rPr>
                <w:noProof/>
                <w:webHidden/>
                <w:sz w:val="22"/>
              </w:rPr>
              <w:t>343</w:t>
            </w:r>
            <w:r w:rsidR="00BA5D6F" w:rsidRPr="00BA5D6F">
              <w:rPr>
                <w:noProof/>
                <w:webHidden/>
                <w:sz w:val="22"/>
              </w:rPr>
              <w:fldChar w:fldCharType="end"/>
            </w:r>
          </w:hyperlink>
        </w:p>
        <w:p w14:paraId="4E0D4129" w14:textId="590C81A4" w:rsidR="00BA5D6F" w:rsidRPr="00BA5D6F" w:rsidRDefault="00000000" w:rsidP="00BA5D6F">
          <w:pPr>
            <w:pStyle w:val="TOC3"/>
            <w:rPr>
              <w:rFonts w:asciiTheme="minorHAnsi" w:eastAsiaTheme="minorEastAsia" w:hAnsiTheme="minorHAnsi"/>
              <w:noProof/>
              <w:sz w:val="22"/>
              <w:lang w:eastAsia="en-GB"/>
            </w:rPr>
          </w:pPr>
          <w:hyperlink w:anchor="_Toc106351827" w:history="1">
            <w:r w:rsidR="00BA5D6F" w:rsidRPr="00BA5D6F">
              <w:rPr>
                <w:rStyle w:val="Hyperlink"/>
                <w:noProof/>
                <w:sz w:val="22"/>
              </w:rPr>
              <w:t>6.2.1. Use of standard reference materials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_Toc106351827 \h </w:instrText>
            </w:r>
            <w:r w:rsidR="00BA5D6F" w:rsidRPr="00BA5D6F">
              <w:rPr>
                <w:noProof/>
                <w:webHidden/>
                <w:sz w:val="22"/>
              </w:rPr>
            </w:r>
            <w:r w:rsidR="00BA5D6F" w:rsidRPr="00BA5D6F">
              <w:rPr>
                <w:noProof/>
                <w:webHidden/>
                <w:sz w:val="22"/>
              </w:rPr>
              <w:fldChar w:fldCharType="separate"/>
            </w:r>
            <w:r w:rsidR="008805D7">
              <w:rPr>
                <w:noProof/>
                <w:webHidden/>
                <w:sz w:val="22"/>
              </w:rPr>
              <w:t>344</w:t>
            </w:r>
            <w:r w:rsidR="00BA5D6F" w:rsidRPr="00BA5D6F">
              <w:rPr>
                <w:noProof/>
                <w:webHidden/>
                <w:sz w:val="22"/>
              </w:rPr>
              <w:fldChar w:fldCharType="end"/>
            </w:r>
          </w:hyperlink>
        </w:p>
        <w:p w14:paraId="6D89B31C" w14:textId="6EEB4EC2" w:rsidR="00BA5D6F" w:rsidRPr="00BA5D6F" w:rsidRDefault="00000000" w:rsidP="00BA5D6F">
          <w:pPr>
            <w:pStyle w:val="TOC3"/>
            <w:rPr>
              <w:rFonts w:asciiTheme="minorHAnsi" w:eastAsiaTheme="minorEastAsia" w:hAnsiTheme="minorHAnsi"/>
              <w:noProof/>
              <w:sz w:val="22"/>
              <w:lang w:eastAsia="en-GB"/>
            </w:rPr>
          </w:pPr>
          <w:hyperlink w:anchor="_Toc106351828" w:history="1">
            <w:r w:rsidR="00BA5D6F" w:rsidRPr="00BA5D6F">
              <w:rPr>
                <w:rStyle w:val="Hyperlink"/>
                <w:noProof/>
                <w:sz w:val="22"/>
              </w:rPr>
              <w:t>6.2.2. Proposed arrangements for reference sample analysis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_Toc106351828 \h </w:instrText>
            </w:r>
            <w:r w:rsidR="00BA5D6F" w:rsidRPr="00BA5D6F">
              <w:rPr>
                <w:noProof/>
                <w:webHidden/>
                <w:sz w:val="22"/>
              </w:rPr>
            </w:r>
            <w:r w:rsidR="00BA5D6F" w:rsidRPr="00BA5D6F">
              <w:rPr>
                <w:noProof/>
                <w:webHidden/>
                <w:sz w:val="22"/>
              </w:rPr>
              <w:fldChar w:fldCharType="separate"/>
            </w:r>
            <w:r w:rsidR="008805D7">
              <w:rPr>
                <w:noProof/>
                <w:webHidden/>
                <w:sz w:val="22"/>
              </w:rPr>
              <w:t>345</w:t>
            </w:r>
            <w:r w:rsidR="00BA5D6F" w:rsidRPr="00BA5D6F">
              <w:rPr>
                <w:noProof/>
                <w:webHidden/>
                <w:sz w:val="22"/>
              </w:rPr>
              <w:fldChar w:fldCharType="end"/>
            </w:r>
          </w:hyperlink>
        </w:p>
        <w:p w14:paraId="56A9249E" w14:textId="39382F8C" w:rsidR="00BA5D6F" w:rsidRPr="00BA5D6F" w:rsidRDefault="00000000" w:rsidP="00BA5D6F">
          <w:pPr>
            <w:pStyle w:val="TOC3"/>
            <w:rPr>
              <w:rFonts w:asciiTheme="minorHAnsi" w:eastAsiaTheme="minorEastAsia" w:hAnsiTheme="minorHAnsi"/>
              <w:noProof/>
              <w:sz w:val="22"/>
              <w:lang w:eastAsia="en-GB"/>
            </w:rPr>
          </w:pPr>
          <w:hyperlink w:anchor="_Toc106351829" w:history="1">
            <w:r w:rsidR="00BA5D6F" w:rsidRPr="00BA5D6F">
              <w:rPr>
                <w:rStyle w:val="Hyperlink"/>
                <w:noProof/>
                <w:sz w:val="22"/>
              </w:rPr>
              <w:t>6.2.3. National and international geoanalytical requirements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_Toc106351829 \h </w:instrText>
            </w:r>
            <w:r w:rsidR="00BA5D6F" w:rsidRPr="00BA5D6F">
              <w:rPr>
                <w:noProof/>
                <w:webHidden/>
                <w:sz w:val="22"/>
              </w:rPr>
            </w:r>
            <w:r w:rsidR="00BA5D6F" w:rsidRPr="00BA5D6F">
              <w:rPr>
                <w:noProof/>
                <w:webHidden/>
                <w:sz w:val="22"/>
              </w:rPr>
              <w:fldChar w:fldCharType="separate"/>
            </w:r>
            <w:r w:rsidR="008805D7">
              <w:rPr>
                <w:noProof/>
                <w:webHidden/>
                <w:sz w:val="22"/>
              </w:rPr>
              <w:t>346</w:t>
            </w:r>
            <w:r w:rsidR="00BA5D6F" w:rsidRPr="00BA5D6F">
              <w:rPr>
                <w:noProof/>
                <w:webHidden/>
                <w:sz w:val="22"/>
              </w:rPr>
              <w:fldChar w:fldCharType="end"/>
            </w:r>
          </w:hyperlink>
        </w:p>
        <w:p w14:paraId="31EEAD85" w14:textId="70CE5CD5" w:rsidR="00BA5D6F" w:rsidRPr="00BA5D6F" w:rsidRDefault="00000000" w:rsidP="00BA5D6F">
          <w:pPr>
            <w:pStyle w:val="TOC3"/>
            <w:rPr>
              <w:rFonts w:asciiTheme="minorHAnsi" w:eastAsiaTheme="minorEastAsia" w:hAnsiTheme="minorHAnsi"/>
              <w:noProof/>
              <w:sz w:val="22"/>
              <w:lang w:eastAsia="en-GB"/>
            </w:rPr>
          </w:pPr>
          <w:hyperlink w:anchor="_Toc106351830" w:history="1">
            <w:r w:rsidR="00BA5D6F" w:rsidRPr="00BA5D6F">
              <w:rPr>
                <w:rStyle w:val="Hyperlink"/>
                <w:noProof/>
                <w:sz w:val="22"/>
              </w:rPr>
              <w:t>6.2.4. Need for independent quality control</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_Toc106351830 \h </w:instrText>
            </w:r>
            <w:r w:rsidR="00BA5D6F" w:rsidRPr="00BA5D6F">
              <w:rPr>
                <w:noProof/>
                <w:webHidden/>
                <w:sz w:val="22"/>
              </w:rPr>
            </w:r>
            <w:r w:rsidR="00BA5D6F" w:rsidRPr="00BA5D6F">
              <w:rPr>
                <w:noProof/>
                <w:webHidden/>
                <w:sz w:val="22"/>
              </w:rPr>
              <w:fldChar w:fldCharType="separate"/>
            </w:r>
            <w:r w:rsidR="008805D7">
              <w:rPr>
                <w:noProof/>
                <w:webHidden/>
                <w:sz w:val="22"/>
              </w:rPr>
              <w:t>347</w:t>
            </w:r>
            <w:r w:rsidR="00BA5D6F" w:rsidRPr="00BA5D6F">
              <w:rPr>
                <w:noProof/>
                <w:webHidden/>
                <w:sz w:val="22"/>
              </w:rPr>
              <w:fldChar w:fldCharType="end"/>
            </w:r>
          </w:hyperlink>
        </w:p>
        <w:p w14:paraId="2C83A547" w14:textId="32494355" w:rsidR="00BA5D6F" w:rsidRPr="00BA5D6F" w:rsidRDefault="00000000" w:rsidP="00BA5D6F">
          <w:pPr>
            <w:pStyle w:val="TOC2"/>
            <w:rPr>
              <w:rFonts w:asciiTheme="minorHAnsi" w:eastAsiaTheme="minorEastAsia" w:hAnsiTheme="minorHAnsi"/>
              <w:noProof/>
              <w:sz w:val="22"/>
              <w:lang w:eastAsia="en-GB"/>
            </w:rPr>
          </w:pPr>
          <w:hyperlink w:anchor="_Toc106351831" w:history="1">
            <w:r w:rsidR="00BA5D6F" w:rsidRPr="00BA5D6F">
              <w:rPr>
                <w:rStyle w:val="Hyperlink"/>
                <w:noProof/>
                <w:sz w:val="22"/>
              </w:rPr>
              <w:t>6.3. Analytical schemes used in multinational continental-scale projects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_Toc106351831 \h </w:instrText>
            </w:r>
            <w:r w:rsidR="00BA5D6F" w:rsidRPr="00BA5D6F">
              <w:rPr>
                <w:noProof/>
                <w:webHidden/>
                <w:sz w:val="22"/>
              </w:rPr>
            </w:r>
            <w:r w:rsidR="00BA5D6F" w:rsidRPr="00BA5D6F">
              <w:rPr>
                <w:noProof/>
                <w:webHidden/>
                <w:sz w:val="22"/>
              </w:rPr>
              <w:fldChar w:fldCharType="separate"/>
            </w:r>
            <w:r w:rsidR="008805D7">
              <w:rPr>
                <w:noProof/>
                <w:webHidden/>
                <w:sz w:val="22"/>
              </w:rPr>
              <w:t>348</w:t>
            </w:r>
            <w:r w:rsidR="00BA5D6F" w:rsidRPr="00BA5D6F">
              <w:rPr>
                <w:noProof/>
                <w:webHidden/>
                <w:sz w:val="22"/>
              </w:rPr>
              <w:fldChar w:fldCharType="end"/>
            </w:r>
          </w:hyperlink>
        </w:p>
        <w:p w14:paraId="51686617" w14:textId="4CCEB35F" w:rsidR="00BA5D6F" w:rsidRPr="00BA5D6F" w:rsidRDefault="00000000" w:rsidP="00BA5D6F">
          <w:pPr>
            <w:pStyle w:val="TOC3"/>
            <w:rPr>
              <w:rFonts w:asciiTheme="minorHAnsi" w:eastAsiaTheme="minorEastAsia" w:hAnsiTheme="minorHAnsi"/>
              <w:noProof/>
              <w:sz w:val="22"/>
              <w:lang w:eastAsia="en-GB"/>
            </w:rPr>
          </w:pPr>
          <w:hyperlink w:anchor="_Toc106351832" w:history="1">
            <w:r w:rsidR="00BA5D6F" w:rsidRPr="00BA5D6F">
              <w:rPr>
                <w:rStyle w:val="Hyperlink"/>
                <w:noProof/>
                <w:sz w:val="22"/>
              </w:rPr>
              <w:t>6.3.1. Participating laboratories and analytical techniques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_Toc106351832 \h </w:instrText>
            </w:r>
            <w:r w:rsidR="00BA5D6F" w:rsidRPr="00BA5D6F">
              <w:rPr>
                <w:noProof/>
                <w:webHidden/>
                <w:sz w:val="22"/>
              </w:rPr>
            </w:r>
            <w:r w:rsidR="00BA5D6F" w:rsidRPr="00BA5D6F">
              <w:rPr>
                <w:noProof/>
                <w:webHidden/>
                <w:sz w:val="22"/>
              </w:rPr>
              <w:fldChar w:fldCharType="separate"/>
            </w:r>
            <w:r w:rsidR="008805D7">
              <w:rPr>
                <w:noProof/>
                <w:webHidden/>
                <w:sz w:val="22"/>
              </w:rPr>
              <w:t>348</w:t>
            </w:r>
            <w:r w:rsidR="00BA5D6F" w:rsidRPr="00BA5D6F">
              <w:rPr>
                <w:noProof/>
                <w:webHidden/>
                <w:sz w:val="22"/>
              </w:rPr>
              <w:fldChar w:fldCharType="end"/>
            </w:r>
          </w:hyperlink>
        </w:p>
        <w:p w14:paraId="2D215D45" w14:textId="6F78ADEC" w:rsidR="00BA5D6F" w:rsidRPr="00BA5D6F" w:rsidRDefault="00000000" w:rsidP="00BA5D6F">
          <w:pPr>
            <w:pStyle w:val="TOC3"/>
            <w:rPr>
              <w:rFonts w:asciiTheme="minorHAnsi" w:eastAsiaTheme="minorEastAsia" w:hAnsiTheme="minorHAnsi"/>
              <w:noProof/>
              <w:sz w:val="22"/>
              <w:lang w:eastAsia="en-GB"/>
            </w:rPr>
          </w:pPr>
          <w:hyperlink w:anchor="_Toc106351833" w:history="1">
            <w:r w:rsidR="00BA5D6F" w:rsidRPr="00BA5D6F">
              <w:rPr>
                <w:rStyle w:val="Hyperlink"/>
                <w:noProof/>
                <w:sz w:val="22"/>
              </w:rPr>
              <w:t>6.3.2. Sample preparation</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_Toc106351833 \h </w:instrText>
            </w:r>
            <w:r w:rsidR="00BA5D6F" w:rsidRPr="00BA5D6F">
              <w:rPr>
                <w:noProof/>
                <w:webHidden/>
                <w:sz w:val="22"/>
              </w:rPr>
            </w:r>
            <w:r w:rsidR="00BA5D6F" w:rsidRPr="00BA5D6F">
              <w:rPr>
                <w:noProof/>
                <w:webHidden/>
                <w:sz w:val="22"/>
              </w:rPr>
              <w:fldChar w:fldCharType="separate"/>
            </w:r>
            <w:r w:rsidR="008805D7">
              <w:rPr>
                <w:noProof/>
                <w:webHidden/>
                <w:sz w:val="22"/>
              </w:rPr>
              <w:t>349</w:t>
            </w:r>
            <w:r w:rsidR="00BA5D6F" w:rsidRPr="00BA5D6F">
              <w:rPr>
                <w:noProof/>
                <w:webHidden/>
                <w:sz w:val="22"/>
              </w:rPr>
              <w:fldChar w:fldCharType="end"/>
            </w:r>
          </w:hyperlink>
        </w:p>
        <w:p w14:paraId="7403DC88" w14:textId="5AE0FD4F" w:rsidR="00BA5D6F" w:rsidRPr="00BA5D6F" w:rsidRDefault="00000000" w:rsidP="00BA5D6F">
          <w:pPr>
            <w:pStyle w:val="TOC3"/>
            <w:rPr>
              <w:rFonts w:asciiTheme="minorHAnsi" w:eastAsiaTheme="minorEastAsia" w:hAnsiTheme="minorHAnsi"/>
              <w:noProof/>
              <w:sz w:val="22"/>
              <w:lang w:eastAsia="en-GB"/>
            </w:rPr>
          </w:pPr>
          <w:hyperlink w:anchor="_Toc106351834" w:history="1">
            <w:r w:rsidR="00BA5D6F" w:rsidRPr="00BA5D6F">
              <w:rPr>
                <w:rStyle w:val="Hyperlink"/>
                <w:noProof/>
                <w:sz w:val="22"/>
              </w:rPr>
              <w:t>6.3.3. Analytical methods used in the European Global Terrestrial Network</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_Toc106351834 \h </w:instrText>
            </w:r>
            <w:r w:rsidR="00BA5D6F" w:rsidRPr="00BA5D6F">
              <w:rPr>
                <w:noProof/>
                <w:webHidden/>
                <w:sz w:val="22"/>
              </w:rPr>
            </w:r>
            <w:r w:rsidR="00BA5D6F" w:rsidRPr="00BA5D6F">
              <w:rPr>
                <w:noProof/>
                <w:webHidden/>
                <w:sz w:val="22"/>
              </w:rPr>
              <w:fldChar w:fldCharType="separate"/>
            </w:r>
            <w:r w:rsidR="008805D7">
              <w:rPr>
                <w:noProof/>
                <w:webHidden/>
                <w:sz w:val="22"/>
              </w:rPr>
              <w:t>349</w:t>
            </w:r>
            <w:r w:rsidR="00BA5D6F" w:rsidRPr="00BA5D6F">
              <w:rPr>
                <w:noProof/>
                <w:webHidden/>
                <w:sz w:val="22"/>
              </w:rPr>
              <w:fldChar w:fldCharType="end"/>
            </w:r>
          </w:hyperlink>
        </w:p>
        <w:p w14:paraId="53303DA6" w14:textId="575B2146" w:rsidR="00BA5D6F" w:rsidRPr="00BA5D6F" w:rsidRDefault="00000000" w:rsidP="00BA5D6F">
          <w:pPr>
            <w:pStyle w:val="TOC4"/>
            <w:tabs>
              <w:tab w:val="right" w:leader="dot" w:pos="9345"/>
            </w:tabs>
            <w:spacing w:after="0" w:line="240" w:lineRule="auto"/>
            <w:rPr>
              <w:rFonts w:asciiTheme="minorHAnsi" w:eastAsiaTheme="minorEastAsia" w:hAnsiTheme="minorHAnsi"/>
              <w:noProof/>
              <w:sz w:val="22"/>
              <w:lang w:eastAsia="en-GB"/>
            </w:rPr>
          </w:pPr>
          <w:hyperlink w:anchor="_Toc106351835" w:history="1">
            <w:r w:rsidR="00BA5D6F" w:rsidRPr="00BA5D6F">
              <w:rPr>
                <w:rStyle w:val="Hyperlink"/>
                <w:noProof/>
                <w:sz w:val="22"/>
              </w:rPr>
              <w:t>6.3.3.1. Analysis of stream water samples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_Toc106351835 \h </w:instrText>
            </w:r>
            <w:r w:rsidR="00BA5D6F" w:rsidRPr="00BA5D6F">
              <w:rPr>
                <w:noProof/>
                <w:webHidden/>
                <w:sz w:val="22"/>
              </w:rPr>
            </w:r>
            <w:r w:rsidR="00BA5D6F" w:rsidRPr="00BA5D6F">
              <w:rPr>
                <w:noProof/>
                <w:webHidden/>
                <w:sz w:val="22"/>
              </w:rPr>
              <w:fldChar w:fldCharType="separate"/>
            </w:r>
            <w:r w:rsidR="008805D7">
              <w:rPr>
                <w:noProof/>
                <w:webHidden/>
                <w:sz w:val="22"/>
              </w:rPr>
              <w:t>349</w:t>
            </w:r>
            <w:r w:rsidR="00BA5D6F" w:rsidRPr="00BA5D6F">
              <w:rPr>
                <w:noProof/>
                <w:webHidden/>
                <w:sz w:val="22"/>
              </w:rPr>
              <w:fldChar w:fldCharType="end"/>
            </w:r>
          </w:hyperlink>
        </w:p>
        <w:p w14:paraId="7CB9E709" w14:textId="6ACF59E9" w:rsidR="00BA5D6F" w:rsidRPr="00BA5D6F" w:rsidRDefault="00000000" w:rsidP="00BA5D6F">
          <w:pPr>
            <w:pStyle w:val="TOC5"/>
            <w:rPr>
              <w:rFonts w:asciiTheme="minorHAnsi" w:eastAsiaTheme="minorEastAsia" w:hAnsiTheme="minorHAnsi"/>
              <w:noProof/>
              <w:sz w:val="22"/>
              <w:lang w:eastAsia="en-GB"/>
            </w:rPr>
          </w:pPr>
          <w:hyperlink w:anchor="_Toc106351836" w:history="1">
            <w:r w:rsidR="00BA5D6F" w:rsidRPr="00BA5D6F">
              <w:rPr>
                <w:rStyle w:val="Hyperlink"/>
                <w:noProof/>
                <w:sz w:val="22"/>
              </w:rPr>
              <w:t>6.3.3.1.1. Determination of anions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_Toc106351836 \h </w:instrText>
            </w:r>
            <w:r w:rsidR="00BA5D6F" w:rsidRPr="00BA5D6F">
              <w:rPr>
                <w:noProof/>
                <w:webHidden/>
                <w:sz w:val="22"/>
              </w:rPr>
            </w:r>
            <w:r w:rsidR="00BA5D6F" w:rsidRPr="00BA5D6F">
              <w:rPr>
                <w:noProof/>
                <w:webHidden/>
                <w:sz w:val="22"/>
              </w:rPr>
              <w:fldChar w:fldCharType="separate"/>
            </w:r>
            <w:r w:rsidR="008805D7">
              <w:rPr>
                <w:noProof/>
                <w:webHidden/>
                <w:sz w:val="22"/>
              </w:rPr>
              <w:t>349</w:t>
            </w:r>
            <w:r w:rsidR="00BA5D6F" w:rsidRPr="00BA5D6F">
              <w:rPr>
                <w:noProof/>
                <w:webHidden/>
                <w:sz w:val="22"/>
              </w:rPr>
              <w:fldChar w:fldCharType="end"/>
            </w:r>
          </w:hyperlink>
        </w:p>
        <w:p w14:paraId="02E14D64" w14:textId="6F82E8C8" w:rsidR="00BA5D6F" w:rsidRPr="00BA5D6F" w:rsidRDefault="00000000" w:rsidP="00BA5D6F">
          <w:pPr>
            <w:pStyle w:val="TOC5"/>
            <w:rPr>
              <w:rFonts w:asciiTheme="minorHAnsi" w:eastAsiaTheme="minorEastAsia" w:hAnsiTheme="minorHAnsi"/>
              <w:noProof/>
              <w:sz w:val="22"/>
              <w:lang w:eastAsia="en-GB"/>
            </w:rPr>
          </w:pPr>
          <w:hyperlink w:anchor="_Toc106351837" w:history="1">
            <w:r w:rsidR="00BA5D6F" w:rsidRPr="00BA5D6F">
              <w:rPr>
                <w:rStyle w:val="Hyperlink"/>
                <w:noProof/>
                <w:sz w:val="22"/>
              </w:rPr>
              <w:t>6.3.3.1.2. Determination of dissolved organic carbon</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_Toc106351837 \h </w:instrText>
            </w:r>
            <w:r w:rsidR="00BA5D6F" w:rsidRPr="00BA5D6F">
              <w:rPr>
                <w:noProof/>
                <w:webHidden/>
                <w:sz w:val="22"/>
              </w:rPr>
            </w:r>
            <w:r w:rsidR="00BA5D6F" w:rsidRPr="00BA5D6F">
              <w:rPr>
                <w:noProof/>
                <w:webHidden/>
                <w:sz w:val="22"/>
              </w:rPr>
              <w:fldChar w:fldCharType="separate"/>
            </w:r>
            <w:r w:rsidR="008805D7">
              <w:rPr>
                <w:noProof/>
                <w:webHidden/>
                <w:sz w:val="22"/>
              </w:rPr>
              <w:t>350</w:t>
            </w:r>
            <w:r w:rsidR="00BA5D6F" w:rsidRPr="00BA5D6F">
              <w:rPr>
                <w:noProof/>
                <w:webHidden/>
                <w:sz w:val="22"/>
              </w:rPr>
              <w:fldChar w:fldCharType="end"/>
            </w:r>
          </w:hyperlink>
        </w:p>
        <w:p w14:paraId="1862B864" w14:textId="25342F0C" w:rsidR="00BA5D6F" w:rsidRPr="00BA5D6F" w:rsidRDefault="00000000" w:rsidP="00BA5D6F">
          <w:pPr>
            <w:pStyle w:val="TOC5"/>
            <w:rPr>
              <w:rFonts w:asciiTheme="minorHAnsi" w:eastAsiaTheme="minorEastAsia" w:hAnsiTheme="minorHAnsi"/>
              <w:noProof/>
              <w:sz w:val="22"/>
              <w:lang w:eastAsia="en-GB"/>
            </w:rPr>
          </w:pPr>
          <w:hyperlink w:anchor="_Toc106351838" w:history="1">
            <w:r w:rsidR="00BA5D6F" w:rsidRPr="00BA5D6F">
              <w:rPr>
                <w:rStyle w:val="Hyperlink"/>
                <w:noProof/>
                <w:sz w:val="22"/>
              </w:rPr>
              <w:t>6.3.3.1.3. Determination of major cations, metals and other inorganic elements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_Toc106351838 \h </w:instrText>
            </w:r>
            <w:r w:rsidR="00BA5D6F" w:rsidRPr="00BA5D6F">
              <w:rPr>
                <w:noProof/>
                <w:webHidden/>
                <w:sz w:val="22"/>
              </w:rPr>
            </w:r>
            <w:r w:rsidR="00BA5D6F" w:rsidRPr="00BA5D6F">
              <w:rPr>
                <w:noProof/>
                <w:webHidden/>
                <w:sz w:val="22"/>
              </w:rPr>
              <w:fldChar w:fldCharType="separate"/>
            </w:r>
            <w:r w:rsidR="008805D7">
              <w:rPr>
                <w:noProof/>
                <w:webHidden/>
                <w:sz w:val="22"/>
              </w:rPr>
              <w:t>350</w:t>
            </w:r>
            <w:r w:rsidR="00BA5D6F" w:rsidRPr="00BA5D6F">
              <w:rPr>
                <w:noProof/>
                <w:webHidden/>
                <w:sz w:val="22"/>
              </w:rPr>
              <w:fldChar w:fldCharType="end"/>
            </w:r>
          </w:hyperlink>
        </w:p>
        <w:p w14:paraId="1E489D9D" w14:textId="684F5B5D" w:rsidR="00BA5D6F" w:rsidRPr="00BA5D6F" w:rsidRDefault="00000000" w:rsidP="00BA5D6F">
          <w:pPr>
            <w:pStyle w:val="TOC5"/>
            <w:rPr>
              <w:rFonts w:asciiTheme="minorHAnsi" w:eastAsiaTheme="minorEastAsia" w:hAnsiTheme="minorHAnsi"/>
              <w:noProof/>
              <w:sz w:val="22"/>
              <w:lang w:eastAsia="en-GB"/>
            </w:rPr>
          </w:pPr>
          <w:hyperlink w:anchor="_Toc106351839" w:history="1">
            <w:r w:rsidR="00BA5D6F" w:rsidRPr="00BA5D6F">
              <w:rPr>
                <w:rStyle w:val="Hyperlink"/>
                <w:noProof/>
                <w:sz w:val="22"/>
              </w:rPr>
              <w:t>6.3.3.1.4. Determination of mercury</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_Toc106351839 \h </w:instrText>
            </w:r>
            <w:r w:rsidR="00BA5D6F" w:rsidRPr="00BA5D6F">
              <w:rPr>
                <w:noProof/>
                <w:webHidden/>
                <w:sz w:val="22"/>
              </w:rPr>
            </w:r>
            <w:r w:rsidR="00BA5D6F" w:rsidRPr="00BA5D6F">
              <w:rPr>
                <w:noProof/>
                <w:webHidden/>
                <w:sz w:val="22"/>
              </w:rPr>
              <w:fldChar w:fldCharType="separate"/>
            </w:r>
            <w:r w:rsidR="008805D7">
              <w:rPr>
                <w:noProof/>
                <w:webHidden/>
                <w:sz w:val="22"/>
              </w:rPr>
              <w:t>350</w:t>
            </w:r>
            <w:r w:rsidR="00BA5D6F" w:rsidRPr="00BA5D6F">
              <w:rPr>
                <w:noProof/>
                <w:webHidden/>
                <w:sz w:val="22"/>
              </w:rPr>
              <w:fldChar w:fldCharType="end"/>
            </w:r>
          </w:hyperlink>
        </w:p>
        <w:p w14:paraId="62D34CE0" w14:textId="51978840" w:rsidR="00BA5D6F" w:rsidRPr="00BA5D6F" w:rsidRDefault="00000000" w:rsidP="00BA5D6F">
          <w:pPr>
            <w:pStyle w:val="TOC5"/>
            <w:rPr>
              <w:rFonts w:asciiTheme="minorHAnsi" w:eastAsiaTheme="minorEastAsia" w:hAnsiTheme="minorHAnsi"/>
              <w:noProof/>
              <w:sz w:val="22"/>
              <w:lang w:eastAsia="en-GB"/>
            </w:rPr>
          </w:pPr>
          <w:hyperlink w:anchor="_Toc106351840" w:history="1">
            <w:r w:rsidR="00BA5D6F" w:rsidRPr="00BA5D6F">
              <w:rPr>
                <w:rStyle w:val="Hyperlink"/>
                <w:noProof/>
                <w:sz w:val="22"/>
              </w:rPr>
              <w:t>6.3.3.1.5. Selection of stream water data</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_Toc106351840 \h </w:instrText>
            </w:r>
            <w:r w:rsidR="00BA5D6F" w:rsidRPr="00BA5D6F">
              <w:rPr>
                <w:noProof/>
                <w:webHidden/>
                <w:sz w:val="22"/>
              </w:rPr>
            </w:r>
            <w:r w:rsidR="00BA5D6F" w:rsidRPr="00BA5D6F">
              <w:rPr>
                <w:noProof/>
                <w:webHidden/>
                <w:sz w:val="22"/>
              </w:rPr>
              <w:fldChar w:fldCharType="separate"/>
            </w:r>
            <w:r w:rsidR="008805D7">
              <w:rPr>
                <w:noProof/>
                <w:webHidden/>
                <w:sz w:val="22"/>
              </w:rPr>
              <w:t>353</w:t>
            </w:r>
            <w:r w:rsidR="00BA5D6F" w:rsidRPr="00BA5D6F">
              <w:rPr>
                <w:noProof/>
                <w:webHidden/>
                <w:sz w:val="22"/>
              </w:rPr>
              <w:fldChar w:fldCharType="end"/>
            </w:r>
          </w:hyperlink>
        </w:p>
        <w:p w14:paraId="5F391A18" w14:textId="2EFD31EA" w:rsidR="00BA5D6F" w:rsidRPr="00BA5D6F" w:rsidRDefault="00000000" w:rsidP="00BA5D6F">
          <w:pPr>
            <w:pStyle w:val="TOC4"/>
            <w:tabs>
              <w:tab w:val="right" w:leader="dot" w:pos="9345"/>
            </w:tabs>
            <w:spacing w:after="0" w:line="240" w:lineRule="auto"/>
            <w:rPr>
              <w:rFonts w:asciiTheme="minorHAnsi" w:eastAsiaTheme="minorEastAsia" w:hAnsiTheme="minorHAnsi"/>
              <w:noProof/>
              <w:sz w:val="22"/>
              <w:lang w:eastAsia="en-GB"/>
            </w:rPr>
          </w:pPr>
          <w:hyperlink w:anchor="_Toc106351841" w:history="1">
            <w:r w:rsidR="00BA5D6F" w:rsidRPr="00BA5D6F">
              <w:rPr>
                <w:rStyle w:val="Hyperlink"/>
                <w:noProof/>
                <w:sz w:val="22"/>
              </w:rPr>
              <w:t>6.3.3.2. Analysis of stream and floodplain sediment samples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_Toc106351841 \h </w:instrText>
            </w:r>
            <w:r w:rsidR="00BA5D6F" w:rsidRPr="00BA5D6F">
              <w:rPr>
                <w:noProof/>
                <w:webHidden/>
                <w:sz w:val="22"/>
              </w:rPr>
            </w:r>
            <w:r w:rsidR="00BA5D6F" w:rsidRPr="00BA5D6F">
              <w:rPr>
                <w:noProof/>
                <w:webHidden/>
                <w:sz w:val="22"/>
              </w:rPr>
              <w:fldChar w:fldCharType="separate"/>
            </w:r>
            <w:r w:rsidR="008805D7">
              <w:rPr>
                <w:noProof/>
                <w:webHidden/>
                <w:sz w:val="22"/>
              </w:rPr>
              <w:t>353</w:t>
            </w:r>
            <w:r w:rsidR="00BA5D6F" w:rsidRPr="00BA5D6F">
              <w:rPr>
                <w:noProof/>
                <w:webHidden/>
                <w:sz w:val="22"/>
              </w:rPr>
              <w:fldChar w:fldCharType="end"/>
            </w:r>
          </w:hyperlink>
        </w:p>
        <w:p w14:paraId="2CAAFA10" w14:textId="79BFAC33" w:rsidR="00BA5D6F" w:rsidRPr="00BA5D6F" w:rsidRDefault="00000000" w:rsidP="00BA5D6F">
          <w:pPr>
            <w:pStyle w:val="TOC5"/>
            <w:rPr>
              <w:rFonts w:asciiTheme="minorHAnsi" w:eastAsiaTheme="minorEastAsia" w:hAnsiTheme="minorHAnsi"/>
              <w:noProof/>
              <w:sz w:val="22"/>
              <w:lang w:eastAsia="en-GB"/>
            </w:rPr>
          </w:pPr>
          <w:hyperlink w:anchor="_Toc106351842" w:history="1">
            <w:r w:rsidR="00BA5D6F" w:rsidRPr="00BA5D6F">
              <w:rPr>
                <w:rStyle w:val="Hyperlink"/>
                <w:noProof/>
                <w:sz w:val="22"/>
              </w:rPr>
              <w:t>6.3.3.2.1. Determination of TOC</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_Toc106351842 \h </w:instrText>
            </w:r>
            <w:r w:rsidR="00BA5D6F" w:rsidRPr="00BA5D6F">
              <w:rPr>
                <w:noProof/>
                <w:webHidden/>
                <w:sz w:val="22"/>
              </w:rPr>
            </w:r>
            <w:r w:rsidR="00BA5D6F" w:rsidRPr="00BA5D6F">
              <w:rPr>
                <w:noProof/>
                <w:webHidden/>
                <w:sz w:val="22"/>
              </w:rPr>
              <w:fldChar w:fldCharType="separate"/>
            </w:r>
            <w:r w:rsidR="008805D7">
              <w:rPr>
                <w:noProof/>
                <w:webHidden/>
                <w:sz w:val="22"/>
              </w:rPr>
              <w:t>353</w:t>
            </w:r>
            <w:r w:rsidR="00BA5D6F" w:rsidRPr="00BA5D6F">
              <w:rPr>
                <w:noProof/>
                <w:webHidden/>
                <w:sz w:val="22"/>
              </w:rPr>
              <w:fldChar w:fldCharType="end"/>
            </w:r>
          </w:hyperlink>
        </w:p>
        <w:p w14:paraId="36480E81" w14:textId="6D16334D" w:rsidR="00BA5D6F" w:rsidRPr="00BA5D6F" w:rsidRDefault="00000000" w:rsidP="00BA5D6F">
          <w:pPr>
            <w:pStyle w:val="TOC5"/>
            <w:rPr>
              <w:rFonts w:asciiTheme="minorHAnsi" w:eastAsiaTheme="minorEastAsia" w:hAnsiTheme="minorHAnsi"/>
              <w:noProof/>
              <w:sz w:val="22"/>
              <w:lang w:eastAsia="en-GB"/>
            </w:rPr>
          </w:pPr>
          <w:hyperlink w:anchor="_Toc106351843" w:history="1">
            <w:r w:rsidR="00BA5D6F" w:rsidRPr="00BA5D6F">
              <w:rPr>
                <w:rStyle w:val="Hyperlink"/>
                <w:noProof/>
                <w:sz w:val="22"/>
              </w:rPr>
              <w:t>6.3.3.2.2. Determination of mercury</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_Toc106351843 \h </w:instrText>
            </w:r>
            <w:r w:rsidR="00BA5D6F" w:rsidRPr="00BA5D6F">
              <w:rPr>
                <w:noProof/>
                <w:webHidden/>
                <w:sz w:val="22"/>
              </w:rPr>
            </w:r>
            <w:r w:rsidR="00BA5D6F" w:rsidRPr="00BA5D6F">
              <w:rPr>
                <w:noProof/>
                <w:webHidden/>
                <w:sz w:val="22"/>
              </w:rPr>
              <w:fldChar w:fldCharType="separate"/>
            </w:r>
            <w:r w:rsidR="008805D7">
              <w:rPr>
                <w:noProof/>
                <w:webHidden/>
                <w:sz w:val="22"/>
              </w:rPr>
              <w:t>354</w:t>
            </w:r>
            <w:r w:rsidR="00BA5D6F" w:rsidRPr="00BA5D6F">
              <w:rPr>
                <w:noProof/>
                <w:webHidden/>
                <w:sz w:val="22"/>
              </w:rPr>
              <w:fldChar w:fldCharType="end"/>
            </w:r>
          </w:hyperlink>
        </w:p>
        <w:p w14:paraId="05614AC7" w14:textId="2A250FFF" w:rsidR="00BA5D6F" w:rsidRPr="00BA5D6F" w:rsidRDefault="00000000" w:rsidP="00BA5D6F">
          <w:pPr>
            <w:pStyle w:val="TOC5"/>
            <w:rPr>
              <w:rFonts w:asciiTheme="minorHAnsi" w:eastAsiaTheme="minorEastAsia" w:hAnsiTheme="minorHAnsi"/>
              <w:noProof/>
              <w:sz w:val="22"/>
              <w:lang w:eastAsia="en-GB"/>
            </w:rPr>
          </w:pPr>
          <w:hyperlink w:anchor="_Toc106351844" w:history="1">
            <w:r w:rsidR="00BA5D6F" w:rsidRPr="00BA5D6F">
              <w:rPr>
                <w:rStyle w:val="Hyperlink"/>
                <w:noProof/>
                <w:sz w:val="22"/>
              </w:rPr>
              <w:t>6.3.3.2.3. Total multielement determination by XRF</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_Toc106351844 \h </w:instrText>
            </w:r>
            <w:r w:rsidR="00BA5D6F" w:rsidRPr="00BA5D6F">
              <w:rPr>
                <w:noProof/>
                <w:webHidden/>
                <w:sz w:val="22"/>
              </w:rPr>
            </w:r>
            <w:r w:rsidR="00BA5D6F" w:rsidRPr="00BA5D6F">
              <w:rPr>
                <w:noProof/>
                <w:webHidden/>
                <w:sz w:val="22"/>
              </w:rPr>
              <w:fldChar w:fldCharType="separate"/>
            </w:r>
            <w:r w:rsidR="008805D7">
              <w:rPr>
                <w:noProof/>
                <w:webHidden/>
                <w:sz w:val="22"/>
              </w:rPr>
              <w:t>354</w:t>
            </w:r>
            <w:r w:rsidR="00BA5D6F" w:rsidRPr="00BA5D6F">
              <w:rPr>
                <w:noProof/>
                <w:webHidden/>
                <w:sz w:val="22"/>
              </w:rPr>
              <w:fldChar w:fldCharType="end"/>
            </w:r>
          </w:hyperlink>
        </w:p>
        <w:p w14:paraId="007E5497" w14:textId="32BC6D93" w:rsidR="00BA5D6F" w:rsidRPr="00BA5D6F" w:rsidRDefault="00000000" w:rsidP="00BA5D6F">
          <w:pPr>
            <w:pStyle w:val="TOC5"/>
            <w:rPr>
              <w:rFonts w:asciiTheme="minorHAnsi" w:eastAsiaTheme="minorEastAsia" w:hAnsiTheme="minorHAnsi"/>
              <w:noProof/>
              <w:sz w:val="22"/>
              <w:lang w:eastAsia="en-GB"/>
            </w:rPr>
          </w:pPr>
          <w:hyperlink w:anchor="_Toc106351845" w:history="1">
            <w:r w:rsidR="00BA5D6F" w:rsidRPr="00BA5D6F">
              <w:rPr>
                <w:rStyle w:val="Hyperlink"/>
                <w:noProof/>
                <w:sz w:val="22"/>
              </w:rPr>
              <w:t>6.3.3.2.4. Total multielement determination by ICP-MS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_Toc106351845 \h </w:instrText>
            </w:r>
            <w:r w:rsidR="00BA5D6F" w:rsidRPr="00BA5D6F">
              <w:rPr>
                <w:noProof/>
                <w:webHidden/>
                <w:sz w:val="22"/>
              </w:rPr>
            </w:r>
            <w:r w:rsidR="00BA5D6F" w:rsidRPr="00BA5D6F">
              <w:rPr>
                <w:noProof/>
                <w:webHidden/>
                <w:sz w:val="22"/>
              </w:rPr>
              <w:fldChar w:fldCharType="separate"/>
            </w:r>
            <w:r w:rsidR="008805D7">
              <w:rPr>
                <w:noProof/>
                <w:webHidden/>
                <w:sz w:val="22"/>
              </w:rPr>
              <w:t>354</w:t>
            </w:r>
            <w:r w:rsidR="00BA5D6F" w:rsidRPr="00BA5D6F">
              <w:rPr>
                <w:noProof/>
                <w:webHidden/>
                <w:sz w:val="22"/>
              </w:rPr>
              <w:fldChar w:fldCharType="end"/>
            </w:r>
          </w:hyperlink>
        </w:p>
        <w:p w14:paraId="097FE359" w14:textId="6805C00A" w:rsidR="00BA5D6F" w:rsidRPr="00BA5D6F" w:rsidRDefault="00000000" w:rsidP="00BA5D6F">
          <w:pPr>
            <w:pStyle w:val="TOC5"/>
            <w:rPr>
              <w:rFonts w:asciiTheme="minorHAnsi" w:eastAsiaTheme="minorEastAsia" w:hAnsiTheme="minorHAnsi"/>
              <w:noProof/>
              <w:sz w:val="22"/>
              <w:lang w:eastAsia="en-GB"/>
            </w:rPr>
          </w:pPr>
          <w:hyperlink w:anchor="_Toc106351846" w:history="1">
            <w:r w:rsidR="00BA5D6F" w:rsidRPr="00BA5D6F">
              <w:rPr>
                <w:rStyle w:val="Hyperlink"/>
                <w:noProof/>
                <w:sz w:val="22"/>
              </w:rPr>
              <w:t>6.3.3.2.5. Acid leachable multielement determination by ICP-AES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_Toc106351846 \h </w:instrText>
            </w:r>
            <w:r w:rsidR="00BA5D6F" w:rsidRPr="00BA5D6F">
              <w:rPr>
                <w:noProof/>
                <w:webHidden/>
                <w:sz w:val="22"/>
              </w:rPr>
            </w:r>
            <w:r w:rsidR="00BA5D6F" w:rsidRPr="00BA5D6F">
              <w:rPr>
                <w:noProof/>
                <w:webHidden/>
                <w:sz w:val="22"/>
              </w:rPr>
              <w:fldChar w:fldCharType="separate"/>
            </w:r>
            <w:r w:rsidR="008805D7">
              <w:rPr>
                <w:noProof/>
                <w:webHidden/>
                <w:sz w:val="22"/>
              </w:rPr>
              <w:t>355</w:t>
            </w:r>
            <w:r w:rsidR="00BA5D6F" w:rsidRPr="00BA5D6F">
              <w:rPr>
                <w:noProof/>
                <w:webHidden/>
                <w:sz w:val="22"/>
              </w:rPr>
              <w:fldChar w:fldCharType="end"/>
            </w:r>
          </w:hyperlink>
        </w:p>
        <w:p w14:paraId="0A41938B" w14:textId="407AE9D5" w:rsidR="00BA5D6F" w:rsidRPr="00BA5D6F" w:rsidRDefault="00000000" w:rsidP="00BA5D6F">
          <w:pPr>
            <w:pStyle w:val="TOC5"/>
            <w:rPr>
              <w:rFonts w:asciiTheme="minorHAnsi" w:eastAsiaTheme="minorEastAsia" w:hAnsiTheme="minorHAnsi"/>
              <w:noProof/>
              <w:sz w:val="22"/>
              <w:lang w:eastAsia="en-GB"/>
            </w:rPr>
          </w:pPr>
          <w:hyperlink w:anchor="_Toc106351847" w:history="1">
            <w:r w:rsidR="00BA5D6F" w:rsidRPr="00BA5D6F">
              <w:rPr>
                <w:rStyle w:val="Hyperlink"/>
                <w:noProof/>
                <w:sz w:val="22"/>
              </w:rPr>
              <w:t>6.3.3.2.6. Selection of stream and floodplain sediment data</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_Toc106351847 \h </w:instrText>
            </w:r>
            <w:r w:rsidR="00BA5D6F" w:rsidRPr="00BA5D6F">
              <w:rPr>
                <w:noProof/>
                <w:webHidden/>
                <w:sz w:val="22"/>
              </w:rPr>
            </w:r>
            <w:r w:rsidR="00BA5D6F" w:rsidRPr="00BA5D6F">
              <w:rPr>
                <w:noProof/>
                <w:webHidden/>
                <w:sz w:val="22"/>
              </w:rPr>
              <w:fldChar w:fldCharType="separate"/>
            </w:r>
            <w:r w:rsidR="008805D7">
              <w:rPr>
                <w:noProof/>
                <w:webHidden/>
                <w:sz w:val="22"/>
              </w:rPr>
              <w:t>355</w:t>
            </w:r>
            <w:r w:rsidR="00BA5D6F" w:rsidRPr="00BA5D6F">
              <w:rPr>
                <w:noProof/>
                <w:webHidden/>
                <w:sz w:val="22"/>
              </w:rPr>
              <w:fldChar w:fldCharType="end"/>
            </w:r>
          </w:hyperlink>
        </w:p>
        <w:p w14:paraId="10C6020B" w14:textId="557B93BF" w:rsidR="00BA5D6F" w:rsidRPr="00BA5D6F" w:rsidRDefault="00000000" w:rsidP="00BA5D6F">
          <w:pPr>
            <w:pStyle w:val="TOC4"/>
            <w:tabs>
              <w:tab w:val="right" w:leader="dot" w:pos="9345"/>
            </w:tabs>
            <w:spacing w:after="0" w:line="240" w:lineRule="auto"/>
            <w:rPr>
              <w:rFonts w:asciiTheme="minorHAnsi" w:eastAsiaTheme="minorEastAsia" w:hAnsiTheme="minorHAnsi"/>
              <w:noProof/>
              <w:sz w:val="22"/>
              <w:lang w:eastAsia="en-GB"/>
            </w:rPr>
          </w:pPr>
          <w:hyperlink w:anchor="_Toc106351848" w:history="1">
            <w:r w:rsidR="00BA5D6F" w:rsidRPr="00BA5D6F">
              <w:rPr>
                <w:rStyle w:val="Hyperlink"/>
                <w:noProof/>
                <w:sz w:val="22"/>
              </w:rPr>
              <w:t>6.3.3.3. Analysis of residual soil samples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_Toc106351848 \h </w:instrText>
            </w:r>
            <w:r w:rsidR="00BA5D6F" w:rsidRPr="00BA5D6F">
              <w:rPr>
                <w:noProof/>
                <w:webHidden/>
                <w:sz w:val="22"/>
              </w:rPr>
            </w:r>
            <w:r w:rsidR="00BA5D6F" w:rsidRPr="00BA5D6F">
              <w:rPr>
                <w:noProof/>
                <w:webHidden/>
                <w:sz w:val="22"/>
              </w:rPr>
              <w:fldChar w:fldCharType="separate"/>
            </w:r>
            <w:r w:rsidR="008805D7">
              <w:rPr>
                <w:noProof/>
                <w:webHidden/>
                <w:sz w:val="22"/>
              </w:rPr>
              <w:t>355</w:t>
            </w:r>
            <w:r w:rsidR="00BA5D6F" w:rsidRPr="00BA5D6F">
              <w:rPr>
                <w:noProof/>
                <w:webHidden/>
                <w:sz w:val="22"/>
              </w:rPr>
              <w:fldChar w:fldCharType="end"/>
            </w:r>
          </w:hyperlink>
        </w:p>
        <w:p w14:paraId="17492738" w14:textId="2A366563" w:rsidR="00BA5D6F" w:rsidRPr="00BA5D6F" w:rsidRDefault="00000000" w:rsidP="00BA5D6F">
          <w:pPr>
            <w:pStyle w:val="TOC5"/>
            <w:rPr>
              <w:rFonts w:asciiTheme="minorHAnsi" w:eastAsiaTheme="minorEastAsia" w:hAnsiTheme="minorHAnsi"/>
              <w:noProof/>
              <w:sz w:val="22"/>
              <w:lang w:eastAsia="en-GB"/>
            </w:rPr>
          </w:pPr>
          <w:hyperlink w:anchor="_Toc106351849" w:history="1">
            <w:r w:rsidR="00BA5D6F" w:rsidRPr="00BA5D6F">
              <w:rPr>
                <w:rStyle w:val="Hyperlink"/>
                <w:noProof/>
                <w:sz w:val="22"/>
              </w:rPr>
              <w:t>6.3.3.3.1. Determination of particle size distribution</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_Toc106351849 \h </w:instrText>
            </w:r>
            <w:r w:rsidR="00BA5D6F" w:rsidRPr="00BA5D6F">
              <w:rPr>
                <w:noProof/>
                <w:webHidden/>
                <w:sz w:val="22"/>
              </w:rPr>
            </w:r>
            <w:r w:rsidR="00BA5D6F" w:rsidRPr="00BA5D6F">
              <w:rPr>
                <w:noProof/>
                <w:webHidden/>
                <w:sz w:val="22"/>
              </w:rPr>
              <w:fldChar w:fldCharType="separate"/>
            </w:r>
            <w:r w:rsidR="008805D7">
              <w:rPr>
                <w:noProof/>
                <w:webHidden/>
                <w:sz w:val="22"/>
              </w:rPr>
              <w:t>355</w:t>
            </w:r>
            <w:r w:rsidR="00BA5D6F" w:rsidRPr="00BA5D6F">
              <w:rPr>
                <w:noProof/>
                <w:webHidden/>
                <w:sz w:val="22"/>
              </w:rPr>
              <w:fldChar w:fldCharType="end"/>
            </w:r>
          </w:hyperlink>
        </w:p>
        <w:p w14:paraId="6C72488D" w14:textId="36331643" w:rsidR="00BA5D6F" w:rsidRPr="00BA5D6F" w:rsidRDefault="00000000" w:rsidP="00BA5D6F">
          <w:pPr>
            <w:pStyle w:val="TOC5"/>
            <w:rPr>
              <w:rFonts w:asciiTheme="minorHAnsi" w:eastAsiaTheme="minorEastAsia" w:hAnsiTheme="minorHAnsi"/>
              <w:noProof/>
              <w:sz w:val="22"/>
              <w:lang w:eastAsia="en-GB"/>
            </w:rPr>
          </w:pPr>
          <w:hyperlink w:anchor="_Toc106351850" w:history="1">
            <w:r w:rsidR="00BA5D6F" w:rsidRPr="00BA5D6F">
              <w:rPr>
                <w:rStyle w:val="Hyperlink"/>
                <w:noProof/>
                <w:sz w:val="22"/>
              </w:rPr>
              <w:t>6.3.3.3.2. Determination of TOC</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_Toc106351850 \h </w:instrText>
            </w:r>
            <w:r w:rsidR="00BA5D6F" w:rsidRPr="00BA5D6F">
              <w:rPr>
                <w:noProof/>
                <w:webHidden/>
                <w:sz w:val="22"/>
              </w:rPr>
            </w:r>
            <w:r w:rsidR="00BA5D6F" w:rsidRPr="00BA5D6F">
              <w:rPr>
                <w:noProof/>
                <w:webHidden/>
                <w:sz w:val="22"/>
              </w:rPr>
              <w:fldChar w:fldCharType="separate"/>
            </w:r>
            <w:r w:rsidR="008805D7">
              <w:rPr>
                <w:noProof/>
                <w:webHidden/>
                <w:sz w:val="22"/>
              </w:rPr>
              <w:t>355</w:t>
            </w:r>
            <w:r w:rsidR="00BA5D6F" w:rsidRPr="00BA5D6F">
              <w:rPr>
                <w:noProof/>
                <w:webHidden/>
                <w:sz w:val="22"/>
              </w:rPr>
              <w:fldChar w:fldCharType="end"/>
            </w:r>
          </w:hyperlink>
        </w:p>
        <w:p w14:paraId="77562A10" w14:textId="089AF4A5" w:rsidR="00BA5D6F" w:rsidRPr="00BA5D6F" w:rsidRDefault="00000000" w:rsidP="00BA5D6F">
          <w:pPr>
            <w:pStyle w:val="TOC5"/>
            <w:rPr>
              <w:rFonts w:asciiTheme="minorHAnsi" w:eastAsiaTheme="minorEastAsia" w:hAnsiTheme="minorHAnsi"/>
              <w:noProof/>
              <w:sz w:val="22"/>
              <w:lang w:eastAsia="en-GB"/>
            </w:rPr>
          </w:pPr>
          <w:hyperlink w:anchor="_Toc106351851" w:history="1">
            <w:r w:rsidR="00BA5D6F" w:rsidRPr="00BA5D6F">
              <w:rPr>
                <w:rStyle w:val="Hyperlink"/>
                <w:noProof/>
                <w:sz w:val="22"/>
              </w:rPr>
              <w:t>6.3.3.3.3. Determination of mercury</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_Toc106351851 \h </w:instrText>
            </w:r>
            <w:r w:rsidR="00BA5D6F" w:rsidRPr="00BA5D6F">
              <w:rPr>
                <w:noProof/>
                <w:webHidden/>
                <w:sz w:val="22"/>
              </w:rPr>
            </w:r>
            <w:r w:rsidR="00BA5D6F" w:rsidRPr="00BA5D6F">
              <w:rPr>
                <w:noProof/>
                <w:webHidden/>
                <w:sz w:val="22"/>
              </w:rPr>
              <w:fldChar w:fldCharType="separate"/>
            </w:r>
            <w:r w:rsidR="008805D7">
              <w:rPr>
                <w:noProof/>
                <w:webHidden/>
                <w:sz w:val="22"/>
              </w:rPr>
              <w:t>356</w:t>
            </w:r>
            <w:r w:rsidR="00BA5D6F" w:rsidRPr="00BA5D6F">
              <w:rPr>
                <w:noProof/>
                <w:webHidden/>
                <w:sz w:val="22"/>
              </w:rPr>
              <w:fldChar w:fldCharType="end"/>
            </w:r>
          </w:hyperlink>
        </w:p>
        <w:p w14:paraId="3F98B281" w14:textId="3AB3BBE7" w:rsidR="00BA5D6F" w:rsidRPr="00BA5D6F" w:rsidRDefault="00000000" w:rsidP="00BA5D6F">
          <w:pPr>
            <w:pStyle w:val="TOC5"/>
            <w:rPr>
              <w:rFonts w:asciiTheme="minorHAnsi" w:eastAsiaTheme="minorEastAsia" w:hAnsiTheme="minorHAnsi"/>
              <w:noProof/>
              <w:sz w:val="22"/>
              <w:lang w:eastAsia="en-GB"/>
            </w:rPr>
          </w:pPr>
          <w:hyperlink w:anchor="_Toc106351852" w:history="1">
            <w:r w:rsidR="00BA5D6F" w:rsidRPr="00BA5D6F">
              <w:rPr>
                <w:rStyle w:val="Hyperlink"/>
                <w:noProof/>
                <w:sz w:val="22"/>
              </w:rPr>
              <w:t>6.3.3.3.4. Total multielement determination by XRF</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_Toc106351852 \h </w:instrText>
            </w:r>
            <w:r w:rsidR="00BA5D6F" w:rsidRPr="00BA5D6F">
              <w:rPr>
                <w:noProof/>
                <w:webHidden/>
                <w:sz w:val="22"/>
              </w:rPr>
            </w:r>
            <w:r w:rsidR="00BA5D6F" w:rsidRPr="00BA5D6F">
              <w:rPr>
                <w:noProof/>
                <w:webHidden/>
                <w:sz w:val="22"/>
              </w:rPr>
              <w:fldChar w:fldCharType="separate"/>
            </w:r>
            <w:r w:rsidR="008805D7">
              <w:rPr>
                <w:noProof/>
                <w:webHidden/>
                <w:sz w:val="22"/>
              </w:rPr>
              <w:t>356</w:t>
            </w:r>
            <w:r w:rsidR="00BA5D6F" w:rsidRPr="00BA5D6F">
              <w:rPr>
                <w:noProof/>
                <w:webHidden/>
                <w:sz w:val="22"/>
              </w:rPr>
              <w:fldChar w:fldCharType="end"/>
            </w:r>
          </w:hyperlink>
        </w:p>
        <w:p w14:paraId="6004E118" w14:textId="56165CF0" w:rsidR="00BA5D6F" w:rsidRPr="00BA5D6F" w:rsidRDefault="00000000" w:rsidP="00BA5D6F">
          <w:pPr>
            <w:pStyle w:val="TOC5"/>
            <w:rPr>
              <w:rFonts w:asciiTheme="minorHAnsi" w:eastAsiaTheme="minorEastAsia" w:hAnsiTheme="minorHAnsi"/>
              <w:noProof/>
              <w:sz w:val="22"/>
              <w:lang w:eastAsia="en-GB"/>
            </w:rPr>
          </w:pPr>
          <w:hyperlink w:anchor="_Toc106351853" w:history="1">
            <w:r w:rsidR="00BA5D6F" w:rsidRPr="00BA5D6F">
              <w:rPr>
                <w:rStyle w:val="Hyperlink"/>
                <w:noProof/>
                <w:sz w:val="22"/>
              </w:rPr>
              <w:t>6.3.3.3.5. Total multielement determination by ICP-MS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_Toc106351853 \h </w:instrText>
            </w:r>
            <w:r w:rsidR="00BA5D6F" w:rsidRPr="00BA5D6F">
              <w:rPr>
                <w:noProof/>
                <w:webHidden/>
                <w:sz w:val="22"/>
              </w:rPr>
            </w:r>
            <w:r w:rsidR="00BA5D6F" w:rsidRPr="00BA5D6F">
              <w:rPr>
                <w:noProof/>
                <w:webHidden/>
                <w:sz w:val="22"/>
              </w:rPr>
              <w:fldChar w:fldCharType="separate"/>
            </w:r>
            <w:r w:rsidR="008805D7">
              <w:rPr>
                <w:noProof/>
                <w:webHidden/>
                <w:sz w:val="22"/>
              </w:rPr>
              <w:t>356</w:t>
            </w:r>
            <w:r w:rsidR="00BA5D6F" w:rsidRPr="00BA5D6F">
              <w:rPr>
                <w:noProof/>
                <w:webHidden/>
                <w:sz w:val="22"/>
              </w:rPr>
              <w:fldChar w:fldCharType="end"/>
            </w:r>
          </w:hyperlink>
        </w:p>
        <w:p w14:paraId="363C3494" w14:textId="7A6C2EA4" w:rsidR="00BA5D6F" w:rsidRPr="00BA5D6F" w:rsidRDefault="00000000" w:rsidP="00BA5D6F">
          <w:pPr>
            <w:pStyle w:val="TOC5"/>
            <w:rPr>
              <w:rFonts w:asciiTheme="minorHAnsi" w:eastAsiaTheme="minorEastAsia" w:hAnsiTheme="minorHAnsi"/>
              <w:noProof/>
              <w:sz w:val="22"/>
              <w:lang w:eastAsia="en-GB"/>
            </w:rPr>
          </w:pPr>
          <w:hyperlink w:anchor="_Toc106351854" w:history="1">
            <w:r w:rsidR="00BA5D6F" w:rsidRPr="00BA5D6F">
              <w:rPr>
                <w:rStyle w:val="Hyperlink"/>
                <w:noProof/>
                <w:sz w:val="22"/>
              </w:rPr>
              <w:t>6.3.3.3.6. Acid leachable multielement determination by ICP-AES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_Toc106351854 \h </w:instrText>
            </w:r>
            <w:r w:rsidR="00BA5D6F" w:rsidRPr="00BA5D6F">
              <w:rPr>
                <w:noProof/>
                <w:webHidden/>
                <w:sz w:val="22"/>
              </w:rPr>
            </w:r>
            <w:r w:rsidR="00BA5D6F" w:rsidRPr="00BA5D6F">
              <w:rPr>
                <w:noProof/>
                <w:webHidden/>
                <w:sz w:val="22"/>
              </w:rPr>
              <w:fldChar w:fldCharType="separate"/>
            </w:r>
            <w:r w:rsidR="008805D7">
              <w:rPr>
                <w:noProof/>
                <w:webHidden/>
                <w:sz w:val="22"/>
              </w:rPr>
              <w:t>357</w:t>
            </w:r>
            <w:r w:rsidR="00BA5D6F" w:rsidRPr="00BA5D6F">
              <w:rPr>
                <w:noProof/>
                <w:webHidden/>
                <w:sz w:val="22"/>
              </w:rPr>
              <w:fldChar w:fldCharType="end"/>
            </w:r>
          </w:hyperlink>
        </w:p>
        <w:p w14:paraId="3EB9E9F5" w14:textId="581C6B56" w:rsidR="00BA5D6F" w:rsidRPr="00BA5D6F" w:rsidRDefault="00000000" w:rsidP="00BA5D6F">
          <w:pPr>
            <w:pStyle w:val="TOC5"/>
            <w:rPr>
              <w:rFonts w:asciiTheme="minorHAnsi" w:eastAsiaTheme="minorEastAsia" w:hAnsiTheme="minorHAnsi"/>
              <w:noProof/>
              <w:sz w:val="22"/>
              <w:lang w:eastAsia="en-GB"/>
            </w:rPr>
          </w:pPr>
          <w:hyperlink w:anchor="_Toc106351855" w:history="1">
            <w:r w:rsidR="00BA5D6F" w:rsidRPr="00BA5D6F">
              <w:rPr>
                <w:rStyle w:val="Hyperlink"/>
                <w:noProof/>
                <w:sz w:val="22"/>
              </w:rPr>
              <w:t>6.3.3.3.7. Selection of residual soil data</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_Toc106351855 \h </w:instrText>
            </w:r>
            <w:r w:rsidR="00BA5D6F" w:rsidRPr="00BA5D6F">
              <w:rPr>
                <w:noProof/>
                <w:webHidden/>
                <w:sz w:val="22"/>
              </w:rPr>
            </w:r>
            <w:r w:rsidR="00BA5D6F" w:rsidRPr="00BA5D6F">
              <w:rPr>
                <w:noProof/>
                <w:webHidden/>
                <w:sz w:val="22"/>
              </w:rPr>
              <w:fldChar w:fldCharType="separate"/>
            </w:r>
            <w:r w:rsidR="008805D7">
              <w:rPr>
                <w:noProof/>
                <w:webHidden/>
                <w:sz w:val="22"/>
              </w:rPr>
              <w:t>357</w:t>
            </w:r>
            <w:r w:rsidR="00BA5D6F" w:rsidRPr="00BA5D6F">
              <w:rPr>
                <w:noProof/>
                <w:webHidden/>
                <w:sz w:val="22"/>
              </w:rPr>
              <w:fldChar w:fldCharType="end"/>
            </w:r>
          </w:hyperlink>
        </w:p>
        <w:p w14:paraId="7D512DD2" w14:textId="45EBAA99" w:rsidR="00BA5D6F" w:rsidRPr="00BA5D6F" w:rsidRDefault="00000000" w:rsidP="00BA5D6F">
          <w:pPr>
            <w:pStyle w:val="TOC4"/>
            <w:tabs>
              <w:tab w:val="right" w:leader="dot" w:pos="9345"/>
            </w:tabs>
            <w:spacing w:after="0" w:line="240" w:lineRule="auto"/>
            <w:rPr>
              <w:rFonts w:asciiTheme="minorHAnsi" w:eastAsiaTheme="minorEastAsia" w:hAnsiTheme="minorHAnsi"/>
              <w:noProof/>
              <w:sz w:val="22"/>
              <w:lang w:eastAsia="en-GB"/>
            </w:rPr>
          </w:pPr>
          <w:hyperlink w:anchor="_Toc106351856" w:history="1">
            <w:r w:rsidR="00BA5D6F" w:rsidRPr="00BA5D6F">
              <w:rPr>
                <w:rStyle w:val="Hyperlink"/>
                <w:noProof/>
                <w:sz w:val="22"/>
              </w:rPr>
              <w:t>6.3.3.4. Analysis of humus samples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_Toc106351856 \h </w:instrText>
            </w:r>
            <w:r w:rsidR="00BA5D6F" w:rsidRPr="00BA5D6F">
              <w:rPr>
                <w:noProof/>
                <w:webHidden/>
                <w:sz w:val="22"/>
              </w:rPr>
            </w:r>
            <w:r w:rsidR="00BA5D6F" w:rsidRPr="00BA5D6F">
              <w:rPr>
                <w:noProof/>
                <w:webHidden/>
                <w:sz w:val="22"/>
              </w:rPr>
              <w:fldChar w:fldCharType="separate"/>
            </w:r>
            <w:r w:rsidR="008805D7">
              <w:rPr>
                <w:noProof/>
                <w:webHidden/>
                <w:sz w:val="22"/>
              </w:rPr>
              <w:t>357</w:t>
            </w:r>
            <w:r w:rsidR="00BA5D6F" w:rsidRPr="00BA5D6F">
              <w:rPr>
                <w:noProof/>
                <w:webHidden/>
                <w:sz w:val="22"/>
              </w:rPr>
              <w:fldChar w:fldCharType="end"/>
            </w:r>
          </w:hyperlink>
        </w:p>
        <w:p w14:paraId="2E57DEFB" w14:textId="01E586BE" w:rsidR="00BA5D6F" w:rsidRPr="00BA5D6F" w:rsidRDefault="00000000" w:rsidP="00BA5D6F">
          <w:pPr>
            <w:pStyle w:val="TOC5"/>
            <w:rPr>
              <w:rFonts w:asciiTheme="minorHAnsi" w:eastAsiaTheme="minorEastAsia" w:hAnsiTheme="minorHAnsi"/>
              <w:noProof/>
              <w:sz w:val="22"/>
              <w:lang w:eastAsia="en-GB"/>
            </w:rPr>
          </w:pPr>
          <w:hyperlink w:anchor="_Toc106351857" w:history="1">
            <w:r w:rsidR="00BA5D6F" w:rsidRPr="00BA5D6F">
              <w:rPr>
                <w:rStyle w:val="Hyperlink"/>
                <w:noProof/>
                <w:sz w:val="22"/>
              </w:rPr>
              <w:t>6.3.3.4.1. Determination of mercury</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_Toc106351857 \h </w:instrText>
            </w:r>
            <w:r w:rsidR="00BA5D6F" w:rsidRPr="00BA5D6F">
              <w:rPr>
                <w:noProof/>
                <w:webHidden/>
                <w:sz w:val="22"/>
              </w:rPr>
            </w:r>
            <w:r w:rsidR="00BA5D6F" w:rsidRPr="00BA5D6F">
              <w:rPr>
                <w:noProof/>
                <w:webHidden/>
                <w:sz w:val="22"/>
              </w:rPr>
              <w:fldChar w:fldCharType="separate"/>
            </w:r>
            <w:r w:rsidR="008805D7">
              <w:rPr>
                <w:noProof/>
                <w:webHidden/>
                <w:sz w:val="22"/>
              </w:rPr>
              <w:t>357</w:t>
            </w:r>
            <w:r w:rsidR="00BA5D6F" w:rsidRPr="00BA5D6F">
              <w:rPr>
                <w:noProof/>
                <w:webHidden/>
                <w:sz w:val="22"/>
              </w:rPr>
              <w:fldChar w:fldCharType="end"/>
            </w:r>
          </w:hyperlink>
        </w:p>
        <w:p w14:paraId="7C12093D" w14:textId="0156AB74" w:rsidR="00BA5D6F" w:rsidRPr="00BA5D6F" w:rsidRDefault="00000000" w:rsidP="00BA5D6F">
          <w:pPr>
            <w:pStyle w:val="TOC5"/>
            <w:rPr>
              <w:rFonts w:asciiTheme="minorHAnsi" w:eastAsiaTheme="minorEastAsia" w:hAnsiTheme="minorHAnsi"/>
              <w:noProof/>
              <w:sz w:val="22"/>
              <w:lang w:eastAsia="en-GB"/>
            </w:rPr>
          </w:pPr>
          <w:hyperlink w:anchor="_Toc106351858" w:history="1">
            <w:r w:rsidR="00BA5D6F" w:rsidRPr="00BA5D6F">
              <w:rPr>
                <w:rStyle w:val="Hyperlink"/>
                <w:noProof/>
                <w:sz w:val="22"/>
              </w:rPr>
              <w:t>6.3.3.4.2. Total multielement determination by ICP-MS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_Toc106351858 \h </w:instrText>
            </w:r>
            <w:r w:rsidR="00BA5D6F" w:rsidRPr="00BA5D6F">
              <w:rPr>
                <w:noProof/>
                <w:webHidden/>
                <w:sz w:val="22"/>
              </w:rPr>
            </w:r>
            <w:r w:rsidR="00BA5D6F" w:rsidRPr="00BA5D6F">
              <w:rPr>
                <w:noProof/>
                <w:webHidden/>
                <w:sz w:val="22"/>
              </w:rPr>
              <w:fldChar w:fldCharType="separate"/>
            </w:r>
            <w:r w:rsidR="008805D7">
              <w:rPr>
                <w:noProof/>
                <w:webHidden/>
                <w:sz w:val="22"/>
              </w:rPr>
              <w:t>357</w:t>
            </w:r>
            <w:r w:rsidR="00BA5D6F" w:rsidRPr="00BA5D6F">
              <w:rPr>
                <w:noProof/>
                <w:webHidden/>
                <w:sz w:val="22"/>
              </w:rPr>
              <w:fldChar w:fldCharType="end"/>
            </w:r>
          </w:hyperlink>
        </w:p>
        <w:p w14:paraId="5AF962FE" w14:textId="0A7E42F2" w:rsidR="00BA5D6F" w:rsidRPr="00BA5D6F" w:rsidRDefault="00000000" w:rsidP="00BA5D6F">
          <w:pPr>
            <w:pStyle w:val="TOC5"/>
            <w:rPr>
              <w:rFonts w:asciiTheme="minorHAnsi" w:eastAsiaTheme="minorEastAsia" w:hAnsiTheme="minorHAnsi"/>
              <w:noProof/>
              <w:sz w:val="22"/>
              <w:lang w:eastAsia="en-GB"/>
            </w:rPr>
          </w:pPr>
          <w:hyperlink w:anchor="_Toc106351859" w:history="1">
            <w:r w:rsidR="00BA5D6F" w:rsidRPr="00BA5D6F">
              <w:rPr>
                <w:rStyle w:val="Hyperlink"/>
                <w:noProof/>
                <w:sz w:val="22"/>
              </w:rPr>
              <w:t>6.4.3.4.3. Selection of humus data</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_Toc106351859 \h </w:instrText>
            </w:r>
            <w:r w:rsidR="00BA5D6F" w:rsidRPr="00BA5D6F">
              <w:rPr>
                <w:noProof/>
                <w:webHidden/>
                <w:sz w:val="22"/>
              </w:rPr>
            </w:r>
            <w:r w:rsidR="00BA5D6F" w:rsidRPr="00BA5D6F">
              <w:rPr>
                <w:noProof/>
                <w:webHidden/>
                <w:sz w:val="22"/>
              </w:rPr>
              <w:fldChar w:fldCharType="separate"/>
            </w:r>
            <w:r w:rsidR="008805D7">
              <w:rPr>
                <w:noProof/>
                <w:webHidden/>
                <w:sz w:val="22"/>
              </w:rPr>
              <w:t>358</w:t>
            </w:r>
            <w:r w:rsidR="00BA5D6F" w:rsidRPr="00BA5D6F">
              <w:rPr>
                <w:noProof/>
                <w:webHidden/>
                <w:sz w:val="22"/>
              </w:rPr>
              <w:fldChar w:fldCharType="end"/>
            </w:r>
          </w:hyperlink>
        </w:p>
        <w:p w14:paraId="2C57919A" w14:textId="73798ED7" w:rsidR="00BA5D6F" w:rsidRPr="00BA5D6F" w:rsidRDefault="00000000" w:rsidP="00BA5D6F">
          <w:pPr>
            <w:pStyle w:val="TOC3"/>
            <w:rPr>
              <w:rFonts w:asciiTheme="minorHAnsi" w:eastAsiaTheme="minorEastAsia" w:hAnsiTheme="minorHAnsi"/>
              <w:noProof/>
              <w:sz w:val="22"/>
              <w:lang w:eastAsia="en-GB"/>
            </w:rPr>
          </w:pPr>
          <w:hyperlink w:anchor="_Toc106351860" w:history="1">
            <w:r w:rsidR="00BA5D6F" w:rsidRPr="00BA5D6F">
              <w:rPr>
                <w:rStyle w:val="Hyperlink"/>
                <w:noProof/>
                <w:sz w:val="22"/>
              </w:rPr>
              <w:t>6.3.4. Quality assurance and control</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_Toc106351860 \h </w:instrText>
            </w:r>
            <w:r w:rsidR="00BA5D6F" w:rsidRPr="00BA5D6F">
              <w:rPr>
                <w:noProof/>
                <w:webHidden/>
                <w:sz w:val="22"/>
              </w:rPr>
            </w:r>
            <w:r w:rsidR="00BA5D6F" w:rsidRPr="00BA5D6F">
              <w:rPr>
                <w:noProof/>
                <w:webHidden/>
                <w:sz w:val="22"/>
              </w:rPr>
              <w:fldChar w:fldCharType="separate"/>
            </w:r>
            <w:r w:rsidR="008805D7">
              <w:rPr>
                <w:noProof/>
                <w:webHidden/>
                <w:sz w:val="22"/>
              </w:rPr>
              <w:t>358</w:t>
            </w:r>
            <w:r w:rsidR="00BA5D6F" w:rsidRPr="00BA5D6F">
              <w:rPr>
                <w:noProof/>
                <w:webHidden/>
                <w:sz w:val="22"/>
              </w:rPr>
              <w:fldChar w:fldCharType="end"/>
            </w:r>
          </w:hyperlink>
        </w:p>
        <w:p w14:paraId="367986EE" w14:textId="0A7B85B1" w:rsidR="00BA5D6F" w:rsidRPr="00BA5D6F" w:rsidRDefault="00000000" w:rsidP="00BA5D6F">
          <w:pPr>
            <w:pStyle w:val="TOC3"/>
            <w:rPr>
              <w:rFonts w:asciiTheme="minorHAnsi" w:eastAsiaTheme="minorEastAsia" w:hAnsiTheme="minorHAnsi"/>
              <w:noProof/>
              <w:sz w:val="22"/>
              <w:lang w:eastAsia="en-GB"/>
            </w:rPr>
          </w:pPr>
          <w:hyperlink w:anchor="_Toc106351861" w:history="1">
            <w:r w:rsidR="00BA5D6F" w:rsidRPr="00BA5D6F">
              <w:rPr>
                <w:rStyle w:val="Hyperlink"/>
                <w:noProof/>
                <w:sz w:val="22"/>
              </w:rPr>
              <w:t>6.3.5. Additional methods used in European continental-scale projects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_Toc106351861 \h </w:instrText>
            </w:r>
            <w:r w:rsidR="00BA5D6F" w:rsidRPr="00BA5D6F">
              <w:rPr>
                <w:noProof/>
                <w:webHidden/>
                <w:sz w:val="22"/>
              </w:rPr>
            </w:r>
            <w:r w:rsidR="00BA5D6F" w:rsidRPr="00BA5D6F">
              <w:rPr>
                <w:noProof/>
                <w:webHidden/>
                <w:sz w:val="22"/>
              </w:rPr>
              <w:fldChar w:fldCharType="separate"/>
            </w:r>
            <w:r w:rsidR="008805D7">
              <w:rPr>
                <w:noProof/>
                <w:webHidden/>
                <w:sz w:val="22"/>
              </w:rPr>
              <w:t>359</w:t>
            </w:r>
            <w:r w:rsidR="00BA5D6F" w:rsidRPr="00BA5D6F">
              <w:rPr>
                <w:noProof/>
                <w:webHidden/>
                <w:sz w:val="22"/>
              </w:rPr>
              <w:fldChar w:fldCharType="end"/>
            </w:r>
          </w:hyperlink>
        </w:p>
        <w:p w14:paraId="6F3A24F6" w14:textId="731DD9AD" w:rsidR="00BA5D6F" w:rsidRPr="00BA5D6F" w:rsidRDefault="00000000" w:rsidP="00BA5D6F">
          <w:pPr>
            <w:pStyle w:val="TOC4"/>
            <w:tabs>
              <w:tab w:val="right" w:leader="dot" w:pos="9345"/>
            </w:tabs>
            <w:spacing w:after="0" w:line="240" w:lineRule="auto"/>
            <w:rPr>
              <w:rFonts w:asciiTheme="minorHAnsi" w:eastAsiaTheme="minorEastAsia" w:hAnsiTheme="minorHAnsi"/>
              <w:noProof/>
              <w:sz w:val="22"/>
              <w:lang w:eastAsia="en-GB"/>
            </w:rPr>
          </w:pPr>
          <w:hyperlink w:anchor="_Toc106351862" w:history="1">
            <w:r w:rsidR="00BA5D6F" w:rsidRPr="00BA5D6F">
              <w:rPr>
                <w:rStyle w:val="Hyperlink"/>
                <w:noProof/>
                <w:sz w:val="22"/>
              </w:rPr>
              <w:t>6.3.5.1. Analytical methods used in the European Groundwater Geochemistry project</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_Toc106351862 \h </w:instrText>
            </w:r>
            <w:r w:rsidR="00BA5D6F" w:rsidRPr="00BA5D6F">
              <w:rPr>
                <w:noProof/>
                <w:webHidden/>
                <w:sz w:val="22"/>
              </w:rPr>
            </w:r>
            <w:r w:rsidR="00BA5D6F" w:rsidRPr="00BA5D6F">
              <w:rPr>
                <w:noProof/>
                <w:webHidden/>
                <w:sz w:val="22"/>
              </w:rPr>
              <w:fldChar w:fldCharType="separate"/>
            </w:r>
            <w:r w:rsidR="008805D7">
              <w:rPr>
                <w:noProof/>
                <w:webHidden/>
                <w:sz w:val="22"/>
              </w:rPr>
              <w:t>359</w:t>
            </w:r>
            <w:r w:rsidR="00BA5D6F" w:rsidRPr="00BA5D6F">
              <w:rPr>
                <w:noProof/>
                <w:webHidden/>
                <w:sz w:val="22"/>
              </w:rPr>
              <w:fldChar w:fldCharType="end"/>
            </w:r>
          </w:hyperlink>
        </w:p>
        <w:p w14:paraId="24A8DCAB" w14:textId="10C62CC1" w:rsidR="00BA5D6F" w:rsidRPr="00BA5D6F" w:rsidRDefault="00000000" w:rsidP="00BA5D6F">
          <w:pPr>
            <w:pStyle w:val="TOC5"/>
            <w:rPr>
              <w:rFonts w:asciiTheme="minorHAnsi" w:eastAsiaTheme="minorEastAsia" w:hAnsiTheme="minorHAnsi"/>
              <w:noProof/>
              <w:sz w:val="22"/>
              <w:lang w:eastAsia="en-GB"/>
            </w:rPr>
          </w:pPr>
          <w:hyperlink w:anchor="_Toc106351863" w:history="1">
            <w:r w:rsidR="00BA5D6F" w:rsidRPr="00BA5D6F">
              <w:rPr>
                <w:rStyle w:val="Hyperlink"/>
                <w:noProof/>
                <w:sz w:val="22"/>
              </w:rPr>
              <w:t>6.3.5.1.1. ICP-QMS analyses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_Toc106351863 \h </w:instrText>
            </w:r>
            <w:r w:rsidR="00BA5D6F" w:rsidRPr="00BA5D6F">
              <w:rPr>
                <w:noProof/>
                <w:webHidden/>
                <w:sz w:val="22"/>
              </w:rPr>
            </w:r>
            <w:r w:rsidR="00BA5D6F" w:rsidRPr="00BA5D6F">
              <w:rPr>
                <w:noProof/>
                <w:webHidden/>
                <w:sz w:val="22"/>
              </w:rPr>
              <w:fldChar w:fldCharType="separate"/>
            </w:r>
            <w:r w:rsidR="008805D7">
              <w:rPr>
                <w:noProof/>
                <w:webHidden/>
                <w:sz w:val="22"/>
              </w:rPr>
              <w:t>359</w:t>
            </w:r>
            <w:r w:rsidR="00BA5D6F" w:rsidRPr="00BA5D6F">
              <w:rPr>
                <w:noProof/>
                <w:webHidden/>
                <w:sz w:val="22"/>
              </w:rPr>
              <w:fldChar w:fldCharType="end"/>
            </w:r>
          </w:hyperlink>
        </w:p>
        <w:p w14:paraId="7D2643CA" w14:textId="746F6758" w:rsidR="00BA5D6F" w:rsidRPr="00BA5D6F" w:rsidRDefault="00000000" w:rsidP="00BA5D6F">
          <w:pPr>
            <w:pStyle w:val="TOC5"/>
            <w:rPr>
              <w:rFonts w:asciiTheme="minorHAnsi" w:eastAsiaTheme="minorEastAsia" w:hAnsiTheme="minorHAnsi"/>
              <w:noProof/>
              <w:sz w:val="22"/>
              <w:lang w:eastAsia="en-GB"/>
            </w:rPr>
          </w:pPr>
          <w:hyperlink w:anchor="_Toc106351864" w:history="1">
            <w:r w:rsidR="00BA5D6F" w:rsidRPr="00BA5D6F">
              <w:rPr>
                <w:rStyle w:val="Hyperlink"/>
                <w:noProof/>
                <w:sz w:val="22"/>
              </w:rPr>
              <w:t>6.3.5.1.2. ICP-AES analyses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_Toc106351864 \h </w:instrText>
            </w:r>
            <w:r w:rsidR="00BA5D6F" w:rsidRPr="00BA5D6F">
              <w:rPr>
                <w:noProof/>
                <w:webHidden/>
                <w:sz w:val="22"/>
              </w:rPr>
            </w:r>
            <w:r w:rsidR="00BA5D6F" w:rsidRPr="00BA5D6F">
              <w:rPr>
                <w:noProof/>
                <w:webHidden/>
                <w:sz w:val="22"/>
              </w:rPr>
              <w:fldChar w:fldCharType="separate"/>
            </w:r>
            <w:r w:rsidR="008805D7">
              <w:rPr>
                <w:noProof/>
                <w:webHidden/>
                <w:sz w:val="22"/>
              </w:rPr>
              <w:t>362</w:t>
            </w:r>
            <w:r w:rsidR="00BA5D6F" w:rsidRPr="00BA5D6F">
              <w:rPr>
                <w:noProof/>
                <w:webHidden/>
                <w:sz w:val="22"/>
              </w:rPr>
              <w:fldChar w:fldCharType="end"/>
            </w:r>
          </w:hyperlink>
        </w:p>
        <w:p w14:paraId="40039B03" w14:textId="5934246C" w:rsidR="00BA5D6F" w:rsidRPr="00BA5D6F" w:rsidRDefault="00000000" w:rsidP="00BA5D6F">
          <w:pPr>
            <w:pStyle w:val="TOC5"/>
            <w:rPr>
              <w:rFonts w:asciiTheme="minorHAnsi" w:eastAsiaTheme="minorEastAsia" w:hAnsiTheme="minorHAnsi"/>
              <w:noProof/>
              <w:sz w:val="22"/>
              <w:lang w:eastAsia="en-GB"/>
            </w:rPr>
          </w:pPr>
          <w:hyperlink w:anchor="_Toc106351865" w:history="1">
            <w:r w:rsidR="00BA5D6F" w:rsidRPr="00BA5D6F">
              <w:rPr>
                <w:rStyle w:val="Hyperlink"/>
                <w:noProof/>
                <w:sz w:val="22"/>
              </w:rPr>
              <w:t>6.3.5.1.3. Ion chromatography (IC)</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_Toc106351865 \h </w:instrText>
            </w:r>
            <w:r w:rsidR="00BA5D6F" w:rsidRPr="00BA5D6F">
              <w:rPr>
                <w:noProof/>
                <w:webHidden/>
                <w:sz w:val="22"/>
              </w:rPr>
            </w:r>
            <w:r w:rsidR="00BA5D6F" w:rsidRPr="00BA5D6F">
              <w:rPr>
                <w:noProof/>
                <w:webHidden/>
                <w:sz w:val="22"/>
              </w:rPr>
              <w:fldChar w:fldCharType="separate"/>
            </w:r>
            <w:r w:rsidR="008805D7">
              <w:rPr>
                <w:noProof/>
                <w:webHidden/>
                <w:sz w:val="22"/>
              </w:rPr>
              <w:t>363</w:t>
            </w:r>
            <w:r w:rsidR="00BA5D6F" w:rsidRPr="00BA5D6F">
              <w:rPr>
                <w:noProof/>
                <w:webHidden/>
                <w:sz w:val="22"/>
              </w:rPr>
              <w:fldChar w:fldCharType="end"/>
            </w:r>
          </w:hyperlink>
        </w:p>
        <w:p w14:paraId="655E9B07" w14:textId="2CDD00E1" w:rsidR="00BA5D6F" w:rsidRPr="00BA5D6F" w:rsidRDefault="00000000" w:rsidP="00BA5D6F">
          <w:pPr>
            <w:pStyle w:val="TOC5"/>
            <w:rPr>
              <w:rFonts w:asciiTheme="minorHAnsi" w:eastAsiaTheme="minorEastAsia" w:hAnsiTheme="minorHAnsi"/>
              <w:noProof/>
              <w:sz w:val="22"/>
              <w:lang w:eastAsia="en-GB"/>
            </w:rPr>
          </w:pPr>
          <w:hyperlink w:anchor="_Toc106351866" w:history="1">
            <w:r w:rsidR="00BA5D6F" w:rsidRPr="00BA5D6F">
              <w:rPr>
                <w:rStyle w:val="Hyperlink"/>
                <w:noProof/>
                <w:sz w:val="22"/>
              </w:rPr>
              <w:t>6.3.5.1.4. Photometric analyses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_Toc106351866 \h </w:instrText>
            </w:r>
            <w:r w:rsidR="00BA5D6F" w:rsidRPr="00BA5D6F">
              <w:rPr>
                <w:noProof/>
                <w:webHidden/>
                <w:sz w:val="22"/>
              </w:rPr>
            </w:r>
            <w:r w:rsidR="00BA5D6F" w:rsidRPr="00BA5D6F">
              <w:rPr>
                <w:noProof/>
                <w:webHidden/>
                <w:sz w:val="22"/>
              </w:rPr>
              <w:fldChar w:fldCharType="separate"/>
            </w:r>
            <w:r w:rsidR="008805D7">
              <w:rPr>
                <w:noProof/>
                <w:webHidden/>
                <w:sz w:val="22"/>
              </w:rPr>
              <w:t>363</w:t>
            </w:r>
            <w:r w:rsidR="00BA5D6F" w:rsidRPr="00BA5D6F">
              <w:rPr>
                <w:noProof/>
                <w:webHidden/>
                <w:sz w:val="22"/>
              </w:rPr>
              <w:fldChar w:fldCharType="end"/>
            </w:r>
          </w:hyperlink>
        </w:p>
        <w:p w14:paraId="796E4CAE" w14:textId="46667475" w:rsidR="00BA5D6F" w:rsidRPr="00BA5D6F" w:rsidRDefault="00000000" w:rsidP="00BA5D6F">
          <w:pPr>
            <w:pStyle w:val="TOC5"/>
            <w:rPr>
              <w:rFonts w:asciiTheme="minorHAnsi" w:eastAsiaTheme="minorEastAsia" w:hAnsiTheme="minorHAnsi"/>
              <w:noProof/>
              <w:sz w:val="22"/>
              <w:lang w:eastAsia="en-GB"/>
            </w:rPr>
          </w:pPr>
          <w:hyperlink w:anchor="_Toc106351867" w:history="1">
            <w:r w:rsidR="00BA5D6F" w:rsidRPr="00BA5D6F">
              <w:rPr>
                <w:rStyle w:val="Hyperlink"/>
                <w:noProof/>
                <w:sz w:val="22"/>
              </w:rPr>
              <w:t>6.3.5.1.5. Titration method</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_Toc106351867 \h </w:instrText>
            </w:r>
            <w:r w:rsidR="00BA5D6F" w:rsidRPr="00BA5D6F">
              <w:rPr>
                <w:noProof/>
                <w:webHidden/>
                <w:sz w:val="22"/>
              </w:rPr>
            </w:r>
            <w:r w:rsidR="00BA5D6F" w:rsidRPr="00BA5D6F">
              <w:rPr>
                <w:noProof/>
                <w:webHidden/>
                <w:sz w:val="22"/>
              </w:rPr>
              <w:fldChar w:fldCharType="separate"/>
            </w:r>
            <w:r w:rsidR="008805D7">
              <w:rPr>
                <w:noProof/>
                <w:webHidden/>
                <w:sz w:val="22"/>
              </w:rPr>
              <w:t>364</w:t>
            </w:r>
            <w:r w:rsidR="00BA5D6F" w:rsidRPr="00BA5D6F">
              <w:rPr>
                <w:noProof/>
                <w:webHidden/>
                <w:sz w:val="22"/>
              </w:rPr>
              <w:fldChar w:fldCharType="end"/>
            </w:r>
          </w:hyperlink>
        </w:p>
        <w:p w14:paraId="1780BA0E" w14:textId="6BBF46EB" w:rsidR="00BA5D6F" w:rsidRPr="00BA5D6F" w:rsidRDefault="00000000" w:rsidP="00BA5D6F">
          <w:pPr>
            <w:pStyle w:val="TOC5"/>
            <w:rPr>
              <w:rFonts w:asciiTheme="minorHAnsi" w:eastAsiaTheme="minorEastAsia" w:hAnsiTheme="minorHAnsi"/>
              <w:noProof/>
              <w:sz w:val="22"/>
              <w:lang w:eastAsia="en-GB"/>
            </w:rPr>
          </w:pPr>
          <w:hyperlink w:anchor="_Toc106351868" w:history="1">
            <w:r w:rsidR="00BA5D6F" w:rsidRPr="00BA5D6F">
              <w:rPr>
                <w:rStyle w:val="Hyperlink"/>
                <w:noProof/>
                <w:sz w:val="22"/>
              </w:rPr>
              <w:t>6.3.5.1.6. Atomic fluorescence spectrometry (AFS)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_Toc106351868 \h </w:instrText>
            </w:r>
            <w:r w:rsidR="00BA5D6F" w:rsidRPr="00BA5D6F">
              <w:rPr>
                <w:noProof/>
                <w:webHidden/>
                <w:sz w:val="22"/>
              </w:rPr>
            </w:r>
            <w:r w:rsidR="00BA5D6F" w:rsidRPr="00BA5D6F">
              <w:rPr>
                <w:noProof/>
                <w:webHidden/>
                <w:sz w:val="22"/>
              </w:rPr>
              <w:fldChar w:fldCharType="separate"/>
            </w:r>
            <w:r w:rsidR="008805D7">
              <w:rPr>
                <w:noProof/>
                <w:webHidden/>
                <w:sz w:val="22"/>
              </w:rPr>
              <w:t>364</w:t>
            </w:r>
            <w:r w:rsidR="00BA5D6F" w:rsidRPr="00BA5D6F">
              <w:rPr>
                <w:noProof/>
                <w:webHidden/>
                <w:sz w:val="22"/>
              </w:rPr>
              <w:fldChar w:fldCharType="end"/>
            </w:r>
          </w:hyperlink>
        </w:p>
        <w:p w14:paraId="406E74E4" w14:textId="29CA36E6" w:rsidR="00BA5D6F" w:rsidRPr="00BA5D6F" w:rsidRDefault="00000000" w:rsidP="00BA5D6F">
          <w:pPr>
            <w:pStyle w:val="TOC4"/>
            <w:tabs>
              <w:tab w:val="right" w:leader="dot" w:pos="9345"/>
            </w:tabs>
            <w:spacing w:after="0" w:line="240" w:lineRule="auto"/>
            <w:rPr>
              <w:rFonts w:asciiTheme="minorHAnsi" w:eastAsiaTheme="minorEastAsia" w:hAnsiTheme="minorHAnsi"/>
              <w:noProof/>
              <w:sz w:val="22"/>
              <w:lang w:eastAsia="en-GB"/>
            </w:rPr>
          </w:pPr>
          <w:hyperlink w:anchor="_Toc106351869" w:history="1">
            <w:r w:rsidR="00BA5D6F" w:rsidRPr="00BA5D6F">
              <w:rPr>
                <w:rStyle w:val="Hyperlink"/>
                <w:noProof/>
                <w:sz w:val="22"/>
              </w:rPr>
              <w:t>6.3.5.2. Analytical methods used in the European Geochemical Mapping of Agricultural and grazing land Soil project</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_Toc106351869 \h </w:instrText>
            </w:r>
            <w:r w:rsidR="00BA5D6F" w:rsidRPr="00BA5D6F">
              <w:rPr>
                <w:noProof/>
                <w:webHidden/>
                <w:sz w:val="22"/>
              </w:rPr>
            </w:r>
            <w:r w:rsidR="00BA5D6F" w:rsidRPr="00BA5D6F">
              <w:rPr>
                <w:noProof/>
                <w:webHidden/>
                <w:sz w:val="22"/>
              </w:rPr>
              <w:fldChar w:fldCharType="separate"/>
            </w:r>
            <w:r w:rsidR="008805D7">
              <w:rPr>
                <w:noProof/>
                <w:webHidden/>
                <w:sz w:val="22"/>
              </w:rPr>
              <w:t>364</w:t>
            </w:r>
            <w:r w:rsidR="00BA5D6F" w:rsidRPr="00BA5D6F">
              <w:rPr>
                <w:noProof/>
                <w:webHidden/>
                <w:sz w:val="22"/>
              </w:rPr>
              <w:fldChar w:fldCharType="end"/>
            </w:r>
          </w:hyperlink>
        </w:p>
        <w:p w14:paraId="68872571" w14:textId="61265334" w:rsidR="00BA5D6F" w:rsidRPr="00BA5D6F" w:rsidRDefault="00000000" w:rsidP="00BA5D6F">
          <w:pPr>
            <w:pStyle w:val="TOC5"/>
            <w:rPr>
              <w:rFonts w:asciiTheme="minorHAnsi" w:eastAsiaTheme="minorEastAsia" w:hAnsiTheme="minorHAnsi"/>
              <w:noProof/>
              <w:sz w:val="22"/>
              <w:lang w:eastAsia="en-GB"/>
            </w:rPr>
          </w:pPr>
          <w:hyperlink w:anchor="_Toc106351870" w:history="1">
            <w:r w:rsidR="00BA5D6F" w:rsidRPr="00BA5D6F">
              <w:rPr>
                <w:rStyle w:val="Hyperlink"/>
                <w:noProof/>
                <w:sz w:val="22"/>
              </w:rPr>
              <w:t>6.3.5.2.1. Total element concentrations by XRF</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_Toc106351870 \h </w:instrText>
            </w:r>
            <w:r w:rsidR="00BA5D6F" w:rsidRPr="00BA5D6F">
              <w:rPr>
                <w:noProof/>
                <w:webHidden/>
                <w:sz w:val="22"/>
              </w:rPr>
            </w:r>
            <w:r w:rsidR="00BA5D6F" w:rsidRPr="00BA5D6F">
              <w:rPr>
                <w:noProof/>
                <w:webHidden/>
                <w:sz w:val="22"/>
              </w:rPr>
              <w:fldChar w:fldCharType="separate"/>
            </w:r>
            <w:r w:rsidR="008805D7">
              <w:rPr>
                <w:noProof/>
                <w:webHidden/>
                <w:sz w:val="22"/>
              </w:rPr>
              <w:t>364</w:t>
            </w:r>
            <w:r w:rsidR="00BA5D6F" w:rsidRPr="00BA5D6F">
              <w:rPr>
                <w:noProof/>
                <w:webHidden/>
                <w:sz w:val="22"/>
              </w:rPr>
              <w:fldChar w:fldCharType="end"/>
            </w:r>
          </w:hyperlink>
        </w:p>
        <w:p w14:paraId="23B45F5B" w14:textId="03B19BD7" w:rsidR="00BA5D6F" w:rsidRPr="00BA5D6F" w:rsidRDefault="00000000" w:rsidP="00BA5D6F">
          <w:pPr>
            <w:pStyle w:val="TOC5"/>
            <w:rPr>
              <w:rFonts w:asciiTheme="minorHAnsi" w:eastAsiaTheme="minorEastAsia" w:hAnsiTheme="minorHAnsi"/>
              <w:noProof/>
              <w:sz w:val="22"/>
              <w:lang w:eastAsia="en-GB"/>
            </w:rPr>
          </w:pPr>
          <w:hyperlink w:anchor="_Toc106351871" w:history="1">
            <w:r w:rsidR="00BA5D6F" w:rsidRPr="00BA5D6F">
              <w:rPr>
                <w:rStyle w:val="Hyperlink"/>
                <w:noProof/>
                <w:sz w:val="22"/>
              </w:rPr>
              <w:t xml:space="preserve">6.3.5.2.2. Hot </w:t>
            </w:r>
            <w:r w:rsidR="00BA5D6F" w:rsidRPr="00BA5D6F">
              <w:rPr>
                <w:rStyle w:val="Hyperlink"/>
                <w:i/>
                <w:iCs/>
                <w:noProof/>
                <w:sz w:val="22"/>
              </w:rPr>
              <w:t>aqua regia</w:t>
            </w:r>
            <w:r w:rsidR="00BA5D6F" w:rsidRPr="00BA5D6F">
              <w:rPr>
                <w:rStyle w:val="Hyperlink"/>
                <w:noProof/>
                <w:sz w:val="22"/>
              </w:rPr>
              <w:t xml:space="preserve"> extraction and determination by ICP-AES &amp; ICP-MS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_Toc106351871 \h </w:instrText>
            </w:r>
            <w:r w:rsidR="00BA5D6F" w:rsidRPr="00BA5D6F">
              <w:rPr>
                <w:noProof/>
                <w:webHidden/>
                <w:sz w:val="22"/>
              </w:rPr>
            </w:r>
            <w:r w:rsidR="00BA5D6F" w:rsidRPr="00BA5D6F">
              <w:rPr>
                <w:noProof/>
                <w:webHidden/>
                <w:sz w:val="22"/>
              </w:rPr>
              <w:fldChar w:fldCharType="separate"/>
            </w:r>
            <w:r w:rsidR="008805D7">
              <w:rPr>
                <w:noProof/>
                <w:webHidden/>
                <w:sz w:val="22"/>
              </w:rPr>
              <w:t>365</w:t>
            </w:r>
            <w:r w:rsidR="00BA5D6F" w:rsidRPr="00BA5D6F">
              <w:rPr>
                <w:noProof/>
                <w:webHidden/>
                <w:sz w:val="22"/>
              </w:rPr>
              <w:fldChar w:fldCharType="end"/>
            </w:r>
          </w:hyperlink>
        </w:p>
        <w:p w14:paraId="59BAF0D6" w14:textId="4ECB2839" w:rsidR="00BA5D6F" w:rsidRPr="00BA5D6F" w:rsidRDefault="00000000" w:rsidP="00BA5D6F">
          <w:pPr>
            <w:pStyle w:val="TOC2"/>
            <w:rPr>
              <w:rFonts w:asciiTheme="minorHAnsi" w:eastAsiaTheme="minorEastAsia" w:hAnsiTheme="minorHAnsi"/>
              <w:noProof/>
              <w:sz w:val="22"/>
              <w:lang w:eastAsia="en-GB"/>
            </w:rPr>
          </w:pPr>
          <w:hyperlink w:anchor="_Toc106351872" w:history="1">
            <w:r w:rsidR="00BA5D6F" w:rsidRPr="00BA5D6F">
              <w:rPr>
                <w:rStyle w:val="Hyperlink"/>
                <w:noProof/>
                <w:sz w:val="22"/>
              </w:rPr>
              <w:t>6.4. Analysis of rock samples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_Toc106351872 \h </w:instrText>
            </w:r>
            <w:r w:rsidR="00BA5D6F" w:rsidRPr="00BA5D6F">
              <w:rPr>
                <w:noProof/>
                <w:webHidden/>
                <w:sz w:val="22"/>
              </w:rPr>
            </w:r>
            <w:r w:rsidR="00BA5D6F" w:rsidRPr="00BA5D6F">
              <w:rPr>
                <w:noProof/>
                <w:webHidden/>
                <w:sz w:val="22"/>
              </w:rPr>
              <w:fldChar w:fldCharType="separate"/>
            </w:r>
            <w:r w:rsidR="008805D7">
              <w:rPr>
                <w:noProof/>
                <w:webHidden/>
                <w:sz w:val="22"/>
              </w:rPr>
              <w:t>368</w:t>
            </w:r>
            <w:r w:rsidR="00BA5D6F" w:rsidRPr="00BA5D6F">
              <w:rPr>
                <w:noProof/>
                <w:webHidden/>
                <w:sz w:val="22"/>
              </w:rPr>
              <w:fldChar w:fldCharType="end"/>
            </w:r>
          </w:hyperlink>
        </w:p>
        <w:p w14:paraId="73B62638" w14:textId="5469FEC2" w:rsidR="00BA5D6F" w:rsidRPr="00BA5D6F" w:rsidRDefault="00000000" w:rsidP="00BA5D6F">
          <w:pPr>
            <w:pStyle w:val="TOC2"/>
            <w:rPr>
              <w:rFonts w:asciiTheme="minorHAnsi" w:eastAsiaTheme="minorEastAsia" w:hAnsiTheme="minorHAnsi"/>
              <w:noProof/>
              <w:sz w:val="22"/>
              <w:lang w:eastAsia="en-GB"/>
            </w:rPr>
          </w:pPr>
          <w:hyperlink w:anchor="_Toc106351873" w:history="1">
            <w:r w:rsidR="00BA5D6F" w:rsidRPr="00BA5D6F">
              <w:rPr>
                <w:rStyle w:val="Hyperlink"/>
                <w:noProof/>
                <w:sz w:val="22"/>
              </w:rPr>
              <w:t>6.5. Determination of mineralogy by XRD</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_Toc106351873 \h </w:instrText>
            </w:r>
            <w:r w:rsidR="00BA5D6F" w:rsidRPr="00BA5D6F">
              <w:rPr>
                <w:noProof/>
                <w:webHidden/>
                <w:sz w:val="22"/>
              </w:rPr>
            </w:r>
            <w:r w:rsidR="00BA5D6F" w:rsidRPr="00BA5D6F">
              <w:rPr>
                <w:noProof/>
                <w:webHidden/>
                <w:sz w:val="22"/>
              </w:rPr>
              <w:fldChar w:fldCharType="separate"/>
            </w:r>
            <w:r w:rsidR="008805D7">
              <w:rPr>
                <w:noProof/>
                <w:webHidden/>
                <w:sz w:val="22"/>
              </w:rPr>
              <w:t>370</w:t>
            </w:r>
            <w:r w:rsidR="00BA5D6F" w:rsidRPr="00BA5D6F">
              <w:rPr>
                <w:noProof/>
                <w:webHidden/>
                <w:sz w:val="22"/>
              </w:rPr>
              <w:fldChar w:fldCharType="end"/>
            </w:r>
          </w:hyperlink>
        </w:p>
        <w:p w14:paraId="2DE52270" w14:textId="3DC66BD4" w:rsidR="00BA5D6F" w:rsidRPr="00BA5D6F" w:rsidRDefault="00000000" w:rsidP="00BA5D6F">
          <w:pPr>
            <w:pStyle w:val="TOC2"/>
            <w:rPr>
              <w:rFonts w:asciiTheme="minorHAnsi" w:eastAsiaTheme="minorEastAsia" w:hAnsiTheme="minorHAnsi"/>
              <w:noProof/>
              <w:sz w:val="22"/>
              <w:lang w:eastAsia="en-GB"/>
            </w:rPr>
          </w:pPr>
          <w:hyperlink w:anchor="_Toc106351874" w:history="1">
            <w:r w:rsidR="00BA5D6F" w:rsidRPr="00BA5D6F">
              <w:rPr>
                <w:rStyle w:val="Hyperlink"/>
                <w:noProof/>
                <w:sz w:val="22"/>
              </w:rPr>
              <w:t>6.6. Particle size analysis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_Toc106351874 \h </w:instrText>
            </w:r>
            <w:r w:rsidR="00BA5D6F" w:rsidRPr="00BA5D6F">
              <w:rPr>
                <w:noProof/>
                <w:webHidden/>
                <w:sz w:val="22"/>
              </w:rPr>
            </w:r>
            <w:r w:rsidR="00BA5D6F" w:rsidRPr="00BA5D6F">
              <w:rPr>
                <w:noProof/>
                <w:webHidden/>
                <w:sz w:val="22"/>
              </w:rPr>
              <w:fldChar w:fldCharType="separate"/>
            </w:r>
            <w:r w:rsidR="008805D7">
              <w:rPr>
                <w:noProof/>
                <w:webHidden/>
                <w:sz w:val="22"/>
              </w:rPr>
              <w:t>371</w:t>
            </w:r>
            <w:r w:rsidR="00BA5D6F" w:rsidRPr="00BA5D6F">
              <w:rPr>
                <w:noProof/>
                <w:webHidden/>
                <w:sz w:val="22"/>
              </w:rPr>
              <w:fldChar w:fldCharType="end"/>
            </w:r>
          </w:hyperlink>
        </w:p>
        <w:p w14:paraId="4A66F256" w14:textId="6C8638DB" w:rsidR="00BA5D6F" w:rsidRPr="00BA5D6F" w:rsidRDefault="00000000" w:rsidP="00BA5D6F">
          <w:pPr>
            <w:pStyle w:val="TOC2"/>
            <w:rPr>
              <w:rFonts w:asciiTheme="minorHAnsi" w:eastAsiaTheme="minorEastAsia" w:hAnsiTheme="minorHAnsi"/>
              <w:noProof/>
              <w:sz w:val="22"/>
              <w:lang w:eastAsia="en-GB"/>
            </w:rPr>
          </w:pPr>
          <w:hyperlink w:anchor="_Toc106351875" w:history="1">
            <w:r w:rsidR="00BA5D6F" w:rsidRPr="00BA5D6F">
              <w:rPr>
                <w:rStyle w:val="Hyperlink"/>
                <w:noProof/>
                <w:sz w:val="22"/>
              </w:rPr>
              <w:t>6.7. Summary of recommendations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_Toc106351875 \h </w:instrText>
            </w:r>
            <w:r w:rsidR="00BA5D6F" w:rsidRPr="00BA5D6F">
              <w:rPr>
                <w:noProof/>
                <w:webHidden/>
                <w:sz w:val="22"/>
              </w:rPr>
            </w:r>
            <w:r w:rsidR="00BA5D6F" w:rsidRPr="00BA5D6F">
              <w:rPr>
                <w:noProof/>
                <w:webHidden/>
                <w:sz w:val="22"/>
              </w:rPr>
              <w:fldChar w:fldCharType="separate"/>
            </w:r>
            <w:r w:rsidR="008805D7">
              <w:rPr>
                <w:noProof/>
                <w:webHidden/>
                <w:sz w:val="22"/>
              </w:rPr>
              <w:t>372</w:t>
            </w:r>
            <w:r w:rsidR="00BA5D6F" w:rsidRPr="00BA5D6F">
              <w:rPr>
                <w:noProof/>
                <w:webHidden/>
                <w:sz w:val="22"/>
              </w:rPr>
              <w:fldChar w:fldCharType="end"/>
            </w:r>
          </w:hyperlink>
        </w:p>
        <w:p w14:paraId="6A6BAA4D" w14:textId="5B194EC9" w:rsidR="00BA5D6F" w:rsidRPr="00BA5D6F" w:rsidRDefault="00000000" w:rsidP="00BA5D6F">
          <w:pPr>
            <w:pStyle w:val="TOC2"/>
            <w:rPr>
              <w:rFonts w:asciiTheme="minorHAnsi" w:eastAsiaTheme="minorEastAsia" w:hAnsiTheme="minorHAnsi"/>
              <w:noProof/>
              <w:sz w:val="22"/>
              <w:lang w:eastAsia="en-GB"/>
            </w:rPr>
          </w:pPr>
          <w:hyperlink w:anchor="_Toc106351876" w:history="1">
            <w:r w:rsidR="00BA5D6F" w:rsidRPr="00BA5D6F">
              <w:rPr>
                <w:rStyle w:val="Hyperlink"/>
                <w:noProof/>
                <w:sz w:val="22"/>
              </w:rPr>
              <w:t>References</w:t>
            </w:r>
            <w:r w:rsidR="00BA5D6F" w:rsidRPr="00BA5D6F">
              <w:rPr>
                <w:noProof/>
                <w:webHidden/>
                <w:sz w:val="22"/>
              </w:rPr>
              <w:tab/>
            </w:r>
            <w:r w:rsidR="00BA5D6F" w:rsidRPr="00BA5D6F">
              <w:rPr>
                <w:noProof/>
                <w:webHidden/>
                <w:sz w:val="22"/>
              </w:rPr>
              <w:fldChar w:fldCharType="begin"/>
            </w:r>
            <w:r w:rsidR="00BA5D6F" w:rsidRPr="00BA5D6F">
              <w:rPr>
                <w:noProof/>
                <w:webHidden/>
                <w:sz w:val="22"/>
              </w:rPr>
              <w:instrText xml:space="preserve"> PAGEREF _Toc106351876 \h </w:instrText>
            </w:r>
            <w:r w:rsidR="00BA5D6F" w:rsidRPr="00BA5D6F">
              <w:rPr>
                <w:noProof/>
                <w:webHidden/>
                <w:sz w:val="22"/>
              </w:rPr>
            </w:r>
            <w:r w:rsidR="00BA5D6F" w:rsidRPr="00BA5D6F">
              <w:rPr>
                <w:noProof/>
                <w:webHidden/>
                <w:sz w:val="22"/>
              </w:rPr>
              <w:fldChar w:fldCharType="separate"/>
            </w:r>
            <w:r w:rsidR="008805D7">
              <w:rPr>
                <w:noProof/>
                <w:webHidden/>
                <w:sz w:val="22"/>
              </w:rPr>
              <w:t>375</w:t>
            </w:r>
            <w:r w:rsidR="00BA5D6F" w:rsidRPr="00BA5D6F">
              <w:rPr>
                <w:noProof/>
                <w:webHidden/>
                <w:sz w:val="22"/>
              </w:rPr>
              <w:fldChar w:fldCharType="end"/>
            </w:r>
          </w:hyperlink>
        </w:p>
        <w:p w14:paraId="59418E03" w14:textId="3F713CBD" w:rsidR="009C2674" w:rsidRPr="00BA5D6F" w:rsidRDefault="00237083" w:rsidP="00BA5D6F">
          <w:pPr>
            <w:spacing w:after="0" w:line="240" w:lineRule="auto"/>
            <w:rPr>
              <w:rFonts w:cs="Times New Roman"/>
              <w:sz w:val="22"/>
            </w:rPr>
          </w:pPr>
          <w:r w:rsidRPr="00BA5D6F">
            <w:rPr>
              <w:rFonts w:cs="Times New Roman"/>
              <w:sz w:val="22"/>
            </w:rPr>
            <w:fldChar w:fldCharType="end"/>
          </w:r>
        </w:p>
      </w:sdtContent>
    </w:sdt>
    <w:p w14:paraId="09762F5E" w14:textId="7F502927" w:rsidR="009C2674" w:rsidRDefault="009C2674" w:rsidP="00284251">
      <w:pPr>
        <w:spacing w:after="0" w:line="240" w:lineRule="auto"/>
      </w:pPr>
    </w:p>
    <w:p w14:paraId="4147CC82" w14:textId="7A7D5D22" w:rsidR="009C2674" w:rsidRDefault="009C2674" w:rsidP="009C2674"/>
    <w:p w14:paraId="366ACD40" w14:textId="212B062A" w:rsidR="009C2674" w:rsidRDefault="009C2674" w:rsidP="009C2674"/>
    <w:p w14:paraId="0A98398D" w14:textId="0CE483DC" w:rsidR="00AF1849" w:rsidRDefault="00AF1849" w:rsidP="009C2674"/>
    <w:p w14:paraId="35A333CA" w14:textId="6D2E200D" w:rsidR="00AF1849" w:rsidRDefault="00AF1849" w:rsidP="009C2674"/>
    <w:p w14:paraId="1D908105" w14:textId="7DE161C4" w:rsidR="00AF1849" w:rsidRDefault="00AF1849" w:rsidP="009C2674"/>
    <w:p w14:paraId="4A708BFF" w14:textId="3C00ED3A" w:rsidR="00AF1849" w:rsidRDefault="00AF1849" w:rsidP="009C2674"/>
    <w:p w14:paraId="0A9999CC" w14:textId="4E43EF37" w:rsidR="00AF1849" w:rsidRDefault="00AF1849" w:rsidP="009C2674"/>
    <w:p w14:paraId="1F3D019A" w14:textId="027324A6" w:rsidR="0047497D" w:rsidRDefault="0047497D" w:rsidP="009C2674"/>
    <w:p w14:paraId="1651B485" w14:textId="57871F58" w:rsidR="0047497D" w:rsidRDefault="0047497D" w:rsidP="009C2674"/>
    <w:p w14:paraId="75CA5951" w14:textId="6ED17D45" w:rsidR="0047497D" w:rsidRDefault="0047497D" w:rsidP="009C2674"/>
    <w:p w14:paraId="75BFC237" w14:textId="588AA573" w:rsidR="0047497D" w:rsidRDefault="0047497D" w:rsidP="009C2674"/>
    <w:p w14:paraId="59FA1527" w14:textId="77777777" w:rsidR="0047497D" w:rsidRDefault="0047497D" w:rsidP="009C2674"/>
    <w:p w14:paraId="63844C1B" w14:textId="525B55E6" w:rsidR="00AF1849" w:rsidRDefault="00AF1849" w:rsidP="009C2674"/>
    <w:p w14:paraId="14FB4355" w14:textId="6BC054C2" w:rsidR="00AF1849" w:rsidRDefault="00AF1849" w:rsidP="009C2674"/>
    <w:p w14:paraId="4C8097C4" w14:textId="7C4B110B" w:rsidR="00357B25" w:rsidRDefault="00357B25" w:rsidP="009C2674"/>
    <w:p w14:paraId="66D9C0D7" w14:textId="30FB45B3" w:rsidR="00357B25" w:rsidRDefault="00357B25" w:rsidP="009C2674"/>
    <w:p w14:paraId="32ADC36A" w14:textId="69F08FF0" w:rsidR="00357B25" w:rsidRDefault="00357B25" w:rsidP="009C2674"/>
    <w:p w14:paraId="4CCEE43F" w14:textId="4F503EED" w:rsidR="00357B25" w:rsidRDefault="00357B25" w:rsidP="009C2674"/>
    <w:p w14:paraId="548AEA14" w14:textId="2C38DFFE" w:rsidR="00357B25" w:rsidRDefault="00357B25" w:rsidP="009C2674"/>
    <w:p w14:paraId="1CF5D1C4" w14:textId="1F522B29" w:rsidR="00357B25" w:rsidRDefault="00357B25" w:rsidP="009C2674"/>
    <w:p w14:paraId="2E4E7CB1" w14:textId="4C6F06DA" w:rsidR="00357B25" w:rsidRDefault="00357B25" w:rsidP="009C2674"/>
    <w:p w14:paraId="5A66B774" w14:textId="150F3EBE" w:rsidR="00357B25" w:rsidRDefault="00357B25" w:rsidP="009C2674"/>
    <w:p w14:paraId="04E6BAD2" w14:textId="37B97E9C" w:rsidR="00357B25" w:rsidRDefault="00357B25" w:rsidP="009C2674"/>
    <w:p w14:paraId="623AEB3B" w14:textId="410A9C93" w:rsidR="00357B25" w:rsidRDefault="00357B25" w:rsidP="009C2674"/>
    <w:p w14:paraId="4F2581DA" w14:textId="150BCF12" w:rsidR="00357B25" w:rsidRDefault="00357B25" w:rsidP="009C2674"/>
    <w:p w14:paraId="0113901A" w14:textId="70ED1C03" w:rsidR="00357B25" w:rsidRDefault="00357B25" w:rsidP="009C2674"/>
    <w:p w14:paraId="53588644" w14:textId="6F46AFBC" w:rsidR="00357B25" w:rsidRDefault="00357B25" w:rsidP="009C2674"/>
    <w:p w14:paraId="05D0A62D" w14:textId="3083CEF6" w:rsidR="00B95CD5" w:rsidRDefault="00B95CD5" w:rsidP="009C2674"/>
    <w:p w14:paraId="4BA77933" w14:textId="24DBBFA6" w:rsidR="00B95CD5" w:rsidRDefault="00B95CD5" w:rsidP="009C2674"/>
    <w:p w14:paraId="1D540A30" w14:textId="691DC2DD" w:rsidR="00B95CD5" w:rsidRPr="00B95CD5" w:rsidRDefault="00B95CD5" w:rsidP="009C2674">
      <w:pPr>
        <w:rPr>
          <w:i/>
          <w:iCs/>
          <w:sz w:val="16"/>
          <w:szCs w:val="16"/>
        </w:rPr>
      </w:pPr>
      <w:r w:rsidRPr="00B95CD5">
        <w:rPr>
          <w:i/>
          <w:iCs/>
          <w:sz w:val="16"/>
          <w:szCs w:val="16"/>
        </w:rPr>
        <w:t>Blank back page</w:t>
      </w:r>
    </w:p>
    <w:p w14:paraId="246B2EE7" w14:textId="3FD1AD7C" w:rsidR="00845884" w:rsidRPr="000A0A6B" w:rsidRDefault="00591EC4" w:rsidP="00F73A06">
      <w:pPr>
        <w:pStyle w:val="Heading2"/>
      </w:pPr>
      <w:bookmarkStart w:id="5" w:name="_Toc106351825"/>
      <w:r>
        <w:lastRenderedPageBreak/>
        <w:t>6</w:t>
      </w:r>
      <w:r w:rsidR="0047565D" w:rsidRPr="0047565D">
        <w:t>.1. Introduction</w:t>
      </w:r>
      <w:bookmarkEnd w:id="5"/>
    </w:p>
    <w:p w14:paraId="5729BE38" w14:textId="4D855A09" w:rsidR="00883889" w:rsidRPr="00C531D3" w:rsidRDefault="00883889" w:rsidP="00883889">
      <w:pPr>
        <w:pStyle w:val="BodyText"/>
      </w:pPr>
      <w:r w:rsidRPr="00C531D3">
        <w:t>Progress in geochemical mapping</w:t>
      </w:r>
      <w:r w:rsidR="00ED06A2" w:rsidRPr="00C531D3">
        <w:t>,</w:t>
      </w:r>
      <w:r w:rsidRPr="00C531D3">
        <w:t xml:space="preserve"> since it began in the 1950s</w:t>
      </w:r>
      <w:r w:rsidR="00ED06A2" w:rsidRPr="00C531D3">
        <w:t>,</w:t>
      </w:r>
      <w:r w:rsidRPr="00C531D3">
        <w:t xml:space="preserve"> has been due principally to the development of new and improved instrumental techniques, </w:t>
      </w:r>
      <w:proofErr w:type="gramStart"/>
      <w:r w:rsidRPr="00C531D3">
        <w:t>providing</w:t>
      </w:r>
      <w:proofErr w:type="gramEnd"/>
      <w:r w:rsidRPr="00C531D3">
        <w:t xml:space="preserve"> better sensitivities for more elements more rapidly. </w:t>
      </w:r>
      <w:r w:rsidR="00ED06A2" w:rsidRPr="00C531D3">
        <w:t>A</w:t>
      </w:r>
      <w:r w:rsidRPr="00C531D3">
        <w:t xml:space="preserve">nalytical requirements for the compilation of a global geochemical database, designed to </w:t>
      </w:r>
      <w:proofErr w:type="gramStart"/>
      <w:r w:rsidRPr="00C531D3">
        <w:t>facilitate</w:t>
      </w:r>
      <w:proofErr w:type="gramEnd"/>
      <w:r w:rsidRPr="00C531D3">
        <w:t xml:space="preserve"> firstly the establishment of the Global Geochemical Reference Network and secondly international geochemical mapping, need the best of the existing analytical techniques. </w:t>
      </w:r>
      <w:r w:rsidR="00ED06A2" w:rsidRPr="00C531D3">
        <w:t>B</w:t>
      </w:r>
      <w:r w:rsidRPr="00C531D3">
        <w:t xml:space="preserve">ecause the data are </w:t>
      </w:r>
      <w:proofErr w:type="gramStart"/>
      <w:r w:rsidRPr="00C531D3">
        <w:t>required</w:t>
      </w:r>
      <w:proofErr w:type="gramEnd"/>
      <w:r w:rsidRPr="00C531D3">
        <w:t xml:space="preserve"> for long-term reference purposes and comparisons, some special considerations need attention</w:t>
      </w:r>
      <w:r w:rsidR="00E20ADE" w:rsidRPr="00C531D3">
        <w:t xml:space="preserve"> that should be attended </w:t>
      </w:r>
      <w:r w:rsidR="006F2A4E">
        <w:t xml:space="preserve">to </w:t>
      </w:r>
      <w:r w:rsidR="00E20ADE" w:rsidRPr="00C531D3">
        <w:t>by the project’s Laboratory Committee</w:t>
      </w:r>
      <w:r w:rsidRPr="00C531D3">
        <w:t xml:space="preserve">. </w:t>
      </w:r>
    </w:p>
    <w:p w14:paraId="203F606B" w14:textId="29F20435" w:rsidR="00116C2F" w:rsidRPr="00C531D3" w:rsidRDefault="00883889" w:rsidP="00883889">
      <w:pPr>
        <w:pStyle w:val="Paragraph"/>
      </w:pPr>
      <w:r w:rsidRPr="00C531D3">
        <w:t xml:space="preserve">Most geochemical mapping has been undertaken to </w:t>
      </w:r>
      <w:proofErr w:type="gramStart"/>
      <w:r w:rsidRPr="00C531D3">
        <w:t>assist</w:t>
      </w:r>
      <w:proofErr w:type="gramEnd"/>
      <w:r w:rsidRPr="00C531D3">
        <w:t xml:space="preserve"> in discovering mineral deposits.  Geochemical surveys carried out in the 1950s were considered a new method of prospecting to enable the mining industry to </w:t>
      </w:r>
      <w:proofErr w:type="gramStart"/>
      <w:r w:rsidRPr="00C531D3">
        <w:t>locate</w:t>
      </w:r>
      <w:proofErr w:type="gramEnd"/>
      <w:r w:rsidRPr="00C531D3">
        <w:t xml:space="preserve"> unexposed mineralisation, </w:t>
      </w:r>
      <w:r w:rsidRPr="00C531D3">
        <w:rPr>
          <w:i/>
        </w:rPr>
        <w:t>e.g.</w:t>
      </w:r>
      <w:r w:rsidRPr="00C531D3">
        <w:t xml:space="preserve">, Cu, Pb-Zn or Ni, usually within a geographically restricted area. </w:t>
      </w:r>
      <w:r w:rsidR="00ED06A2" w:rsidRPr="00C531D3">
        <w:t>The</w:t>
      </w:r>
      <w:r w:rsidRPr="00C531D3">
        <w:t xml:space="preserve"> work was</w:t>
      </w:r>
      <w:r w:rsidR="00ED06A2" w:rsidRPr="00C531D3">
        <w:t>, therefore,</w:t>
      </w:r>
      <w:r w:rsidRPr="00C531D3">
        <w:t xml:space="preserve"> narrowly focused and, at best, semi-quantitative analytical techniques were used (</w:t>
      </w:r>
      <w:r w:rsidR="006E4976" w:rsidRPr="00C531D3">
        <w:t xml:space="preserve">Lakin </w:t>
      </w:r>
      <w:r w:rsidR="006E4976" w:rsidRPr="00B43975">
        <w:rPr>
          <w:i/>
          <w:iCs/>
        </w:rPr>
        <w:t>et al.</w:t>
      </w:r>
      <w:r w:rsidR="006E4976" w:rsidRPr="00C531D3">
        <w:t xml:space="preserve">, 1952; </w:t>
      </w:r>
      <w:r w:rsidRPr="00C531D3">
        <w:t xml:space="preserve">Ward, 1963; Stanton 1966; Levinson, 1974, 1980). </w:t>
      </w:r>
      <w:r w:rsidR="00ED06A2" w:rsidRPr="00C531D3">
        <w:t>N</w:t>
      </w:r>
      <w:r w:rsidRPr="00C531D3">
        <w:t>ational mapping programmes</w:t>
      </w:r>
      <w:r w:rsidR="00ED06A2" w:rsidRPr="00C531D3">
        <w:t>, which</w:t>
      </w:r>
      <w:r w:rsidRPr="00C531D3">
        <w:t xml:space="preserve"> began 15 to 20 years later</w:t>
      </w:r>
      <w:r w:rsidR="00ED06A2" w:rsidRPr="00C531D3">
        <w:t>,</w:t>
      </w:r>
      <w:r w:rsidRPr="00C531D3">
        <w:t xml:space="preserve"> expanded the approach</w:t>
      </w:r>
      <w:r w:rsidR="00ED06A2" w:rsidRPr="00C531D3">
        <w:t xml:space="preserve"> </w:t>
      </w:r>
      <w:r w:rsidRPr="00C531D3">
        <w:t xml:space="preserve">started by the mining industry to </w:t>
      </w:r>
      <w:proofErr w:type="gramStart"/>
      <w:r w:rsidRPr="00C531D3">
        <w:t>provide</w:t>
      </w:r>
      <w:proofErr w:type="gramEnd"/>
      <w:r w:rsidRPr="00C531D3">
        <w:t xml:space="preserve"> information about a wider range of elements of possible economic interest (see Table 2-2, p.24-25, in Darnley </w:t>
      </w:r>
      <w:r w:rsidRPr="00C531D3">
        <w:rPr>
          <w:i/>
        </w:rPr>
        <w:t>et al.</w:t>
      </w:r>
      <w:r w:rsidRPr="00C531D3">
        <w:t>, 1995). Since the mid-1970s national regional geochemical atlas programmes have begun to add elements primarily because of their environmental significance (</w:t>
      </w:r>
      <w:r w:rsidRPr="00C531D3">
        <w:rPr>
          <w:i/>
        </w:rPr>
        <w:t>e.g.</w:t>
      </w:r>
      <w:r w:rsidRPr="00C531D3">
        <w:t xml:space="preserve">, Webb </w:t>
      </w:r>
      <w:r w:rsidRPr="00C531D3">
        <w:rPr>
          <w:i/>
        </w:rPr>
        <w:t>et al.</w:t>
      </w:r>
      <w:r w:rsidRPr="00C531D3">
        <w:t xml:space="preserve">, 1978; BGS, 1978, 1991, 1992, 1993, 1999, 2000; </w:t>
      </w:r>
      <w:proofErr w:type="spellStart"/>
      <w:r w:rsidR="00901E76" w:rsidRPr="00C531D3">
        <w:t>Thalmann</w:t>
      </w:r>
      <w:proofErr w:type="spellEnd"/>
      <w:r w:rsidR="00901E76" w:rsidRPr="00C531D3">
        <w:t xml:space="preserve">, 1984; </w:t>
      </w:r>
      <w:proofErr w:type="spellStart"/>
      <w:r w:rsidRPr="00C531D3">
        <w:t>Fauth</w:t>
      </w:r>
      <w:proofErr w:type="spellEnd"/>
      <w:r w:rsidRPr="00C531D3">
        <w:t xml:space="preserve"> </w:t>
      </w:r>
      <w:r w:rsidRPr="00C531D3">
        <w:rPr>
          <w:i/>
        </w:rPr>
        <w:t>et al.</w:t>
      </w:r>
      <w:r w:rsidRPr="00C531D3">
        <w:t xml:space="preserve">, 1985; </w:t>
      </w:r>
      <w:proofErr w:type="spellStart"/>
      <w:r w:rsidR="005D5A91" w:rsidRPr="00C531D3">
        <w:t>Xie</w:t>
      </w:r>
      <w:proofErr w:type="spellEnd"/>
      <w:r w:rsidR="005D5A91" w:rsidRPr="00C531D3">
        <w:t xml:space="preserve"> </w:t>
      </w:r>
      <w:r w:rsidR="005D5A91" w:rsidRPr="00C531D3">
        <w:rPr>
          <w:i/>
          <w:iCs/>
        </w:rPr>
        <w:t>et al.</w:t>
      </w:r>
      <w:r w:rsidR="005D5A91" w:rsidRPr="00C531D3">
        <w:t xml:space="preserve">, 1985; </w:t>
      </w:r>
      <w:proofErr w:type="spellStart"/>
      <w:r w:rsidR="0084758A" w:rsidRPr="00C531D3">
        <w:t>Lahermo</w:t>
      </w:r>
      <w:proofErr w:type="spellEnd"/>
      <w:r w:rsidR="0084758A" w:rsidRPr="00C531D3">
        <w:t xml:space="preserve"> </w:t>
      </w:r>
      <w:r w:rsidR="0084758A" w:rsidRPr="00C531D3">
        <w:rPr>
          <w:i/>
          <w:iCs/>
        </w:rPr>
        <w:t>et al.</w:t>
      </w:r>
      <w:r w:rsidR="0084758A" w:rsidRPr="00C531D3">
        <w:t xml:space="preserve">, 1990; </w:t>
      </w:r>
      <w:proofErr w:type="spellStart"/>
      <w:r w:rsidR="003D19AC" w:rsidRPr="00C531D3">
        <w:t>Koljonen</w:t>
      </w:r>
      <w:proofErr w:type="spellEnd"/>
      <w:r w:rsidR="003D19AC" w:rsidRPr="00C531D3">
        <w:t xml:space="preserve">, 1992; </w:t>
      </w:r>
      <w:r w:rsidRPr="00C531D3">
        <w:t xml:space="preserve">Lis and </w:t>
      </w:r>
      <w:proofErr w:type="spellStart"/>
      <w:r w:rsidRPr="00C531D3">
        <w:t>Pasieczna</w:t>
      </w:r>
      <w:proofErr w:type="spellEnd"/>
      <w:r w:rsidRPr="00C531D3">
        <w:t>, 1995</w:t>
      </w:r>
      <w:r w:rsidR="003D19AC" w:rsidRPr="00C531D3">
        <w:t xml:space="preserve">; </w:t>
      </w:r>
      <w:proofErr w:type="spellStart"/>
      <w:r w:rsidR="003D19AC" w:rsidRPr="00C531D3">
        <w:t>Kadünas</w:t>
      </w:r>
      <w:proofErr w:type="spellEnd"/>
      <w:r w:rsidR="003D19AC" w:rsidRPr="00C531D3">
        <w:t xml:space="preserve"> </w:t>
      </w:r>
      <w:r w:rsidR="003D19AC" w:rsidRPr="00C531D3">
        <w:rPr>
          <w:i/>
          <w:iCs/>
        </w:rPr>
        <w:t>et al</w:t>
      </w:r>
      <w:r w:rsidR="003D19AC" w:rsidRPr="00C531D3">
        <w:t xml:space="preserve">., 1999; </w:t>
      </w:r>
      <w:r w:rsidR="005D5A91" w:rsidRPr="00C531D3">
        <w:t xml:space="preserve">Ottesen </w:t>
      </w:r>
      <w:r w:rsidR="005D5A91" w:rsidRPr="00C531D3">
        <w:rPr>
          <w:i/>
          <w:iCs/>
        </w:rPr>
        <w:t>et al.</w:t>
      </w:r>
      <w:r w:rsidR="005D5A91" w:rsidRPr="00C531D3">
        <w:t xml:space="preserve">, 2000, 2010; </w:t>
      </w:r>
      <w:proofErr w:type="spellStart"/>
      <w:r w:rsidR="003D19AC" w:rsidRPr="00C531D3">
        <w:t>Halamić</w:t>
      </w:r>
      <w:proofErr w:type="spellEnd"/>
      <w:r w:rsidR="003D19AC" w:rsidRPr="00C531D3">
        <w:t xml:space="preserve"> and Miko, 2009;</w:t>
      </w:r>
      <w:r w:rsidR="00901E76" w:rsidRPr="00C531D3">
        <w:t xml:space="preserve"> </w:t>
      </w:r>
      <w:proofErr w:type="spellStart"/>
      <w:r w:rsidR="00901E76" w:rsidRPr="00C531D3">
        <w:t>Caritat</w:t>
      </w:r>
      <w:proofErr w:type="spellEnd"/>
      <w:r w:rsidR="00901E76" w:rsidRPr="00C531D3">
        <w:t xml:space="preserve"> and Cooper, 2011;</w:t>
      </w:r>
      <w:r w:rsidR="003D19AC" w:rsidRPr="00C531D3">
        <w:t xml:space="preserve"> </w:t>
      </w:r>
      <w:proofErr w:type="spellStart"/>
      <w:r w:rsidR="009A12F3" w:rsidRPr="00C531D3">
        <w:t>Xie</w:t>
      </w:r>
      <w:proofErr w:type="spellEnd"/>
      <w:r w:rsidR="009A12F3" w:rsidRPr="00C531D3">
        <w:t xml:space="preserve"> </w:t>
      </w:r>
      <w:r w:rsidR="009A12F3" w:rsidRPr="00C531D3">
        <w:rPr>
          <w:i/>
          <w:iCs/>
        </w:rPr>
        <w:t>et al.</w:t>
      </w:r>
      <w:r w:rsidR="009A12F3" w:rsidRPr="00C531D3">
        <w:t xml:space="preserve">, 2012; </w:t>
      </w:r>
      <w:r w:rsidR="00B43975" w:rsidRPr="00C531D3">
        <w:t xml:space="preserve">Andersson </w:t>
      </w:r>
      <w:r w:rsidR="00B43975" w:rsidRPr="00C531D3">
        <w:rPr>
          <w:i/>
          <w:iCs/>
        </w:rPr>
        <w:t>et al.</w:t>
      </w:r>
      <w:r w:rsidR="00B43975" w:rsidRPr="00C531D3">
        <w:t>, 2014</w:t>
      </w:r>
      <w:r w:rsidR="00B43975">
        <w:t xml:space="preserve">; </w:t>
      </w:r>
      <w:r w:rsidR="00901E76" w:rsidRPr="00C531D3">
        <w:t xml:space="preserve">Smith </w:t>
      </w:r>
      <w:r w:rsidR="00901E76" w:rsidRPr="00C531D3">
        <w:rPr>
          <w:i/>
          <w:iCs/>
        </w:rPr>
        <w:t>et al</w:t>
      </w:r>
      <w:r w:rsidR="00901E76" w:rsidRPr="00C531D3">
        <w:t>., 2014</w:t>
      </w:r>
      <w:r w:rsidRPr="00C531D3">
        <w:t>).</w:t>
      </w:r>
    </w:p>
    <w:p w14:paraId="77735E68" w14:textId="1C79CA07" w:rsidR="00883889" w:rsidRDefault="00883889" w:rsidP="00883889">
      <w:pPr>
        <w:pStyle w:val="Paragraph"/>
      </w:pPr>
      <w:r w:rsidRPr="00C531D3">
        <w:t>In general, however, the elements determined, and the analytical methods selected, have been chosen according to the presumed principal mineral potential of the region under investigation. Emphasis on mineral exploration considerations has influenced the types of samples collected, sample preparation, the analytical methods employed and the way they have been used. Cost-effectiveness, judged from a mineral exploration viewpoint, has been a prime consideration, and the quality of obtained geochemical data was not always a priority. This has not prevented large and unique data sets</w:t>
      </w:r>
      <w:r w:rsidR="00C531D3">
        <w:t xml:space="preserve"> </w:t>
      </w:r>
      <w:r w:rsidR="00C531D3" w:rsidRPr="00C531D3">
        <w:t>with important environmental implications from being acquired.</w:t>
      </w:r>
    </w:p>
    <w:p w14:paraId="378554AD" w14:textId="6B701722" w:rsidR="00E93A0B" w:rsidRPr="0043285D" w:rsidRDefault="00883889" w:rsidP="006D7E1C">
      <w:pPr>
        <w:pStyle w:val="Paragraph"/>
      </w:pPr>
      <w:r>
        <w:t xml:space="preserve"> </w:t>
      </w:r>
      <w:r w:rsidRPr="0043285D">
        <w:t>For both industry and national geological surveys, the cost was often and still is a limiting factor in the design of projects with the necessity to counterbalance sampling density, the comprehensiveness and quality of the data to be obtained, against the size of the area to be explored.</w:t>
      </w:r>
      <w:r w:rsidR="00E93A0B" w:rsidRPr="0043285D">
        <w:t xml:space="preserve"> This drawback has been overcome with the availability of low-cost multi-element analytical techniques, as has been shown in continental-scale geochemical projects carried out in Australia, China, Europe and the United States of America (Table 6.1). </w:t>
      </w:r>
      <w:r w:rsidR="001635B9" w:rsidRPr="0043285D">
        <w:t>T</w:t>
      </w:r>
      <w:r w:rsidR="00E93A0B" w:rsidRPr="0043285D">
        <w:t>he data are still not</w:t>
      </w:r>
      <w:r w:rsidR="001635B9" w:rsidRPr="0043285D">
        <w:t xml:space="preserve">, </w:t>
      </w:r>
      <w:r w:rsidR="00C531D3" w:rsidRPr="0043285D">
        <w:t>however, compatible because of different sampling, sample preparation and analytical techniques.</w:t>
      </w:r>
    </w:p>
    <w:p w14:paraId="41FE7A89" w14:textId="77777777" w:rsidR="00B267A7" w:rsidRDefault="00B267A7" w:rsidP="00B267A7">
      <w:pPr>
        <w:pStyle w:val="Tablecaptions"/>
      </w:pPr>
      <w:r w:rsidRPr="00B820E8">
        <w:t xml:space="preserve">Table 6.1. Continental-scale projects carried out in Australia, China, Europe and </w:t>
      </w:r>
      <w:r>
        <w:t xml:space="preserve">the </w:t>
      </w:r>
      <w:r w:rsidRPr="00B820E8">
        <w:t xml:space="preserve">United States of America </w:t>
      </w:r>
      <w:r>
        <w:t xml:space="preserve">(USA) </w:t>
      </w:r>
      <w:r w:rsidRPr="00B820E8">
        <w:t xml:space="preserve">with </w:t>
      </w:r>
      <w:r w:rsidRPr="00035316">
        <w:t>project acronyms, sampling media collected, and analytical methods used.</w:t>
      </w:r>
    </w:p>
    <w:tbl>
      <w:tblPr>
        <w:tblW w:w="9942" w:type="dxa"/>
        <w:jc w:val="center"/>
        <w:tblLook w:val="04A0" w:firstRow="1" w:lastRow="0" w:firstColumn="1" w:lastColumn="0" w:noHBand="0" w:noVBand="1"/>
      </w:tblPr>
      <w:tblGrid>
        <w:gridCol w:w="1538"/>
        <w:gridCol w:w="1767"/>
        <w:gridCol w:w="1428"/>
        <w:gridCol w:w="933"/>
        <w:gridCol w:w="1048"/>
        <w:gridCol w:w="828"/>
        <w:gridCol w:w="1406"/>
        <w:gridCol w:w="994"/>
      </w:tblGrid>
      <w:tr w:rsidR="00B267A7" w:rsidRPr="00F4380B" w14:paraId="61827209" w14:textId="77777777" w:rsidTr="00674CC1">
        <w:trPr>
          <w:trHeight w:val="345"/>
          <w:tblHeader/>
          <w:jc w:val="center"/>
        </w:trPr>
        <w:tc>
          <w:tcPr>
            <w:tcW w:w="1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AFB987"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Country</w:t>
            </w:r>
          </w:p>
        </w:tc>
        <w:tc>
          <w:tcPr>
            <w:tcW w:w="176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26D4F21"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Australia</w:t>
            </w:r>
            <w:r w:rsidRPr="00035316">
              <w:rPr>
                <w:rFonts w:cs="Times New Roman"/>
                <w:b/>
                <w:i/>
                <w:color w:val="000000"/>
                <w:sz w:val="20"/>
                <w:szCs w:val="20"/>
                <w:vertAlign w:val="superscript"/>
              </w:rPr>
              <w:t>1</w:t>
            </w:r>
          </w:p>
        </w:tc>
        <w:tc>
          <w:tcPr>
            <w:tcW w:w="142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6816BB8"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China</w:t>
            </w:r>
            <w:r w:rsidRPr="00035316">
              <w:rPr>
                <w:rFonts w:cs="Times New Roman"/>
                <w:b/>
                <w:i/>
                <w:color w:val="000000"/>
                <w:sz w:val="20"/>
                <w:szCs w:val="20"/>
                <w:vertAlign w:val="superscript"/>
              </w:rPr>
              <w:t>1</w:t>
            </w:r>
          </w:p>
        </w:tc>
        <w:tc>
          <w:tcPr>
            <w:tcW w:w="4215" w:type="dxa"/>
            <w:gridSpan w:val="4"/>
            <w:tcBorders>
              <w:top w:val="single" w:sz="4" w:space="0" w:color="auto"/>
              <w:left w:val="nil"/>
              <w:bottom w:val="single" w:sz="4" w:space="0" w:color="auto"/>
              <w:right w:val="single" w:sz="4" w:space="0" w:color="000000"/>
            </w:tcBorders>
            <w:shd w:val="clear" w:color="auto" w:fill="F2F2F2" w:themeFill="background1" w:themeFillShade="F2"/>
            <w:noWrap/>
            <w:vAlign w:val="center"/>
            <w:hideMark/>
          </w:tcPr>
          <w:p w14:paraId="3E0E5DAA"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Europe</w:t>
            </w:r>
            <w:r w:rsidRPr="00035316">
              <w:rPr>
                <w:rFonts w:cs="Times New Roman"/>
                <w:b/>
                <w:i/>
                <w:color w:val="000000"/>
                <w:sz w:val="20"/>
                <w:szCs w:val="20"/>
                <w:vertAlign w:val="superscript"/>
              </w:rPr>
              <w:t>2</w:t>
            </w:r>
          </w:p>
        </w:tc>
        <w:tc>
          <w:tcPr>
            <w:tcW w:w="99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82C2B35"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USA</w:t>
            </w:r>
            <w:r w:rsidRPr="00035316">
              <w:rPr>
                <w:rFonts w:cs="Times New Roman"/>
                <w:b/>
                <w:i/>
                <w:color w:val="000000"/>
                <w:sz w:val="20"/>
                <w:szCs w:val="20"/>
                <w:vertAlign w:val="superscript"/>
              </w:rPr>
              <w:t>1</w:t>
            </w:r>
          </w:p>
        </w:tc>
      </w:tr>
      <w:tr w:rsidR="00B267A7" w:rsidRPr="00F4380B" w14:paraId="17769AA3" w14:textId="77777777" w:rsidTr="00674CC1">
        <w:trPr>
          <w:trHeight w:val="300"/>
          <w:tblHeader/>
          <w:jc w:val="center"/>
        </w:trPr>
        <w:tc>
          <w:tcPr>
            <w:tcW w:w="15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45D9EAE"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Project</w:t>
            </w:r>
          </w:p>
        </w:tc>
        <w:tc>
          <w:tcPr>
            <w:tcW w:w="1767" w:type="dxa"/>
            <w:tcBorders>
              <w:top w:val="nil"/>
              <w:left w:val="nil"/>
              <w:bottom w:val="single" w:sz="4" w:space="0" w:color="auto"/>
              <w:right w:val="single" w:sz="4" w:space="0" w:color="auto"/>
            </w:tcBorders>
            <w:shd w:val="clear" w:color="auto" w:fill="F2F2F2" w:themeFill="background1" w:themeFillShade="F2"/>
            <w:noWrap/>
            <w:vAlign w:val="center"/>
            <w:hideMark/>
          </w:tcPr>
          <w:p w14:paraId="769D6A20"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NGSA</w:t>
            </w:r>
          </w:p>
        </w:tc>
        <w:tc>
          <w:tcPr>
            <w:tcW w:w="1428" w:type="dxa"/>
            <w:tcBorders>
              <w:top w:val="nil"/>
              <w:left w:val="nil"/>
              <w:bottom w:val="single" w:sz="4" w:space="0" w:color="auto"/>
              <w:right w:val="single" w:sz="4" w:space="0" w:color="auto"/>
            </w:tcBorders>
            <w:shd w:val="clear" w:color="auto" w:fill="F2F2F2" w:themeFill="background1" w:themeFillShade="F2"/>
            <w:noWrap/>
            <w:vAlign w:val="center"/>
            <w:hideMark/>
          </w:tcPr>
          <w:p w14:paraId="0FFD4391"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CGB</w:t>
            </w:r>
          </w:p>
        </w:tc>
        <w:tc>
          <w:tcPr>
            <w:tcW w:w="2809" w:type="dxa"/>
            <w:gridSpan w:val="3"/>
            <w:tcBorders>
              <w:top w:val="single" w:sz="4" w:space="0" w:color="auto"/>
              <w:left w:val="nil"/>
              <w:bottom w:val="single" w:sz="4" w:space="0" w:color="auto"/>
              <w:right w:val="single" w:sz="4" w:space="0" w:color="000000"/>
            </w:tcBorders>
            <w:shd w:val="clear" w:color="auto" w:fill="F2F2F2" w:themeFill="background1" w:themeFillShade="F2"/>
            <w:noWrap/>
            <w:vAlign w:val="center"/>
            <w:hideMark/>
          </w:tcPr>
          <w:p w14:paraId="0215C18F"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FOREGS</w:t>
            </w:r>
          </w:p>
        </w:tc>
        <w:tc>
          <w:tcPr>
            <w:tcW w:w="1406" w:type="dxa"/>
            <w:tcBorders>
              <w:top w:val="nil"/>
              <w:left w:val="nil"/>
              <w:bottom w:val="single" w:sz="4" w:space="0" w:color="auto"/>
              <w:right w:val="single" w:sz="4" w:space="0" w:color="auto"/>
            </w:tcBorders>
            <w:shd w:val="clear" w:color="auto" w:fill="F2F2F2" w:themeFill="background1" w:themeFillShade="F2"/>
            <w:noWrap/>
            <w:vAlign w:val="center"/>
            <w:hideMark/>
          </w:tcPr>
          <w:p w14:paraId="17AF410D"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GEMAS</w:t>
            </w:r>
          </w:p>
        </w:tc>
        <w:tc>
          <w:tcPr>
            <w:tcW w:w="994" w:type="dxa"/>
            <w:tcBorders>
              <w:top w:val="nil"/>
              <w:left w:val="nil"/>
              <w:bottom w:val="single" w:sz="4" w:space="0" w:color="auto"/>
              <w:right w:val="single" w:sz="4" w:space="0" w:color="auto"/>
            </w:tcBorders>
            <w:shd w:val="clear" w:color="auto" w:fill="F2F2F2" w:themeFill="background1" w:themeFillShade="F2"/>
            <w:noWrap/>
            <w:vAlign w:val="center"/>
            <w:hideMark/>
          </w:tcPr>
          <w:p w14:paraId="395F48BF"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NASGLP</w:t>
            </w:r>
          </w:p>
        </w:tc>
      </w:tr>
      <w:tr w:rsidR="00B267A7" w:rsidRPr="00F4380B" w14:paraId="0C225BBC" w14:textId="77777777" w:rsidTr="00674CC1">
        <w:trPr>
          <w:trHeight w:val="300"/>
          <w:tblHeader/>
          <w:jc w:val="center"/>
        </w:trPr>
        <w:tc>
          <w:tcPr>
            <w:tcW w:w="15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C170B20"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Sampling medium</w:t>
            </w:r>
          </w:p>
        </w:tc>
        <w:tc>
          <w:tcPr>
            <w:tcW w:w="1767" w:type="dxa"/>
            <w:tcBorders>
              <w:top w:val="nil"/>
              <w:left w:val="nil"/>
              <w:bottom w:val="single" w:sz="4" w:space="0" w:color="auto"/>
              <w:right w:val="single" w:sz="4" w:space="0" w:color="auto"/>
            </w:tcBorders>
            <w:shd w:val="clear" w:color="auto" w:fill="F2F2F2" w:themeFill="background1" w:themeFillShade="F2"/>
            <w:noWrap/>
            <w:vAlign w:val="center"/>
            <w:hideMark/>
          </w:tcPr>
          <w:p w14:paraId="5B128F09"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Sediment/Soil</w:t>
            </w:r>
            <w:r w:rsidRPr="00035316">
              <w:rPr>
                <w:rFonts w:cs="Times New Roman"/>
                <w:b/>
                <w:i/>
                <w:color w:val="000000"/>
                <w:sz w:val="20"/>
                <w:szCs w:val="20"/>
                <w:vertAlign w:val="superscript"/>
              </w:rPr>
              <w:t>3</w:t>
            </w:r>
          </w:p>
        </w:tc>
        <w:tc>
          <w:tcPr>
            <w:tcW w:w="1428" w:type="dxa"/>
            <w:tcBorders>
              <w:top w:val="nil"/>
              <w:left w:val="nil"/>
              <w:bottom w:val="single" w:sz="4" w:space="0" w:color="auto"/>
              <w:right w:val="single" w:sz="4" w:space="0" w:color="auto"/>
            </w:tcBorders>
            <w:shd w:val="clear" w:color="auto" w:fill="F2F2F2" w:themeFill="background1" w:themeFillShade="F2"/>
            <w:noWrap/>
            <w:vAlign w:val="center"/>
            <w:hideMark/>
          </w:tcPr>
          <w:p w14:paraId="72061FE3"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Sediment/Soil</w:t>
            </w:r>
            <w:r w:rsidRPr="00035316">
              <w:rPr>
                <w:rFonts w:cs="Times New Roman"/>
                <w:b/>
                <w:i/>
                <w:color w:val="000000"/>
                <w:sz w:val="20"/>
                <w:szCs w:val="20"/>
                <w:vertAlign w:val="superscript"/>
              </w:rPr>
              <w:t>3</w:t>
            </w:r>
          </w:p>
        </w:tc>
        <w:tc>
          <w:tcPr>
            <w:tcW w:w="933" w:type="dxa"/>
            <w:tcBorders>
              <w:top w:val="nil"/>
              <w:left w:val="nil"/>
              <w:bottom w:val="single" w:sz="4" w:space="0" w:color="auto"/>
              <w:right w:val="single" w:sz="4" w:space="0" w:color="auto"/>
            </w:tcBorders>
            <w:shd w:val="clear" w:color="auto" w:fill="F2F2F2" w:themeFill="background1" w:themeFillShade="F2"/>
            <w:noWrap/>
            <w:vAlign w:val="center"/>
            <w:hideMark/>
          </w:tcPr>
          <w:p w14:paraId="70023C93"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Soil</w:t>
            </w:r>
            <w:r w:rsidRPr="00035316">
              <w:rPr>
                <w:rFonts w:cs="Times New Roman"/>
                <w:b/>
                <w:i/>
                <w:color w:val="000000"/>
                <w:sz w:val="20"/>
                <w:szCs w:val="20"/>
                <w:vertAlign w:val="superscript"/>
              </w:rPr>
              <w:t>4</w:t>
            </w:r>
          </w:p>
        </w:tc>
        <w:tc>
          <w:tcPr>
            <w:tcW w:w="1048" w:type="dxa"/>
            <w:tcBorders>
              <w:top w:val="nil"/>
              <w:left w:val="nil"/>
              <w:bottom w:val="single" w:sz="4" w:space="0" w:color="auto"/>
              <w:right w:val="single" w:sz="4" w:space="0" w:color="auto"/>
            </w:tcBorders>
            <w:shd w:val="clear" w:color="auto" w:fill="F2F2F2" w:themeFill="background1" w:themeFillShade="F2"/>
            <w:noWrap/>
            <w:vAlign w:val="center"/>
            <w:hideMark/>
          </w:tcPr>
          <w:p w14:paraId="20DAD003"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Sediment</w:t>
            </w:r>
            <w:r w:rsidRPr="00035316">
              <w:rPr>
                <w:rFonts w:cs="Times New Roman"/>
                <w:b/>
                <w:i/>
                <w:color w:val="000000"/>
                <w:sz w:val="20"/>
                <w:szCs w:val="20"/>
                <w:vertAlign w:val="superscript"/>
              </w:rPr>
              <w:t>5</w:t>
            </w:r>
          </w:p>
        </w:tc>
        <w:tc>
          <w:tcPr>
            <w:tcW w:w="828" w:type="dxa"/>
            <w:tcBorders>
              <w:top w:val="nil"/>
              <w:left w:val="nil"/>
              <w:bottom w:val="single" w:sz="4" w:space="0" w:color="auto"/>
              <w:right w:val="single" w:sz="4" w:space="0" w:color="auto"/>
            </w:tcBorders>
            <w:shd w:val="clear" w:color="auto" w:fill="F2F2F2" w:themeFill="background1" w:themeFillShade="F2"/>
            <w:noWrap/>
            <w:vAlign w:val="center"/>
            <w:hideMark/>
          </w:tcPr>
          <w:p w14:paraId="056AB944"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Humus</w:t>
            </w:r>
          </w:p>
        </w:tc>
        <w:tc>
          <w:tcPr>
            <w:tcW w:w="1406" w:type="dxa"/>
            <w:tcBorders>
              <w:top w:val="nil"/>
              <w:left w:val="nil"/>
              <w:bottom w:val="single" w:sz="4" w:space="0" w:color="auto"/>
              <w:right w:val="single" w:sz="4" w:space="0" w:color="auto"/>
            </w:tcBorders>
            <w:shd w:val="clear" w:color="auto" w:fill="F2F2F2" w:themeFill="background1" w:themeFillShade="F2"/>
            <w:noWrap/>
            <w:vAlign w:val="center"/>
            <w:hideMark/>
          </w:tcPr>
          <w:p w14:paraId="6A5225B1"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Soil</w:t>
            </w:r>
            <w:r w:rsidRPr="00035316">
              <w:rPr>
                <w:rFonts w:cs="Times New Roman"/>
                <w:b/>
                <w:i/>
                <w:color w:val="000000"/>
                <w:sz w:val="20"/>
                <w:szCs w:val="20"/>
                <w:vertAlign w:val="superscript"/>
              </w:rPr>
              <w:t>6</w:t>
            </w:r>
          </w:p>
        </w:tc>
        <w:tc>
          <w:tcPr>
            <w:tcW w:w="994" w:type="dxa"/>
            <w:tcBorders>
              <w:top w:val="nil"/>
              <w:left w:val="nil"/>
              <w:bottom w:val="single" w:sz="4" w:space="0" w:color="auto"/>
              <w:right w:val="single" w:sz="4" w:space="0" w:color="auto"/>
            </w:tcBorders>
            <w:shd w:val="clear" w:color="auto" w:fill="F2F2F2" w:themeFill="background1" w:themeFillShade="F2"/>
            <w:noWrap/>
            <w:vAlign w:val="center"/>
            <w:hideMark/>
          </w:tcPr>
          <w:p w14:paraId="6C7CD5C8" w14:textId="77777777" w:rsidR="00B267A7" w:rsidRPr="00035316" w:rsidRDefault="00B267A7" w:rsidP="00674CC1">
            <w:pPr>
              <w:spacing w:after="0" w:line="240" w:lineRule="auto"/>
              <w:jc w:val="center"/>
              <w:rPr>
                <w:rFonts w:cs="Times New Roman"/>
                <w:b/>
                <w:i/>
                <w:color w:val="000000"/>
                <w:sz w:val="20"/>
                <w:szCs w:val="20"/>
              </w:rPr>
            </w:pPr>
            <w:r w:rsidRPr="00035316">
              <w:rPr>
                <w:rFonts w:cs="Times New Roman"/>
                <w:b/>
                <w:i/>
                <w:color w:val="000000"/>
                <w:sz w:val="20"/>
                <w:szCs w:val="20"/>
              </w:rPr>
              <w:t>Soil</w:t>
            </w:r>
            <w:r w:rsidRPr="00035316">
              <w:rPr>
                <w:rFonts w:cs="Times New Roman"/>
                <w:b/>
                <w:i/>
                <w:color w:val="000000"/>
                <w:sz w:val="20"/>
                <w:szCs w:val="20"/>
                <w:vertAlign w:val="superscript"/>
              </w:rPr>
              <w:t>7</w:t>
            </w:r>
          </w:p>
        </w:tc>
      </w:tr>
      <w:tr w:rsidR="00B267A7" w:rsidRPr="00F4380B" w14:paraId="5528DDE0" w14:textId="77777777" w:rsidTr="00674CC1">
        <w:trPr>
          <w:trHeight w:val="300"/>
          <w:jc w:val="center"/>
        </w:trPr>
        <w:tc>
          <w:tcPr>
            <w:tcW w:w="9942"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25FB5D"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Element</w:t>
            </w:r>
          </w:p>
        </w:tc>
      </w:tr>
      <w:tr w:rsidR="00B267A7" w:rsidRPr="00F4380B" w14:paraId="5C1A9514"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BD4B1F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Ag</w:t>
            </w:r>
          </w:p>
        </w:tc>
        <w:tc>
          <w:tcPr>
            <w:tcW w:w="1767" w:type="dxa"/>
            <w:tcBorders>
              <w:top w:val="nil"/>
              <w:left w:val="nil"/>
              <w:bottom w:val="single" w:sz="4" w:space="0" w:color="auto"/>
              <w:right w:val="single" w:sz="4" w:space="0" w:color="auto"/>
            </w:tcBorders>
            <w:shd w:val="clear" w:color="auto" w:fill="auto"/>
            <w:noWrap/>
            <w:vAlign w:val="center"/>
            <w:hideMark/>
          </w:tcPr>
          <w:p w14:paraId="49BC378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4AB3E5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DCA</w:t>
            </w:r>
          </w:p>
        </w:tc>
        <w:tc>
          <w:tcPr>
            <w:tcW w:w="933" w:type="dxa"/>
            <w:tcBorders>
              <w:top w:val="nil"/>
              <w:left w:val="nil"/>
              <w:bottom w:val="single" w:sz="4" w:space="0" w:color="auto"/>
              <w:right w:val="single" w:sz="4" w:space="0" w:color="auto"/>
            </w:tcBorders>
            <w:shd w:val="clear" w:color="auto" w:fill="auto"/>
            <w:noWrap/>
            <w:vAlign w:val="center"/>
            <w:hideMark/>
          </w:tcPr>
          <w:p w14:paraId="4883529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7104538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4E0558B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E29CCF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64A9AB3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7ABAD38E"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2D6054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Al</w:t>
            </w:r>
          </w:p>
        </w:tc>
        <w:tc>
          <w:tcPr>
            <w:tcW w:w="1767" w:type="dxa"/>
            <w:tcBorders>
              <w:top w:val="nil"/>
              <w:left w:val="nil"/>
              <w:bottom w:val="single" w:sz="4" w:space="0" w:color="auto"/>
              <w:right w:val="single" w:sz="4" w:space="0" w:color="auto"/>
            </w:tcBorders>
            <w:shd w:val="clear" w:color="auto" w:fill="auto"/>
            <w:noWrap/>
            <w:vAlign w:val="center"/>
            <w:hideMark/>
          </w:tcPr>
          <w:p w14:paraId="6794FC3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99C7CC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933" w:type="dxa"/>
            <w:tcBorders>
              <w:top w:val="nil"/>
              <w:left w:val="nil"/>
              <w:bottom w:val="single" w:sz="4" w:space="0" w:color="auto"/>
              <w:right w:val="single" w:sz="4" w:space="0" w:color="auto"/>
            </w:tcBorders>
            <w:shd w:val="clear" w:color="auto" w:fill="auto"/>
            <w:noWrap/>
            <w:vAlign w:val="center"/>
            <w:hideMark/>
          </w:tcPr>
          <w:p w14:paraId="636BFB5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1048" w:type="dxa"/>
            <w:tcBorders>
              <w:top w:val="nil"/>
              <w:left w:val="nil"/>
              <w:bottom w:val="single" w:sz="4" w:space="0" w:color="auto"/>
              <w:right w:val="single" w:sz="4" w:space="0" w:color="auto"/>
            </w:tcBorders>
            <w:shd w:val="clear" w:color="auto" w:fill="auto"/>
            <w:noWrap/>
            <w:vAlign w:val="center"/>
            <w:hideMark/>
          </w:tcPr>
          <w:p w14:paraId="40962E0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5C70417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598D6A2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 MMI</w:t>
            </w:r>
          </w:p>
        </w:tc>
        <w:tc>
          <w:tcPr>
            <w:tcW w:w="994" w:type="dxa"/>
            <w:tcBorders>
              <w:top w:val="nil"/>
              <w:left w:val="nil"/>
              <w:bottom w:val="single" w:sz="4" w:space="0" w:color="auto"/>
              <w:right w:val="single" w:sz="4" w:space="0" w:color="auto"/>
            </w:tcBorders>
            <w:shd w:val="clear" w:color="auto" w:fill="auto"/>
            <w:noWrap/>
            <w:vAlign w:val="center"/>
            <w:hideMark/>
          </w:tcPr>
          <w:p w14:paraId="212DF27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37D7676F"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C52EE1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As</w:t>
            </w:r>
          </w:p>
        </w:tc>
        <w:tc>
          <w:tcPr>
            <w:tcW w:w="1767" w:type="dxa"/>
            <w:tcBorders>
              <w:top w:val="nil"/>
              <w:left w:val="nil"/>
              <w:bottom w:val="single" w:sz="4" w:space="0" w:color="auto"/>
              <w:right w:val="single" w:sz="4" w:space="0" w:color="auto"/>
            </w:tcBorders>
            <w:shd w:val="clear" w:color="auto" w:fill="auto"/>
            <w:noWrap/>
            <w:vAlign w:val="center"/>
            <w:hideMark/>
          </w:tcPr>
          <w:p w14:paraId="4485AE5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77F324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45B8975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048" w:type="dxa"/>
            <w:tcBorders>
              <w:top w:val="nil"/>
              <w:left w:val="nil"/>
              <w:bottom w:val="single" w:sz="4" w:space="0" w:color="auto"/>
              <w:right w:val="single" w:sz="4" w:space="0" w:color="auto"/>
            </w:tcBorders>
            <w:shd w:val="clear" w:color="auto" w:fill="auto"/>
            <w:noWrap/>
            <w:vAlign w:val="center"/>
            <w:hideMark/>
          </w:tcPr>
          <w:p w14:paraId="5593FF9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828" w:type="dxa"/>
            <w:tcBorders>
              <w:top w:val="nil"/>
              <w:left w:val="nil"/>
              <w:bottom w:val="single" w:sz="4" w:space="0" w:color="auto"/>
              <w:right w:val="single" w:sz="4" w:space="0" w:color="auto"/>
            </w:tcBorders>
            <w:shd w:val="clear" w:color="auto" w:fill="auto"/>
            <w:noWrap/>
            <w:vAlign w:val="center"/>
            <w:hideMark/>
          </w:tcPr>
          <w:p w14:paraId="29C102C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C9515C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 MMI</w:t>
            </w:r>
          </w:p>
        </w:tc>
        <w:tc>
          <w:tcPr>
            <w:tcW w:w="994" w:type="dxa"/>
            <w:tcBorders>
              <w:top w:val="nil"/>
              <w:left w:val="nil"/>
              <w:bottom w:val="single" w:sz="4" w:space="0" w:color="auto"/>
              <w:right w:val="single" w:sz="4" w:space="0" w:color="auto"/>
            </w:tcBorders>
            <w:shd w:val="clear" w:color="auto" w:fill="auto"/>
            <w:noWrap/>
            <w:vAlign w:val="center"/>
            <w:hideMark/>
          </w:tcPr>
          <w:p w14:paraId="2E70C8E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AAS</w:t>
            </w:r>
          </w:p>
        </w:tc>
      </w:tr>
      <w:tr w:rsidR="00B267A7" w:rsidRPr="00F4380B" w14:paraId="123624E5"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DA7E54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lastRenderedPageBreak/>
              <w:t>Au</w:t>
            </w:r>
          </w:p>
        </w:tc>
        <w:tc>
          <w:tcPr>
            <w:tcW w:w="1767" w:type="dxa"/>
            <w:tcBorders>
              <w:top w:val="nil"/>
              <w:left w:val="nil"/>
              <w:bottom w:val="single" w:sz="4" w:space="0" w:color="auto"/>
              <w:right w:val="single" w:sz="4" w:space="0" w:color="auto"/>
            </w:tcBorders>
            <w:shd w:val="clear" w:color="auto" w:fill="auto"/>
            <w:noWrap/>
            <w:vAlign w:val="center"/>
            <w:hideMark/>
          </w:tcPr>
          <w:p w14:paraId="0D142B2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FA,</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9C8B79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933" w:type="dxa"/>
            <w:tcBorders>
              <w:top w:val="nil"/>
              <w:left w:val="nil"/>
              <w:bottom w:val="single" w:sz="4" w:space="0" w:color="auto"/>
              <w:right w:val="single" w:sz="4" w:space="0" w:color="auto"/>
            </w:tcBorders>
            <w:shd w:val="clear" w:color="auto" w:fill="auto"/>
            <w:noWrap/>
            <w:vAlign w:val="center"/>
            <w:hideMark/>
          </w:tcPr>
          <w:p w14:paraId="0437BA5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68F4E5C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161F463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8D5F77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538436C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0F2F0F34"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42322C4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B</w:t>
            </w:r>
          </w:p>
        </w:tc>
        <w:tc>
          <w:tcPr>
            <w:tcW w:w="1767" w:type="dxa"/>
            <w:tcBorders>
              <w:top w:val="nil"/>
              <w:left w:val="nil"/>
              <w:bottom w:val="single" w:sz="4" w:space="0" w:color="auto"/>
              <w:right w:val="single" w:sz="4" w:space="0" w:color="auto"/>
            </w:tcBorders>
            <w:shd w:val="clear" w:color="auto" w:fill="auto"/>
            <w:noWrap/>
            <w:vAlign w:val="center"/>
            <w:hideMark/>
          </w:tcPr>
          <w:p w14:paraId="19DA47E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660589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DCA</w:t>
            </w:r>
          </w:p>
        </w:tc>
        <w:tc>
          <w:tcPr>
            <w:tcW w:w="933" w:type="dxa"/>
            <w:tcBorders>
              <w:top w:val="nil"/>
              <w:left w:val="nil"/>
              <w:bottom w:val="single" w:sz="4" w:space="0" w:color="auto"/>
              <w:right w:val="single" w:sz="4" w:space="0" w:color="auto"/>
            </w:tcBorders>
            <w:shd w:val="clear" w:color="auto" w:fill="auto"/>
            <w:noWrap/>
            <w:vAlign w:val="center"/>
            <w:hideMark/>
          </w:tcPr>
          <w:p w14:paraId="7D78641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0EA3A9F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37BCD8E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2D8E94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994" w:type="dxa"/>
            <w:tcBorders>
              <w:top w:val="nil"/>
              <w:left w:val="nil"/>
              <w:bottom w:val="single" w:sz="4" w:space="0" w:color="auto"/>
              <w:right w:val="single" w:sz="4" w:space="0" w:color="auto"/>
            </w:tcBorders>
            <w:shd w:val="clear" w:color="auto" w:fill="auto"/>
            <w:noWrap/>
            <w:vAlign w:val="center"/>
            <w:hideMark/>
          </w:tcPr>
          <w:p w14:paraId="367A5C2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291AD89C"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B67041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Ba</w:t>
            </w:r>
          </w:p>
        </w:tc>
        <w:tc>
          <w:tcPr>
            <w:tcW w:w="1767" w:type="dxa"/>
            <w:tcBorders>
              <w:top w:val="nil"/>
              <w:left w:val="nil"/>
              <w:bottom w:val="single" w:sz="4" w:space="0" w:color="auto"/>
              <w:right w:val="single" w:sz="4" w:space="0" w:color="auto"/>
            </w:tcBorders>
            <w:shd w:val="clear" w:color="auto" w:fill="auto"/>
            <w:noWrap/>
            <w:vAlign w:val="center"/>
            <w:hideMark/>
          </w:tcPr>
          <w:p w14:paraId="5A1514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75BFDE5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5CC1B52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1048" w:type="dxa"/>
            <w:tcBorders>
              <w:top w:val="nil"/>
              <w:left w:val="nil"/>
              <w:bottom w:val="single" w:sz="4" w:space="0" w:color="auto"/>
              <w:right w:val="single" w:sz="4" w:space="0" w:color="auto"/>
            </w:tcBorders>
            <w:shd w:val="clear" w:color="auto" w:fill="auto"/>
            <w:noWrap/>
            <w:vAlign w:val="center"/>
            <w:hideMark/>
          </w:tcPr>
          <w:p w14:paraId="0E4E80D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828" w:type="dxa"/>
            <w:tcBorders>
              <w:top w:val="nil"/>
              <w:left w:val="nil"/>
              <w:bottom w:val="single" w:sz="4" w:space="0" w:color="auto"/>
              <w:right w:val="single" w:sz="4" w:space="0" w:color="auto"/>
            </w:tcBorders>
            <w:shd w:val="clear" w:color="auto" w:fill="auto"/>
            <w:noWrap/>
            <w:vAlign w:val="center"/>
            <w:hideMark/>
          </w:tcPr>
          <w:p w14:paraId="74B1876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59A374D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6EC57B5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2D6467CE"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5F49E2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Be</w:t>
            </w:r>
          </w:p>
        </w:tc>
        <w:tc>
          <w:tcPr>
            <w:tcW w:w="1767" w:type="dxa"/>
            <w:tcBorders>
              <w:top w:val="nil"/>
              <w:left w:val="nil"/>
              <w:bottom w:val="single" w:sz="4" w:space="0" w:color="auto"/>
              <w:right w:val="single" w:sz="4" w:space="0" w:color="auto"/>
            </w:tcBorders>
            <w:shd w:val="clear" w:color="auto" w:fill="auto"/>
            <w:noWrap/>
            <w:vAlign w:val="center"/>
            <w:hideMark/>
          </w:tcPr>
          <w:p w14:paraId="1463407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3EABEA7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644ED90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3FE7EC4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3F6055B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DC5BD0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994" w:type="dxa"/>
            <w:tcBorders>
              <w:top w:val="nil"/>
              <w:left w:val="nil"/>
              <w:bottom w:val="single" w:sz="4" w:space="0" w:color="auto"/>
              <w:right w:val="single" w:sz="4" w:space="0" w:color="auto"/>
            </w:tcBorders>
            <w:shd w:val="clear" w:color="auto" w:fill="auto"/>
            <w:noWrap/>
            <w:vAlign w:val="center"/>
            <w:hideMark/>
          </w:tcPr>
          <w:p w14:paraId="55F1841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7718B075"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7FEF055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Bi</w:t>
            </w:r>
          </w:p>
        </w:tc>
        <w:tc>
          <w:tcPr>
            <w:tcW w:w="1767" w:type="dxa"/>
            <w:tcBorders>
              <w:top w:val="nil"/>
              <w:left w:val="nil"/>
              <w:bottom w:val="single" w:sz="4" w:space="0" w:color="auto"/>
              <w:right w:val="single" w:sz="4" w:space="0" w:color="auto"/>
            </w:tcBorders>
            <w:shd w:val="clear" w:color="auto" w:fill="auto"/>
            <w:noWrap/>
            <w:vAlign w:val="center"/>
            <w:hideMark/>
          </w:tcPr>
          <w:p w14:paraId="0FAC49E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F9BC31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759713B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3FDCBB6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120D7F5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2ADACCD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26F0988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6D3EA9A9"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9367FE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Br</w:t>
            </w:r>
          </w:p>
        </w:tc>
        <w:tc>
          <w:tcPr>
            <w:tcW w:w="1767" w:type="dxa"/>
            <w:tcBorders>
              <w:top w:val="nil"/>
              <w:left w:val="nil"/>
              <w:bottom w:val="single" w:sz="4" w:space="0" w:color="auto"/>
              <w:right w:val="single" w:sz="4" w:space="0" w:color="auto"/>
            </w:tcBorders>
            <w:shd w:val="clear" w:color="auto" w:fill="auto"/>
            <w:noWrap/>
            <w:vAlign w:val="center"/>
            <w:hideMark/>
          </w:tcPr>
          <w:p w14:paraId="0AD57D1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3B2C895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933" w:type="dxa"/>
            <w:tcBorders>
              <w:top w:val="nil"/>
              <w:left w:val="nil"/>
              <w:bottom w:val="single" w:sz="4" w:space="0" w:color="auto"/>
              <w:right w:val="single" w:sz="4" w:space="0" w:color="auto"/>
            </w:tcBorders>
            <w:shd w:val="clear" w:color="auto" w:fill="auto"/>
            <w:noWrap/>
            <w:vAlign w:val="center"/>
            <w:hideMark/>
          </w:tcPr>
          <w:p w14:paraId="369E7C7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791AC11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126E8EF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66F33B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994" w:type="dxa"/>
            <w:tcBorders>
              <w:top w:val="nil"/>
              <w:left w:val="nil"/>
              <w:bottom w:val="single" w:sz="4" w:space="0" w:color="auto"/>
              <w:right w:val="single" w:sz="4" w:space="0" w:color="auto"/>
            </w:tcBorders>
            <w:shd w:val="clear" w:color="auto" w:fill="auto"/>
            <w:noWrap/>
            <w:vAlign w:val="center"/>
            <w:hideMark/>
          </w:tcPr>
          <w:p w14:paraId="632067E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22135AE2"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7FFA0B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w:t>
            </w:r>
          </w:p>
        </w:tc>
        <w:tc>
          <w:tcPr>
            <w:tcW w:w="1767" w:type="dxa"/>
            <w:tcBorders>
              <w:top w:val="nil"/>
              <w:left w:val="nil"/>
              <w:bottom w:val="single" w:sz="4" w:space="0" w:color="auto"/>
              <w:right w:val="single" w:sz="4" w:space="0" w:color="auto"/>
            </w:tcBorders>
            <w:shd w:val="clear" w:color="auto" w:fill="auto"/>
            <w:noWrap/>
            <w:vAlign w:val="center"/>
            <w:hideMark/>
          </w:tcPr>
          <w:p w14:paraId="44C4A08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464E7EE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COMB</w:t>
            </w:r>
          </w:p>
        </w:tc>
        <w:tc>
          <w:tcPr>
            <w:tcW w:w="933" w:type="dxa"/>
            <w:tcBorders>
              <w:top w:val="nil"/>
              <w:left w:val="nil"/>
              <w:bottom w:val="single" w:sz="4" w:space="0" w:color="auto"/>
              <w:right w:val="single" w:sz="4" w:space="0" w:color="auto"/>
            </w:tcBorders>
            <w:shd w:val="clear" w:color="auto" w:fill="auto"/>
            <w:noWrap/>
            <w:vAlign w:val="center"/>
            <w:hideMark/>
          </w:tcPr>
          <w:p w14:paraId="4C666DE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109333E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7A3AD77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E69EDE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EA</w:t>
            </w:r>
          </w:p>
        </w:tc>
        <w:tc>
          <w:tcPr>
            <w:tcW w:w="994" w:type="dxa"/>
            <w:tcBorders>
              <w:top w:val="nil"/>
              <w:left w:val="nil"/>
              <w:bottom w:val="single" w:sz="4" w:space="0" w:color="auto"/>
              <w:right w:val="single" w:sz="4" w:space="0" w:color="auto"/>
            </w:tcBorders>
            <w:shd w:val="clear" w:color="auto" w:fill="auto"/>
            <w:noWrap/>
            <w:vAlign w:val="center"/>
            <w:hideMark/>
          </w:tcPr>
          <w:p w14:paraId="00D90EA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2D62D159"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B92578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Ca</w:t>
            </w:r>
          </w:p>
        </w:tc>
        <w:tc>
          <w:tcPr>
            <w:tcW w:w="1767" w:type="dxa"/>
            <w:tcBorders>
              <w:top w:val="nil"/>
              <w:left w:val="nil"/>
              <w:bottom w:val="single" w:sz="4" w:space="0" w:color="auto"/>
              <w:right w:val="single" w:sz="4" w:space="0" w:color="auto"/>
            </w:tcBorders>
            <w:shd w:val="clear" w:color="auto" w:fill="auto"/>
            <w:noWrap/>
            <w:vAlign w:val="center"/>
            <w:hideMark/>
          </w:tcPr>
          <w:p w14:paraId="1833FF8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DDF231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145291B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3EACB0D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0209B52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9783D3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24D2285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5C0CC1E6"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4306163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Cd</w:t>
            </w:r>
          </w:p>
        </w:tc>
        <w:tc>
          <w:tcPr>
            <w:tcW w:w="1767" w:type="dxa"/>
            <w:tcBorders>
              <w:top w:val="nil"/>
              <w:left w:val="nil"/>
              <w:bottom w:val="single" w:sz="4" w:space="0" w:color="auto"/>
              <w:right w:val="single" w:sz="4" w:space="0" w:color="auto"/>
            </w:tcBorders>
            <w:shd w:val="clear" w:color="auto" w:fill="auto"/>
            <w:noWrap/>
            <w:vAlign w:val="center"/>
            <w:hideMark/>
          </w:tcPr>
          <w:p w14:paraId="5B8E9EA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096A789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54A10A9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4120964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1A32F87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3071D32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19BF542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2D046F73"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70776AF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Ce</w:t>
            </w:r>
          </w:p>
        </w:tc>
        <w:tc>
          <w:tcPr>
            <w:tcW w:w="1767" w:type="dxa"/>
            <w:tcBorders>
              <w:top w:val="nil"/>
              <w:left w:val="nil"/>
              <w:bottom w:val="single" w:sz="4" w:space="0" w:color="auto"/>
              <w:right w:val="single" w:sz="4" w:space="0" w:color="auto"/>
            </w:tcBorders>
            <w:shd w:val="clear" w:color="auto" w:fill="auto"/>
            <w:noWrap/>
            <w:vAlign w:val="center"/>
            <w:hideMark/>
          </w:tcPr>
          <w:p w14:paraId="304EB05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5CEC43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7849E23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45795F2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5C454EE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9F038D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3FC2BE1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40189BB7"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E344D7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Cl</w:t>
            </w:r>
          </w:p>
        </w:tc>
        <w:tc>
          <w:tcPr>
            <w:tcW w:w="1767" w:type="dxa"/>
            <w:tcBorders>
              <w:top w:val="nil"/>
              <w:left w:val="nil"/>
              <w:bottom w:val="single" w:sz="4" w:space="0" w:color="auto"/>
              <w:right w:val="single" w:sz="4" w:space="0" w:color="auto"/>
            </w:tcBorders>
            <w:shd w:val="clear" w:color="auto" w:fill="auto"/>
            <w:noWrap/>
            <w:vAlign w:val="center"/>
            <w:hideMark/>
          </w:tcPr>
          <w:p w14:paraId="578DB5E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1428" w:type="dxa"/>
            <w:tcBorders>
              <w:top w:val="nil"/>
              <w:left w:val="nil"/>
              <w:bottom w:val="single" w:sz="4" w:space="0" w:color="auto"/>
              <w:right w:val="single" w:sz="4" w:space="0" w:color="auto"/>
            </w:tcBorders>
            <w:shd w:val="clear" w:color="auto" w:fill="auto"/>
            <w:noWrap/>
            <w:vAlign w:val="center"/>
            <w:hideMark/>
          </w:tcPr>
          <w:p w14:paraId="72879A8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573F4D4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3284BE4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2983FAE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73CBB8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994" w:type="dxa"/>
            <w:tcBorders>
              <w:top w:val="nil"/>
              <w:left w:val="nil"/>
              <w:bottom w:val="single" w:sz="4" w:space="0" w:color="auto"/>
              <w:right w:val="single" w:sz="4" w:space="0" w:color="auto"/>
            </w:tcBorders>
            <w:shd w:val="clear" w:color="auto" w:fill="auto"/>
            <w:noWrap/>
            <w:vAlign w:val="center"/>
            <w:hideMark/>
          </w:tcPr>
          <w:p w14:paraId="7FF39E9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2DBD4403"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B1A9B9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Co</w:t>
            </w:r>
          </w:p>
        </w:tc>
        <w:tc>
          <w:tcPr>
            <w:tcW w:w="1767" w:type="dxa"/>
            <w:tcBorders>
              <w:top w:val="nil"/>
              <w:left w:val="nil"/>
              <w:bottom w:val="single" w:sz="4" w:space="0" w:color="auto"/>
              <w:right w:val="single" w:sz="4" w:space="0" w:color="auto"/>
            </w:tcBorders>
            <w:shd w:val="clear" w:color="auto" w:fill="auto"/>
            <w:noWrap/>
            <w:vAlign w:val="center"/>
            <w:hideMark/>
          </w:tcPr>
          <w:p w14:paraId="16D0B19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F3A131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51FA873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048" w:type="dxa"/>
            <w:tcBorders>
              <w:top w:val="nil"/>
              <w:left w:val="nil"/>
              <w:bottom w:val="single" w:sz="4" w:space="0" w:color="auto"/>
              <w:right w:val="single" w:sz="4" w:space="0" w:color="auto"/>
            </w:tcBorders>
            <w:shd w:val="clear" w:color="auto" w:fill="auto"/>
            <w:noWrap/>
            <w:vAlign w:val="center"/>
            <w:hideMark/>
          </w:tcPr>
          <w:p w14:paraId="1322DFA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828" w:type="dxa"/>
            <w:tcBorders>
              <w:top w:val="nil"/>
              <w:left w:val="nil"/>
              <w:bottom w:val="single" w:sz="4" w:space="0" w:color="auto"/>
              <w:right w:val="single" w:sz="4" w:space="0" w:color="auto"/>
            </w:tcBorders>
            <w:shd w:val="clear" w:color="auto" w:fill="auto"/>
            <w:noWrap/>
            <w:vAlign w:val="center"/>
            <w:hideMark/>
          </w:tcPr>
          <w:p w14:paraId="3BEA5E0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29274A3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635778A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5BB5B75E"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0E705A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Cr</w:t>
            </w:r>
          </w:p>
        </w:tc>
        <w:tc>
          <w:tcPr>
            <w:tcW w:w="1767" w:type="dxa"/>
            <w:tcBorders>
              <w:top w:val="nil"/>
              <w:left w:val="nil"/>
              <w:bottom w:val="single" w:sz="4" w:space="0" w:color="auto"/>
              <w:right w:val="single" w:sz="4" w:space="0" w:color="auto"/>
            </w:tcBorders>
            <w:shd w:val="clear" w:color="auto" w:fill="auto"/>
            <w:noWrap/>
            <w:vAlign w:val="center"/>
            <w:hideMark/>
          </w:tcPr>
          <w:p w14:paraId="49D093F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61CA0CD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1F5BED0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1048" w:type="dxa"/>
            <w:tcBorders>
              <w:top w:val="nil"/>
              <w:left w:val="nil"/>
              <w:bottom w:val="single" w:sz="4" w:space="0" w:color="auto"/>
              <w:right w:val="single" w:sz="4" w:space="0" w:color="auto"/>
            </w:tcBorders>
            <w:shd w:val="clear" w:color="auto" w:fill="auto"/>
            <w:noWrap/>
            <w:vAlign w:val="center"/>
            <w:hideMark/>
          </w:tcPr>
          <w:p w14:paraId="24A0D34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828" w:type="dxa"/>
            <w:tcBorders>
              <w:top w:val="nil"/>
              <w:left w:val="nil"/>
              <w:bottom w:val="single" w:sz="4" w:space="0" w:color="auto"/>
              <w:right w:val="single" w:sz="4" w:space="0" w:color="auto"/>
            </w:tcBorders>
            <w:shd w:val="clear" w:color="auto" w:fill="auto"/>
            <w:noWrap/>
            <w:vAlign w:val="center"/>
            <w:hideMark/>
          </w:tcPr>
          <w:p w14:paraId="48D5107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0E4C93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5408411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5F16B9F1"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5486AD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Cs</w:t>
            </w:r>
          </w:p>
        </w:tc>
        <w:tc>
          <w:tcPr>
            <w:tcW w:w="1767" w:type="dxa"/>
            <w:tcBorders>
              <w:top w:val="nil"/>
              <w:left w:val="nil"/>
              <w:bottom w:val="single" w:sz="4" w:space="0" w:color="auto"/>
              <w:right w:val="single" w:sz="4" w:space="0" w:color="auto"/>
            </w:tcBorders>
            <w:shd w:val="clear" w:color="auto" w:fill="auto"/>
            <w:noWrap/>
            <w:vAlign w:val="center"/>
            <w:hideMark/>
          </w:tcPr>
          <w:p w14:paraId="26377DD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39E382B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681B5A2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7C5DC38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3422476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221A8AA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 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6F45AD5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60869E2C"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5E8315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Cu</w:t>
            </w:r>
          </w:p>
        </w:tc>
        <w:tc>
          <w:tcPr>
            <w:tcW w:w="1767" w:type="dxa"/>
            <w:tcBorders>
              <w:top w:val="nil"/>
              <w:left w:val="nil"/>
              <w:bottom w:val="single" w:sz="4" w:space="0" w:color="auto"/>
              <w:right w:val="single" w:sz="4" w:space="0" w:color="auto"/>
            </w:tcBorders>
            <w:shd w:val="clear" w:color="auto" w:fill="auto"/>
            <w:noWrap/>
            <w:vAlign w:val="center"/>
            <w:hideMark/>
          </w:tcPr>
          <w:p w14:paraId="37B9817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62A8882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767CE6E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048" w:type="dxa"/>
            <w:tcBorders>
              <w:top w:val="nil"/>
              <w:left w:val="nil"/>
              <w:bottom w:val="single" w:sz="4" w:space="0" w:color="auto"/>
              <w:right w:val="single" w:sz="4" w:space="0" w:color="auto"/>
            </w:tcBorders>
            <w:shd w:val="clear" w:color="auto" w:fill="auto"/>
            <w:noWrap/>
            <w:vAlign w:val="center"/>
            <w:hideMark/>
          </w:tcPr>
          <w:p w14:paraId="30B44EB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828" w:type="dxa"/>
            <w:tcBorders>
              <w:top w:val="nil"/>
              <w:left w:val="nil"/>
              <w:bottom w:val="single" w:sz="4" w:space="0" w:color="auto"/>
              <w:right w:val="single" w:sz="4" w:space="0" w:color="auto"/>
            </w:tcBorders>
            <w:shd w:val="clear" w:color="auto" w:fill="auto"/>
            <w:noWrap/>
            <w:vAlign w:val="center"/>
            <w:hideMark/>
          </w:tcPr>
          <w:p w14:paraId="103BBD7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5EE1081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79FFAC6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0D3BF5D1"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276EF06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Dy</w:t>
            </w:r>
          </w:p>
        </w:tc>
        <w:tc>
          <w:tcPr>
            <w:tcW w:w="1767" w:type="dxa"/>
            <w:tcBorders>
              <w:top w:val="nil"/>
              <w:left w:val="nil"/>
              <w:bottom w:val="single" w:sz="4" w:space="0" w:color="auto"/>
              <w:right w:val="single" w:sz="4" w:space="0" w:color="auto"/>
            </w:tcBorders>
            <w:shd w:val="clear" w:color="auto" w:fill="auto"/>
            <w:noWrap/>
            <w:vAlign w:val="center"/>
            <w:hideMark/>
          </w:tcPr>
          <w:p w14:paraId="660960E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0D774A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34A40D3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149C57F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4CE870A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0C36BE8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2B378D7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68DDC4F1"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051FAA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Er</w:t>
            </w:r>
          </w:p>
        </w:tc>
        <w:tc>
          <w:tcPr>
            <w:tcW w:w="1767" w:type="dxa"/>
            <w:tcBorders>
              <w:top w:val="nil"/>
              <w:left w:val="nil"/>
              <w:bottom w:val="single" w:sz="4" w:space="0" w:color="auto"/>
              <w:right w:val="single" w:sz="4" w:space="0" w:color="auto"/>
            </w:tcBorders>
            <w:shd w:val="clear" w:color="auto" w:fill="auto"/>
            <w:noWrap/>
            <w:vAlign w:val="center"/>
            <w:hideMark/>
          </w:tcPr>
          <w:p w14:paraId="7409236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D9FADE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11DFA3C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4B9AE4D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104A7E0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14D2800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6A876FE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198D36E5"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ED9365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Eu</w:t>
            </w:r>
          </w:p>
        </w:tc>
        <w:tc>
          <w:tcPr>
            <w:tcW w:w="1767" w:type="dxa"/>
            <w:tcBorders>
              <w:top w:val="nil"/>
              <w:left w:val="nil"/>
              <w:bottom w:val="single" w:sz="4" w:space="0" w:color="auto"/>
              <w:right w:val="single" w:sz="4" w:space="0" w:color="auto"/>
            </w:tcBorders>
            <w:shd w:val="clear" w:color="auto" w:fill="auto"/>
            <w:noWrap/>
            <w:vAlign w:val="center"/>
            <w:hideMark/>
          </w:tcPr>
          <w:p w14:paraId="0E061A1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B24D66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6F42F22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7650CB3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1490B90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0F15FB8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595E812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54090992"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97FA97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F</w:t>
            </w:r>
          </w:p>
        </w:tc>
        <w:tc>
          <w:tcPr>
            <w:tcW w:w="1767" w:type="dxa"/>
            <w:tcBorders>
              <w:top w:val="nil"/>
              <w:left w:val="nil"/>
              <w:bottom w:val="single" w:sz="4" w:space="0" w:color="auto"/>
              <w:right w:val="single" w:sz="4" w:space="0" w:color="auto"/>
            </w:tcBorders>
            <w:shd w:val="clear" w:color="auto" w:fill="auto"/>
            <w:noWrap/>
            <w:vAlign w:val="center"/>
            <w:hideMark/>
          </w:tcPr>
          <w:p w14:paraId="1195E00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ISE</w:t>
            </w:r>
          </w:p>
        </w:tc>
        <w:tc>
          <w:tcPr>
            <w:tcW w:w="1428" w:type="dxa"/>
            <w:tcBorders>
              <w:top w:val="nil"/>
              <w:left w:val="nil"/>
              <w:bottom w:val="single" w:sz="4" w:space="0" w:color="auto"/>
              <w:right w:val="single" w:sz="4" w:space="0" w:color="auto"/>
            </w:tcBorders>
            <w:shd w:val="clear" w:color="auto" w:fill="auto"/>
            <w:noWrap/>
            <w:vAlign w:val="center"/>
            <w:hideMark/>
          </w:tcPr>
          <w:p w14:paraId="3DC0283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0FD2836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1A0777E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2B8EE9C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24AC290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994" w:type="dxa"/>
            <w:tcBorders>
              <w:top w:val="nil"/>
              <w:left w:val="nil"/>
              <w:bottom w:val="single" w:sz="4" w:space="0" w:color="auto"/>
              <w:right w:val="single" w:sz="4" w:space="0" w:color="auto"/>
            </w:tcBorders>
            <w:shd w:val="clear" w:color="auto" w:fill="auto"/>
            <w:noWrap/>
            <w:vAlign w:val="center"/>
            <w:hideMark/>
          </w:tcPr>
          <w:p w14:paraId="7BADC26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4C9EE520"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79C0F99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Fe</w:t>
            </w:r>
          </w:p>
        </w:tc>
        <w:tc>
          <w:tcPr>
            <w:tcW w:w="1767" w:type="dxa"/>
            <w:tcBorders>
              <w:top w:val="nil"/>
              <w:left w:val="nil"/>
              <w:bottom w:val="single" w:sz="4" w:space="0" w:color="auto"/>
              <w:right w:val="single" w:sz="4" w:space="0" w:color="auto"/>
            </w:tcBorders>
            <w:shd w:val="clear" w:color="auto" w:fill="auto"/>
            <w:noWrap/>
            <w:vAlign w:val="center"/>
            <w:hideMark/>
          </w:tcPr>
          <w:p w14:paraId="7B33B74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r>
              <w:rPr>
                <w:rFonts w:cs="Times New Roman"/>
                <w:color w:val="000000"/>
                <w:sz w:val="20"/>
                <w:szCs w:val="20"/>
              </w:rPr>
              <w:t xml:space="preserve"> </w:t>
            </w:r>
            <w:r w:rsidRPr="00035316">
              <w:rPr>
                <w:rFonts w:cs="Times New Roman"/>
                <w:color w:val="000000"/>
                <w:sz w:val="20"/>
                <w:szCs w:val="20"/>
              </w:rPr>
              <w:t>TIT</w:t>
            </w:r>
          </w:p>
        </w:tc>
        <w:tc>
          <w:tcPr>
            <w:tcW w:w="1428" w:type="dxa"/>
            <w:tcBorders>
              <w:top w:val="nil"/>
              <w:left w:val="nil"/>
              <w:bottom w:val="single" w:sz="4" w:space="0" w:color="auto"/>
              <w:right w:val="single" w:sz="4" w:space="0" w:color="auto"/>
            </w:tcBorders>
            <w:shd w:val="clear" w:color="auto" w:fill="auto"/>
            <w:noWrap/>
            <w:vAlign w:val="center"/>
            <w:hideMark/>
          </w:tcPr>
          <w:p w14:paraId="0A0AD2D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MA,</w:t>
            </w:r>
            <w:r>
              <w:rPr>
                <w:rFonts w:cs="Times New Roman"/>
                <w:color w:val="000000"/>
                <w:sz w:val="20"/>
                <w:szCs w:val="20"/>
              </w:rPr>
              <w:t xml:space="preserve"> </w:t>
            </w:r>
            <w:r w:rsidRPr="00035316">
              <w:rPr>
                <w:rFonts w:cs="Times New Roman"/>
                <w:color w:val="000000"/>
                <w:sz w:val="20"/>
                <w:szCs w:val="20"/>
              </w:rPr>
              <w:t>CAL</w:t>
            </w:r>
          </w:p>
        </w:tc>
        <w:tc>
          <w:tcPr>
            <w:tcW w:w="933" w:type="dxa"/>
            <w:tcBorders>
              <w:top w:val="nil"/>
              <w:left w:val="nil"/>
              <w:bottom w:val="single" w:sz="4" w:space="0" w:color="auto"/>
              <w:right w:val="single" w:sz="4" w:space="0" w:color="auto"/>
            </w:tcBorders>
            <w:shd w:val="clear" w:color="auto" w:fill="auto"/>
            <w:noWrap/>
            <w:vAlign w:val="center"/>
            <w:hideMark/>
          </w:tcPr>
          <w:p w14:paraId="5C4871C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1048" w:type="dxa"/>
            <w:tcBorders>
              <w:top w:val="nil"/>
              <w:left w:val="nil"/>
              <w:bottom w:val="single" w:sz="4" w:space="0" w:color="auto"/>
              <w:right w:val="single" w:sz="4" w:space="0" w:color="auto"/>
            </w:tcBorders>
            <w:shd w:val="clear" w:color="auto" w:fill="auto"/>
            <w:noWrap/>
            <w:vAlign w:val="center"/>
            <w:hideMark/>
          </w:tcPr>
          <w:p w14:paraId="6241C50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828" w:type="dxa"/>
            <w:tcBorders>
              <w:top w:val="nil"/>
              <w:left w:val="nil"/>
              <w:bottom w:val="single" w:sz="4" w:space="0" w:color="auto"/>
              <w:right w:val="single" w:sz="4" w:space="0" w:color="auto"/>
            </w:tcBorders>
            <w:shd w:val="clear" w:color="auto" w:fill="auto"/>
            <w:noWrap/>
            <w:vAlign w:val="center"/>
            <w:hideMark/>
          </w:tcPr>
          <w:p w14:paraId="10312A7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936C72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5584398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3BF290C0"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6C8DF9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Ga</w:t>
            </w:r>
          </w:p>
        </w:tc>
        <w:tc>
          <w:tcPr>
            <w:tcW w:w="1767" w:type="dxa"/>
            <w:tcBorders>
              <w:top w:val="nil"/>
              <w:left w:val="nil"/>
              <w:bottom w:val="single" w:sz="4" w:space="0" w:color="auto"/>
              <w:right w:val="single" w:sz="4" w:space="0" w:color="auto"/>
            </w:tcBorders>
            <w:shd w:val="clear" w:color="auto" w:fill="auto"/>
            <w:noWrap/>
            <w:vAlign w:val="center"/>
            <w:hideMark/>
          </w:tcPr>
          <w:p w14:paraId="6337151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33241F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4A199CA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539BE9D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1F67C7C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6B673CB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7290E6C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790F72ED"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3A7E69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Gd</w:t>
            </w:r>
          </w:p>
        </w:tc>
        <w:tc>
          <w:tcPr>
            <w:tcW w:w="1767" w:type="dxa"/>
            <w:tcBorders>
              <w:top w:val="nil"/>
              <w:left w:val="nil"/>
              <w:bottom w:val="single" w:sz="4" w:space="0" w:color="auto"/>
              <w:right w:val="single" w:sz="4" w:space="0" w:color="auto"/>
            </w:tcBorders>
            <w:shd w:val="clear" w:color="auto" w:fill="auto"/>
            <w:noWrap/>
            <w:vAlign w:val="center"/>
            <w:hideMark/>
          </w:tcPr>
          <w:p w14:paraId="3B46550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439828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7D52493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58CFB5B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337A4B1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759FEB5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1313C8E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213A9E1C"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0B8D79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Ge</w:t>
            </w:r>
          </w:p>
        </w:tc>
        <w:tc>
          <w:tcPr>
            <w:tcW w:w="1767" w:type="dxa"/>
            <w:tcBorders>
              <w:top w:val="nil"/>
              <w:left w:val="nil"/>
              <w:bottom w:val="single" w:sz="4" w:space="0" w:color="auto"/>
              <w:right w:val="single" w:sz="4" w:space="0" w:color="auto"/>
            </w:tcBorders>
            <w:shd w:val="clear" w:color="auto" w:fill="auto"/>
            <w:noWrap/>
            <w:vAlign w:val="center"/>
            <w:hideMark/>
          </w:tcPr>
          <w:p w14:paraId="2E33D8D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16122B7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521A1DA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4EF0EDC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0BDDEDA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5BF26EF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994" w:type="dxa"/>
            <w:tcBorders>
              <w:top w:val="nil"/>
              <w:left w:val="nil"/>
              <w:bottom w:val="single" w:sz="4" w:space="0" w:color="auto"/>
              <w:right w:val="single" w:sz="4" w:space="0" w:color="auto"/>
            </w:tcBorders>
            <w:shd w:val="clear" w:color="auto" w:fill="auto"/>
            <w:noWrap/>
            <w:vAlign w:val="center"/>
            <w:hideMark/>
          </w:tcPr>
          <w:p w14:paraId="7E97D10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2E9AD583"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0D0643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Hf</w:t>
            </w:r>
          </w:p>
        </w:tc>
        <w:tc>
          <w:tcPr>
            <w:tcW w:w="1767" w:type="dxa"/>
            <w:tcBorders>
              <w:top w:val="nil"/>
              <w:left w:val="nil"/>
              <w:bottom w:val="single" w:sz="4" w:space="0" w:color="auto"/>
              <w:right w:val="single" w:sz="4" w:space="0" w:color="auto"/>
            </w:tcBorders>
            <w:shd w:val="clear" w:color="auto" w:fill="auto"/>
            <w:noWrap/>
            <w:vAlign w:val="center"/>
            <w:hideMark/>
          </w:tcPr>
          <w:p w14:paraId="35A1C68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1A4B2C5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50F1285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4EA5CC4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49999EF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25757E1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w:t>
            </w:r>
          </w:p>
        </w:tc>
        <w:tc>
          <w:tcPr>
            <w:tcW w:w="994" w:type="dxa"/>
            <w:tcBorders>
              <w:top w:val="nil"/>
              <w:left w:val="nil"/>
              <w:bottom w:val="single" w:sz="4" w:space="0" w:color="auto"/>
              <w:right w:val="single" w:sz="4" w:space="0" w:color="auto"/>
            </w:tcBorders>
            <w:shd w:val="clear" w:color="auto" w:fill="auto"/>
            <w:noWrap/>
            <w:vAlign w:val="center"/>
            <w:hideMark/>
          </w:tcPr>
          <w:p w14:paraId="27742AC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46F44758"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4FDD0A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Hg</w:t>
            </w:r>
          </w:p>
        </w:tc>
        <w:tc>
          <w:tcPr>
            <w:tcW w:w="1767" w:type="dxa"/>
            <w:tcBorders>
              <w:top w:val="nil"/>
              <w:left w:val="nil"/>
              <w:bottom w:val="single" w:sz="4" w:space="0" w:color="auto"/>
              <w:right w:val="single" w:sz="4" w:space="0" w:color="auto"/>
            </w:tcBorders>
            <w:shd w:val="clear" w:color="auto" w:fill="auto"/>
            <w:noWrap/>
            <w:vAlign w:val="center"/>
            <w:hideMark/>
          </w:tcPr>
          <w:p w14:paraId="183AEDF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27C6E46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143549E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5B61719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444EC68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1D2316B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662C278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r>
      <w:tr w:rsidR="00B267A7" w:rsidRPr="00F4380B" w14:paraId="505EA15E"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2461DFC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Ho</w:t>
            </w:r>
          </w:p>
        </w:tc>
        <w:tc>
          <w:tcPr>
            <w:tcW w:w="1767" w:type="dxa"/>
            <w:tcBorders>
              <w:top w:val="nil"/>
              <w:left w:val="nil"/>
              <w:bottom w:val="single" w:sz="4" w:space="0" w:color="auto"/>
              <w:right w:val="single" w:sz="4" w:space="0" w:color="auto"/>
            </w:tcBorders>
            <w:shd w:val="clear" w:color="auto" w:fill="auto"/>
            <w:noWrap/>
            <w:vAlign w:val="center"/>
            <w:hideMark/>
          </w:tcPr>
          <w:p w14:paraId="59D187F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565ADA7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767AD93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61ED289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623A250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BAC76E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52598C0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682F7559"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9617A6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I</w:t>
            </w:r>
          </w:p>
        </w:tc>
        <w:tc>
          <w:tcPr>
            <w:tcW w:w="1767" w:type="dxa"/>
            <w:tcBorders>
              <w:top w:val="nil"/>
              <w:left w:val="nil"/>
              <w:bottom w:val="single" w:sz="4" w:space="0" w:color="auto"/>
              <w:right w:val="single" w:sz="4" w:space="0" w:color="auto"/>
            </w:tcBorders>
            <w:shd w:val="clear" w:color="auto" w:fill="auto"/>
            <w:noWrap/>
            <w:vAlign w:val="center"/>
            <w:hideMark/>
          </w:tcPr>
          <w:p w14:paraId="0BA1807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4DC8F2F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AFC</w:t>
            </w:r>
          </w:p>
        </w:tc>
        <w:tc>
          <w:tcPr>
            <w:tcW w:w="933" w:type="dxa"/>
            <w:tcBorders>
              <w:top w:val="nil"/>
              <w:left w:val="nil"/>
              <w:bottom w:val="single" w:sz="4" w:space="0" w:color="auto"/>
              <w:right w:val="single" w:sz="4" w:space="0" w:color="auto"/>
            </w:tcBorders>
            <w:shd w:val="clear" w:color="auto" w:fill="auto"/>
            <w:noWrap/>
            <w:vAlign w:val="center"/>
            <w:hideMark/>
          </w:tcPr>
          <w:p w14:paraId="311D18D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444EAB4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190E6F7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59D7989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ED-XRF</w:t>
            </w:r>
          </w:p>
        </w:tc>
        <w:tc>
          <w:tcPr>
            <w:tcW w:w="994" w:type="dxa"/>
            <w:tcBorders>
              <w:top w:val="nil"/>
              <w:left w:val="nil"/>
              <w:bottom w:val="single" w:sz="4" w:space="0" w:color="auto"/>
              <w:right w:val="single" w:sz="4" w:space="0" w:color="auto"/>
            </w:tcBorders>
            <w:shd w:val="clear" w:color="auto" w:fill="auto"/>
            <w:noWrap/>
            <w:vAlign w:val="center"/>
            <w:hideMark/>
          </w:tcPr>
          <w:p w14:paraId="3F061A6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32E09FA8"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7FB5BD4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In</w:t>
            </w:r>
          </w:p>
        </w:tc>
        <w:tc>
          <w:tcPr>
            <w:tcW w:w="1767" w:type="dxa"/>
            <w:tcBorders>
              <w:top w:val="nil"/>
              <w:left w:val="nil"/>
              <w:bottom w:val="single" w:sz="4" w:space="0" w:color="auto"/>
              <w:right w:val="single" w:sz="4" w:space="0" w:color="auto"/>
            </w:tcBorders>
            <w:shd w:val="clear" w:color="auto" w:fill="auto"/>
            <w:noWrap/>
            <w:vAlign w:val="center"/>
            <w:hideMark/>
          </w:tcPr>
          <w:p w14:paraId="7A2C61B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13AD26B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74B2D26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0B3DD14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5D920B9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6D4BE8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6A9D62B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4255BEBF"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E59CB1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K</w:t>
            </w:r>
          </w:p>
        </w:tc>
        <w:tc>
          <w:tcPr>
            <w:tcW w:w="1767" w:type="dxa"/>
            <w:tcBorders>
              <w:top w:val="nil"/>
              <w:left w:val="nil"/>
              <w:bottom w:val="single" w:sz="4" w:space="0" w:color="auto"/>
              <w:right w:val="single" w:sz="4" w:space="0" w:color="auto"/>
            </w:tcBorders>
            <w:shd w:val="clear" w:color="auto" w:fill="auto"/>
            <w:noWrap/>
            <w:vAlign w:val="center"/>
            <w:hideMark/>
          </w:tcPr>
          <w:p w14:paraId="05D03F9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21254E5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2F3C27F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31D5207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584A6B5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A05A03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04E0E24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4CAB3F18"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E83700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La</w:t>
            </w:r>
          </w:p>
        </w:tc>
        <w:tc>
          <w:tcPr>
            <w:tcW w:w="1767" w:type="dxa"/>
            <w:tcBorders>
              <w:top w:val="nil"/>
              <w:left w:val="nil"/>
              <w:bottom w:val="single" w:sz="4" w:space="0" w:color="auto"/>
              <w:right w:val="single" w:sz="4" w:space="0" w:color="auto"/>
            </w:tcBorders>
            <w:shd w:val="clear" w:color="auto" w:fill="auto"/>
            <w:noWrap/>
            <w:vAlign w:val="center"/>
            <w:hideMark/>
          </w:tcPr>
          <w:p w14:paraId="436D1FF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4C714BA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31714E7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62DB250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0C2897E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0C580CE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28F4A6A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117603C6"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0A06C6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Li</w:t>
            </w:r>
          </w:p>
        </w:tc>
        <w:tc>
          <w:tcPr>
            <w:tcW w:w="1767" w:type="dxa"/>
            <w:tcBorders>
              <w:top w:val="nil"/>
              <w:left w:val="nil"/>
              <w:bottom w:val="single" w:sz="4" w:space="0" w:color="auto"/>
              <w:right w:val="single" w:sz="4" w:space="0" w:color="auto"/>
            </w:tcBorders>
            <w:shd w:val="clear" w:color="auto" w:fill="auto"/>
            <w:noWrap/>
            <w:vAlign w:val="center"/>
            <w:hideMark/>
          </w:tcPr>
          <w:p w14:paraId="056BD92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57775C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22EF2D3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4CA748F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48A7E4D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C03825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5DAB58A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0DE6A19E"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777B805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Lu</w:t>
            </w:r>
          </w:p>
        </w:tc>
        <w:tc>
          <w:tcPr>
            <w:tcW w:w="1767" w:type="dxa"/>
            <w:tcBorders>
              <w:top w:val="nil"/>
              <w:left w:val="nil"/>
              <w:bottom w:val="single" w:sz="4" w:space="0" w:color="auto"/>
              <w:right w:val="single" w:sz="4" w:space="0" w:color="auto"/>
            </w:tcBorders>
            <w:shd w:val="clear" w:color="auto" w:fill="auto"/>
            <w:noWrap/>
            <w:vAlign w:val="center"/>
            <w:hideMark/>
          </w:tcPr>
          <w:p w14:paraId="57F8944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765C500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4E78567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799A1FB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28BFC5C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013983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6AC475C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6BB1C578"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3D2F3E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Mg</w:t>
            </w:r>
          </w:p>
        </w:tc>
        <w:tc>
          <w:tcPr>
            <w:tcW w:w="1767" w:type="dxa"/>
            <w:tcBorders>
              <w:top w:val="nil"/>
              <w:left w:val="nil"/>
              <w:bottom w:val="single" w:sz="4" w:space="0" w:color="auto"/>
              <w:right w:val="single" w:sz="4" w:space="0" w:color="auto"/>
            </w:tcBorders>
            <w:shd w:val="clear" w:color="auto" w:fill="auto"/>
            <w:noWrap/>
            <w:vAlign w:val="center"/>
            <w:hideMark/>
          </w:tcPr>
          <w:p w14:paraId="2EE3C60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7330BD9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2FE6AC9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3F77E93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763A739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B72345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274DB8A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7F67E135"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DF16E8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lastRenderedPageBreak/>
              <w:t>Mn</w:t>
            </w:r>
          </w:p>
        </w:tc>
        <w:tc>
          <w:tcPr>
            <w:tcW w:w="1767" w:type="dxa"/>
            <w:tcBorders>
              <w:top w:val="nil"/>
              <w:left w:val="nil"/>
              <w:bottom w:val="single" w:sz="4" w:space="0" w:color="auto"/>
              <w:right w:val="single" w:sz="4" w:space="0" w:color="auto"/>
            </w:tcBorders>
            <w:shd w:val="clear" w:color="auto" w:fill="auto"/>
            <w:noWrap/>
            <w:vAlign w:val="center"/>
            <w:hideMark/>
          </w:tcPr>
          <w:p w14:paraId="5229F41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2E86791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77E0338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1048" w:type="dxa"/>
            <w:tcBorders>
              <w:top w:val="nil"/>
              <w:left w:val="nil"/>
              <w:bottom w:val="single" w:sz="4" w:space="0" w:color="auto"/>
              <w:right w:val="single" w:sz="4" w:space="0" w:color="auto"/>
            </w:tcBorders>
            <w:shd w:val="clear" w:color="auto" w:fill="auto"/>
            <w:noWrap/>
            <w:vAlign w:val="center"/>
            <w:hideMark/>
          </w:tcPr>
          <w:p w14:paraId="6F26C45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828" w:type="dxa"/>
            <w:tcBorders>
              <w:top w:val="nil"/>
              <w:left w:val="nil"/>
              <w:bottom w:val="single" w:sz="4" w:space="0" w:color="auto"/>
              <w:right w:val="single" w:sz="4" w:space="0" w:color="auto"/>
            </w:tcBorders>
            <w:shd w:val="clear" w:color="auto" w:fill="auto"/>
            <w:noWrap/>
            <w:vAlign w:val="center"/>
            <w:hideMark/>
          </w:tcPr>
          <w:p w14:paraId="3D485F0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1C728CC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718E693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6154B4FC"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4F37BA4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Mo</w:t>
            </w:r>
          </w:p>
        </w:tc>
        <w:tc>
          <w:tcPr>
            <w:tcW w:w="1767" w:type="dxa"/>
            <w:tcBorders>
              <w:top w:val="nil"/>
              <w:left w:val="nil"/>
              <w:bottom w:val="single" w:sz="4" w:space="0" w:color="auto"/>
              <w:right w:val="single" w:sz="4" w:space="0" w:color="auto"/>
            </w:tcBorders>
            <w:shd w:val="clear" w:color="auto" w:fill="auto"/>
            <w:noWrap/>
            <w:vAlign w:val="center"/>
            <w:hideMark/>
          </w:tcPr>
          <w:p w14:paraId="27F2BBD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261C225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205DF5D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4FAC0BB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164A85E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3FFFCF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4E99120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1A337244"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9B014B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N</w:t>
            </w:r>
          </w:p>
        </w:tc>
        <w:tc>
          <w:tcPr>
            <w:tcW w:w="1767" w:type="dxa"/>
            <w:tcBorders>
              <w:top w:val="nil"/>
              <w:left w:val="nil"/>
              <w:bottom w:val="single" w:sz="4" w:space="0" w:color="auto"/>
              <w:right w:val="single" w:sz="4" w:space="0" w:color="auto"/>
            </w:tcBorders>
            <w:shd w:val="clear" w:color="auto" w:fill="auto"/>
            <w:noWrap/>
            <w:vAlign w:val="center"/>
            <w:hideMark/>
          </w:tcPr>
          <w:p w14:paraId="4317A34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7CDF726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COMB</w:t>
            </w:r>
          </w:p>
        </w:tc>
        <w:tc>
          <w:tcPr>
            <w:tcW w:w="933" w:type="dxa"/>
            <w:tcBorders>
              <w:top w:val="nil"/>
              <w:left w:val="nil"/>
              <w:bottom w:val="single" w:sz="4" w:space="0" w:color="auto"/>
              <w:right w:val="single" w:sz="4" w:space="0" w:color="auto"/>
            </w:tcBorders>
            <w:shd w:val="clear" w:color="auto" w:fill="auto"/>
            <w:noWrap/>
            <w:vAlign w:val="center"/>
            <w:hideMark/>
          </w:tcPr>
          <w:p w14:paraId="23346ED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2D8D52E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21B11F4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2309168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EA</w:t>
            </w:r>
          </w:p>
        </w:tc>
        <w:tc>
          <w:tcPr>
            <w:tcW w:w="994" w:type="dxa"/>
            <w:tcBorders>
              <w:top w:val="nil"/>
              <w:left w:val="nil"/>
              <w:bottom w:val="single" w:sz="4" w:space="0" w:color="auto"/>
              <w:right w:val="single" w:sz="4" w:space="0" w:color="auto"/>
            </w:tcBorders>
            <w:shd w:val="clear" w:color="auto" w:fill="auto"/>
            <w:noWrap/>
            <w:vAlign w:val="center"/>
            <w:hideMark/>
          </w:tcPr>
          <w:p w14:paraId="2EB2BE1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351B02A4"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42B3627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Na</w:t>
            </w:r>
          </w:p>
        </w:tc>
        <w:tc>
          <w:tcPr>
            <w:tcW w:w="1767" w:type="dxa"/>
            <w:tcBorders>
              <w:top w:val="nil"/>
              <w:left w:val="nil"/>
              <w:bottom w:val="single" w:sz="4" w:space="0" w:color="auto"/>
              <w:right w:val="single" w:sz="4" w:space="0" w:color="auto"/>
            </w:tcBorders>
            <w:shd w:val="clear" w:color="auto" w:fill="auto"/>
            <w:noWrap/>
            <w:vAlign w:val="center"/>
            <w:hideMark/>
          </w:tcPr>
          <w:p w14:paraId="76D6095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r>
              <w:rPr>
                <w:rFonts w:cs="Times New Roman"/>
                <w:color w:val="000000"/>
                <w:sz w:val="20"/>
                <w:szCs w:val="20"/>
              </w:rPr>
              <w:t xml:space="preserve"> </w:t>
            </w: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0C30FD5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4E74997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6A2FA14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4049F13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FB8749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w:t>
            </w:r>
          </w:p>
        </w:tc>
        <w:tc>
          <w:tcPr>
            <w:tcW w:w="994" w:type="dxa"/>
            <w:tcBorders>
              <w:top w:val="nil"/>
              <w:left w:val="nil"/>
              <w:bottom w:val="single" w:sz="4" w:space="0" w:color="auto"/>
              <w:right w:val="single" w:sz="4" w:space="0" w:color="auto"/>
            </w:tcBorders>
            <w:shd w:val="clear" w:color="auto" w:fill="auto"/>
            <w:noWrap/>
            <w:vAlign w:val="center"/>
            <w:hideMark/>
          </w:tcPr>
          <w:p w14:paraId="125DD75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604BF98B"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84125D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Nb</w:t>
            </w:r>
          </w:p>
        </w:tc>
        <w:tc>
          <w:tcPr>
            <w:tcW w:w="1767" w:type="dxa"/>
            <w:tcBorders>
              <w:top w:val="nil"/>
              <w:left w:val="nil"/>
              <w:bottom w:val="single" w:sz="4" w:space="0" w:color="auto"/>
              <w:right w:val="single" w:sz="4" w:space="0" w:color="auto"/>
            </w:tcBorders>
            <w:shd w:val="clear" w:color="auto" w:fill="auto"/>
            <w:noWrap/>
            <w:vAlign w:val="center"/>
            <w:hideMark/>
          </w:tcPr>
          <w:p w14:paraId="2655A84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3F24CF2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022D047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140FDF4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3FF68A0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701A257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361BB71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69030790"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DB143E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Nd</w:t>
            </w:r>
          </w:p>
        </w:tc>
        <w:tc>
          <w:tcPr>
            <w:tcW w:w="1767" w:type="dxa"/>
            <w:tcBorders>
              <w:top w:val="nil"/>
              <w:left w:val="nil"/>
              <w:bottom w:val="single" w:sz="4" w:space="0" w:color="auto"/>
              <w:right w:val="single" w:sz="4" w:space="0" w:color="auto"/>
            </w:tcBorders>
            <w:shd w:val="clear" w:color="auto" w:fill="auto"/>
            <w:noWrap/>
            <w:vAlign w:val="center"/>
            <w:hideMark/>
          </w:tcPr>
          <w:p w14:paraId="7487D3A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9CFB7D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50CC647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4C37B76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108483E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6C5DED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3002730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70251C4A"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3446187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Ni</w:t>
            </w:r>
          </w:p>
        </w:tc>
        <w:tc>
          <w:tcPr>
            <w:tcW w:w="1767" w:type="dxa"/>
            <w:tcBorders>
              <w:top w:val="nil"/>
              <w:left w:val="nil"/>
              <w:bottom w:val="single" w:sz="4" w:space="0" w:color="auto"/>
              <w:right w:val="single" w:sz="4" w:space="0" w:color="auto"/>
            </w:tcBorders>
            <w:shd w:val="clear" w:color="auto" w:fill="auto"/>
            <w:noWrap/>
            <w:vAlign w:val="center"/>
            <w:hideMark/>
          </w:tcPr>
          <w:p w14:paraId="0025A8C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3FC8DDC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17F1861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048" w:type="dxa"/>
            <w:tcBorders>
              <w:top w:val="nil"/>
              <w:left w:val="nil"/>
              <w:bottom w:val="single" w:sz="4" w:space="0" w:color="auto"/>
              <w:right w:val="single" w:sz="4" w:space="0" w:color="auto"/>
            </w:tcBorders>
            <w:shd w:val="clear" w:color="auto" w:fill="auto"/>
            <w:noWrap/>
            <w:vAlign w:val="center"/>
            <w:hideMark/>
          </w:tcPr>
          <w:p w14:paraId="27B31F2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828" w:type="dxa"/>
            <w:tcBorders>
              <w:top w:val="nil"/>
              <w:left w:val="nil"/>
              <w:bottom w:val="single" w:sz="4" w:space="0" w:color="auto"/>
              <w:right w:val="single" w:sz="4" w:space="0" w:color="auto"/>
            </w:tcBorders>
            <w:shd w:val="clear" w:color="auto" w:fill="auto"/>
            <w:noWrap/>
            <w:vAlign w:val="center"/>
            <w:hideMark/>
          </w:tcPr>
          <w:p w14:paraId="1DBF682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530C38A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16E5276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0C0FFCAA"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ABB317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P</w:t>
            </w:r>
          </w:p>
        </w:tc>
        <w:tc>
          <w:tcPr>
            <w:tcW w:w="1767" w:type="dxa"/>
            <w:tcBorders>
              <w:top w:val="nil"/>
              <w:left w:val="nil"/>
              <w:bottom w:val="single" w:sz="4" w:space="0" w:color="auto"/>
              <w:right w:val="single" w:sz="4" w:space="0" w:color="auto"/>
            </w:tcBorders>
            <w:shd w:val="clear" w:color="auto" w:fill="auto"/>
            <w:noWrap/>
            <w:vAlign w:val="center"/>
            <w:hideMark/>
          </w:tcPr>
          <w:p w14:paraId="5A65F30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r>
              <w:rPr>
                <w:rFonts w:cs="Times New Roman"/>
                <w:color w:val="000000"/>
                <w:sz w:val="20"/>
                <w:szCs w:val="20"/>
              </w:rPr>
              <w:t xml:space="preserve"> </w:t>
            </w:r>
            <w:r w:rsidRPr="00035316">
              <w:rPr>
                <w:rFonts w:cs="Times New Roman"/>
                <w:color w:val="000000"/>
                <w:sz w:val="20"/>
                <w:szCs w:val="20"/>
              </w:rPr>
              <w:t>XRF</w:t>
            </w:r>
          </w:p>
        </w:tc>
        <w:tc>
          <w:tcPr>
            <w:tcW w:w="1428" w:type="dxa"/>
            <w:tcBorders>
              <w:top w:val="nil"/>
              <w:left w:val="nil"/>
              <w:bottom w:val="single" w:sz="4" w:space="0" w:color="auto"/>
              <w:right w:val="single" w:sz="4" w:space="0" w:color="auto"/>
            </w:tcBorders>
            <w:shd w:val="clear" w:color="auto" w:fill="auto"/>
            <w:noWrap/>
            <w:vAlign w:val="center"/>
            <w:hideMark/>
          </w:tcPr>
          <w:p w14:paraId="142A42D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34531B6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734E39F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1B11CD5C" w14:textId="77777777" w:rsidR="00B267A7" w:rsidRPr="00035316" w:rsidRDefault="00B267A7" w:rsidP="00674CC1">
            <w:pPr>
              <w:spacing w:after="0" w:line="240" w:lineRule="auto"/>
              <w:jc w:val="center"/>
              <w:rPr>
                <w:rFonts w:cs="Times New Roman"/>
                <w:color w:val="000000"/>
                <w:sz w:val="20"/>
                <w:szCs w:val="20"/>
              </w:rPr>
            </w:pPr>
          </w:p>
        </w:tc>
        <w:tc>
          <w:tcPr>
            <w:tcW w:w="1406" w:type="dxa"/>
            <w:tcBorders>
              <w:top w:val="nil"/>
              <w:left w:val="nil"/>
              <w:bottom w:val="single" w:sz="4" w:space="0" w:color="auto"/>
              <w:right w:val="single" w:sz="4" w:space="0" w:color="auto"/>
            </w:tcBorders>
            <w:shd w:val="clear" w:color="auto" w:fill="auto"/>
            <w:noWrap/>
            <w:vAlign w:val="center"/>
            <w:hideMark/>
          </w:tcPr>
          <w:p w14:paraId="1500112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3E9F9B2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421E34E4"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C5CC2E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Pb</w:t>
            </w:r>
          </w:p>
        </w:tc>
        <w:tc>
          <w:tcPr>
            <w:tcW w:w="1767" w:type="dxa"/>
            <w:tcBorders>
              <w:top w:val="nil"/>
              <w:left w:val="nil"/>
              <w:bottom w:val="single" w:sz="4" w:space="0" w:color="auto"/>
              <w:right w:val="single" w:sz="4" w:space="0" w:color="auto"/>
            </w:tcBorders>
            <w:shd w:val="clear" w:color="auto" w:fill="auto"/>
            <w:noWrap/>
            <w:vAlign w:val="center"/>
            <w:hideMark/>
          </w:tcPr>
          <w:p w14:paraId="6DADD3C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40A2A4E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3A9C241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048" w:type="dxa"/>
            <w:tcBorders>
              <w:top w:val="nil"/>
              <w:left w:val="nil"/>
              <w:bottom w:val="single" w:sz="4" w:space="0" w:color="auto"/>
              <w:right w:val="single" w:sz="4" w:space="0" w:color="auto"/>
            </w:tcBorders>
            <w:shd w:val="clear" w:color="auto" w:fill="auto"/>
            <w:noWrap/>
            <w:vAlign w:val="center"/>
            <w:hideMark/>
          </w:tcPr>
          <w:p w14:paraId="1320F30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828" w:type="dxa"/>
            <w:tcBorders>
              <w:top w:val="nil"/>
              <w:left w:val="nil"/>
              <w:bottom w:val="single" w:sz="4" w:space="0" w:color="auto"/>
              <w:right w:val="single" w:sz="4" w:space="0" w:color="auto"/>
            </w:tcBorders>
            <w:shd w:val="clear" w:color="auto" w:fill="auto"/>
            <w:noWrap/>
            <w:vAlign w:val="center"/>
            <w:hideMark/>
          </w:tcPr>
          <w:p w14:paraId="72180C4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1F9B537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24DCB52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601569EC"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BDFF09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Pd</w:t>
            </w:r>
          </w:p>
        </w:tc>
        <w:tc>
          <w:tcPr>
            <w:tcW w:w="1767" w:type="dxa"/>
            <w:tcBorders>
              <w:top w:val="nil"/>
              <w:left w:val="nil"/>
              <w:bottom w:val="single" w:sz="4" w:space="0" w:color="auto"/>
              <w:right w:val="single" w:sz="4" w:space="0" w:color="auto"/>
            </w:tcBorders>
            <w:shd w:val="clear" w:color="auto" w:fill="auto"/>
            <w:noWrap/>
            <w:vAlign w:val="center"/>
            <w:hideMark/>
          </w:tcPr>
          <w:p w14:paraId="791E6C1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FA,</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F25528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75DC948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2A3A1C4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125C0D7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707C514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6C464D6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10D808AF"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308D7168" w14:textId="77777777" w:rsidR="00B267A7" w:rsidRPr="00035316" w:rsidRDefault="00B267A7" w:rsidP="00674CC1">
            <w:pPr>
              <w:spacing w:after="0" w:line="240" w:lineRule="auto"/>
              <w:jc w:val="center"/>
              <w:rPr>
                <w:rFonts w:cs="Times New Roman"/>
                <w:color w:val="000000"/>
                <w:sz w:val="20"/>
                <w:szCs w:val="20"/>
              </w:rPr>
            </w:pPr>
            <w:proofErr w:type="spellStart"/>
            <w:r w:rsidRPr="00035316">
              <w:rPr>
                <w:rFonts w:cs="Times New Roman"/>
                <w:color w:val="000000"/>
                <w:sz w:val="20"/>
                <w:szCs w:val="20"/>
              </w:rPr>
              <w:t>Pr</w:t>
            </w:r>
            <w:proofErr w:type="spellEnd"/>
          </w:p>
        </w:tc>
        <w:tc>
          <w:tcPr>
            <w:tcW w:w="1767" w:type="dxa"/>
            <w:tcBorders>
              <w:top w:val="nil"/>
              <w:left w:val="nil"/>
              <w:bottom w:val="single" w:sz="4" w:space="0" w:color="auto"/>
              <w:right w:val="single" w:sz="4" w:space="0" w:color="auto"/>
            </w:tcBorders>
            <w:shd w:val="clear" w:color="auto" w:fill="auto"/>
            <w:noWrap/>
            <w:vAlign w:val="center"/>
            <w:hideMark/>
          </w:tcPr>
          <w:p w14:paraId="3D44611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034EC0E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7F4AFAD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7A85E84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7E2D5C16" w14:textId="77777777" w:rsidR="00B267A7" w:rsidRPr="00035316" w:rsidRDefault="00B267A7" w:rsidP="00674CC1">
            <w:pPr>
              <w:spacing w:after="0" w:line="240" w:lineRule="auto"/>
              <w:jc w:val="center"/>
              <w:rPr>
                <w:rFonts w:cs="Times New Roman"/>
                <w:color w:val="000000"/>
                <w:sz w:val="20"/>
                <w:szCs w:val="20"/>
              </w:rPr>
            </w:pPr>
          </w:p>
        </w:tc>
        <w:tc>
          <w:tcPr>
            <w:tcW w:w="1406" w:type="dxa"/>
            <w:tcBorders>
              <w:top w:val="nil"/>
              <w:left w:val="nil"/>
              <w:bottom w:val="single" w:sz="4" w:space="0" w:color="auto"/>
              <w:right w:val="single" w:sz="4" w:space="0" w:color="auto"/>
            </w:tcBorders>
            <w:shd w:val="clear" w:color="auto" w:fill="auto"/>
            <w:noWrap/>
            <w:vAlign w:val="center"/>
            <w:hideMark/>
          </w:tcPr>
          <w:p w14:paraId="2D32A5E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0B13C77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0B272328"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4AD1DCF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Pt</w:t>
            </w:r>
          </w:p>
        </w:tc>
        <w:tc>
          <w:tcPr>
            <w:tcW w:w="1767" w:type="dxa"/>
            <w:tcBorders>
              <w:top w:val="nil"/>
              <w:left w:val="nil"/>
              <w:bottom w:val="single" w:sz="4" w:space="0" w:color="auto"/>
              <w:right w:val="single" w:sz="4" w:space="0" w:color="auto"/>
            </w:tcBorders>
            <w:shd w:val="clear" w:color="auto" w:fill="auto"/>
            <w:noWrap/>
            <w:vAlign w:val="center"/>
            <w:hideMark/>
          </w:tcPr>
          <w:p w14:paraId="7017D7A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FA,</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DBA45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4E08C26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4117864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3E87DC0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7D10471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74841BB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37569634"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777C5E8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Rb</w:t>
            </w:r>
          </w:p>
        </w:tc>
        <w:tc>
          <w:tcPr>
            <w:tcW w:w="1767" w:type="dxa"/>
            <w:tcBorders>
              <w:top w:val="nil"/>
              <w:left w:val="nil"/>
              <w:bottom w:val="single" w:sz="4" w:space="0" w:color="auto"/>
              <w:right w:val="single" w:sz="4" w:space="0" w:color="auto"/>
            </w:tcBorders>
            <w:shd w:val="clear" w:color="auto" w:fill="auto"/>
            <w:noWrap/>
            <w:vAlign w:val="center"/>
            <w:hideMark/>
          </w:tcPr>
          <w:p w14:paraId="7942D58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40590E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3494BC1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48FFC35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16F5174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5389D2C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6967348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0E1B6D1E"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FCD121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Re</w:t>
            </w:r>
          </w:p>
        </w:tc>
        <w:tc>
          <w:tcPr>
            <w:tcW w:w="1767" w:type="dxa"/>
            <w:tcBorders>
              <w:top w:val="nil"/>
              <w:left w:val="nil"/>
              <w:bottom w:val="single" w:sz="4" w:space="0" w:color="auto"/>
              <w:right w:val="single" w:sz="4" w:space="0" w:color="auto"/>
            </w:tcBorders>
            <w:shd w:val="clear" w:color="auto" w:fill="auto"/>
            <w:noWrap/>
            <w:vAlign w:val="center"/>
            <w:hideMark/>
          </w:tcPr>
          <w:p w14:paraId="493C0E5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1FFE0CF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7044743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0D2C227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71326AF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63E9A1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1AAA30B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0115AE3E"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4D35D7D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S</w:t>
            </w:r>
          </w:p>
        </w:tc>
        <w:tc>
          <w:tcPr>
            <w:tcW w:w="1767" w:type="dxa"/>
            <w:tcBorders>
              <w:top w:val="nil"/>
              <w:left w:val="nil"/>
              <w:bottom w:val="single" w:sz="4" w:space="0" w:color="auto"/>
              <w:right w:val="single" w:sz="4" w:space="0" w:color="auto"/>
            </w:tcBorders>
            <w:shd w:val="clear" w:color="auto" w:fill="auto"/>
            <w:noWrap/>
            <w:vAlign w:val="center"/>
            <w:hideMark/>
          </w:tcPr>
          <w:p w14:paraId="25A51E1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1428" w:type="dxa"/>
            <w:tcBorders>
              <w:top w:val="nil"/>
              <w:left w:val="nil"/>
              <w:bottom w:val="single" w:sz="4" w:space="0" w:color="auto"/>
              <w:right w:val="single" w:sz="4" w:space="0" w:color="auto"/>
            </w:tcBorders>
            <w:shd w:val="clear" w:color="auto" w:fill="auto"/>
            <w:noWrap/>
            <w:vAlign w:val="center"/>
            <w:hideMark/>
          </w:tcPr>
          <w:p w14:paraId="4A7FC51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22B9362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1048" w:type="dxa"/>
            <w:tcBorders>
              <w:top w:val="nil"/>
              <w:left w:val="nil"/>
              <w:bottom w:val="single" w:sz="4" w:space="0" w:color="auto"/>
              <w:right w:val="single" w:sz="4" w:space="0" w:color="auto"/>
            </w:tcBorders>
            <w:shd w:val="clear" w:color="auto" w:fill="auto"/>
            <w:noWrap/>
            <w:vAlign w:val="center"/>
            <w:hideMark/>
          </w:tcPr>
          <w:p w14:paraId="365E9F5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828" w:type="dxa"/>
            <w:tcBorders>
              <w:top w:val="nil"/>
              <w:left w:val="nil"/>
              <w:bottom w:val="single" w:sz="4" w:space="0" w:color="auto"/>
              <w:right w:val="single" w:sz="4" w:space="0" w:color="auto"/>
            </w:tcBorders>
            <w:shd w:val="clear" w:color="auto" w:fill="auto"/>
            <w:noWrap/>
            <w:vAlign w:val="center"/>
            <w:hideMark/>
          </w:tcPr>
          <w:p w14:paraId="67131F5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3A67E4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EA,</w:t>
            </w:r>
            <w:r>
              <w:rPr>
                <w:rFonts w:cs="Times New Roman"/>
                <w:color w:val="000000"/>
                <w:sz w:val="20"/>
                <w:szCs w:val="20"/>
              </w:rPr>
              <w:t xml:space="preserve"> </w:t>
            </w: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05469D8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35FCB73F"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37CA397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Sb</w:t>
            </w:r>
          </w:p>
        </w:tc>
        <w:tc>
          <w:tcPr>
            <w:tcW w:w="1767" w:type="dxa"/>
            <w:tcBorders>
              <w:top w:val="nil"/>
              <w:left w:val="nil"/>
              <w:bottom w:val="single" w:sz="4" w:space="0" w:color="auto"/>
              <w:right w:val="single" w:sz="4" w:space="0" w:color="auto"/>
            </w:tcBorders>
            <w:shd w:val="clear" w:color="auto" w:fill="auto"/>
            <w:noWrap/>
            <w:vAlign w:val="center"/>
            <w:hideMark/>
          </w:tcPr>
          <w:p w14:paraId="640B8C3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2A0F9E5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343AEA9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534775E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77831C3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7BDD9EF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0028BD8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5C221B6E"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3B0EAA6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Sc</w:t>
            </w:r>
          </w:p>
        </w:tc>
        <w:tc>
          <w:tcPr>
            <w:tcW w:w="1767" w:type="dxa"/>
            <w:tcBorders>
              <w:top w:val="nil"/>
              <w:left w:val="nil"/>
              <w:bottom w:val="single" w:sz="4" w:space="0" w:color="auto"/>
              <w:right w:val="single" w:sz="4" w:space="0" w:color="auto"/>
            </w:tcBorders>
            <w:shd w:val="clear" w:color="auto" w:fill="auto"/>
            <w:noWrap/>
            <w:vAlign w:val="center"/>
            <w:hideMark/>
          </w:tcPr>
          <w:p w14:paraId="3CAB1FD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0BF10AF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393F793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531AA6C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407DBC3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2A9AD1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32615C6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5903FDAF"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2383202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Se</w:t>
            </w:r>
          </w:p>
        </w:tc>
        <w:tc>
          <w:tcPr>
            <w:tcW w:w="1767" w:type="dxa"/>
            <w:tcBorders>
              <w:top w:val="nil"/>
              <w:left w:val="nil"/>
              <w:bottom w:val="single" w:sz="4" w:space="0" w:color="auto"/>
              <w:right w:val="single" w:sz="4" w:space="0" w:color="auto"/>
            </w:tcBorders>
            <w:shd w:val="clear" w:color="auto" w:fill="auto"/>
            <w:noWrap/>
            <w:vAlign w:val="center"/>
            <w:hideMark/>
          </w:tcPr>
          <w:p w14:paraId="7875662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4ADD259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20F8AF1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7F628C0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02A3C87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04EF6F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50654B3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AAS</w:t>
            </w:r>
          </w:p>
        </w:tc>
      </w:tr>
      <w:tr w:rsidR="00B267A7" w:rsidRPr="00F4380B" w14:paraId="2BE62FF5"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092807F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Si</w:t>
            </w:r>
          </w:p>
        </w:tc>
        <w:tc>
          <w:tcPr>
            <w:tcW w:w="1767" w:type="dxa"/>
            <w:tcBorders>
              <w:top w:val="nil"/>
              <w:left w:val="nil"/>
              <w:bottom w:val="single" w:sz="4" w:space="0" w:color="auto"/>
              <w:right w:val="single" w:sz="4" w:space="0" w:color="auto"/>
            </w:tcBorders>
            <w:shd w:val="clear" w:color="auto" w:fill="auto"/>
            <w:noWrap/>
            <w:vAlign w:val="center"/>
            <w:hideMark/>
          </w:tcPr>
          <w:p w14:paraId="5FC5EC4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1428" w:type="dxa"/>
            <w:tcBorders>
              <w:top w:val="nil"/>
              <w:left w:val="nil"/>
              <w:bottom w:val="single" w:sz="4" w:space="0" w:color="auto"/>
              <w:right w:val="single" w:sz="4" w:space="0" w:color="auto"/>
            </w:tcBorders>
            <w:shd w:val="clear" w:color="auto" w:fill="auto"/>
            <w:noWrap/>
            <w:vAlign w:val="center"/>
            <w:hideMark/>
          </w:tcPr>
          <w:p w14:paraId="4705B14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406E38E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5F89961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3C4EBAB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35E666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994" w:type="dxa"/>
            <w:tcBorders>
              <w:top w:val="nil"/>
              <w:left w:val="nil"/>
              <w:bottom w:val="single" w:sz="4" w:space="0" w:color="auto"/>
              <w:right w:val="single" w:sz="4" w:space="0" w:color="auto"/>
            </w:tcBorders>
            <w:shd w:val="clear" w:color="auto" w:fill="auto"/>
            <w:noWrap/>
            <w:vAlign w:val="center"/>
            <w:hideMark/>
          </w:tcPr>
          <w:p w14:paraId="478A9E4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639A0E7C"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38CA85A6" w14:textId="77777777" w:rsidR="00B267A7" w:rsidRPr="00035316" w:rsidRDefault="00B267A7" w:rsidP="00674CC1">
            <w:pPr>
              <w:spacing w:after="0" w:line="240" w:lineRule="auto"/>
              <w:jc w:val="center"/>
              <w:rPr>
                <w:rFonts w:cs="Times New Roman"/>
                <w:color w:val="000000"/>
                <w:sz w:val="20"/>
                <w:szCs w:val="20"/>
              </w:rPr>
            </w:pPr>
            <w:proofErr w:type="spellStart"/>
            <w:r w:rsidRPr="00035316">
              <w:rPr>
                <w:rFonts w:cs="Times New Roman"/>
                <w:color w:val="000000"/>
                <w:sz w:val="20"/>
                <w:szCs w:val="20"/>
              </w:rPr>
              <w:t>Sm</w:t>
            </w:r>
            <w:proofErr w:type="spellEnd"/>
          </w:p>
        </w:tc>
        <w:tc>
          <w:tcPr>
            <w:tcW w:w="1767" w:type="dxa"/>
            <w:tcBorders>
              <w:top w:val="nil"/>
              <w:left w:val="nil"/>
              <w:bottom w:val="single" w:sz="4" w:space="0" w:color="auto"/>
              <w:right w:val="single" w:sz="4" w:space="0" w:color="auto"/>
            </w:tcBorders>
            <w:shd w:val="clear" w:color="auto" w:fill="auto"/>
            <w:noWrap/>
            <w:vAlign w:val="center"/>
            <w:hideMark/>
          </w:tcPr>
          <w:p w14:paraId="4C75FB4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6534F78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3C08ED1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3D7CF05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7D1CF0A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5A4A0A1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65720E4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4C863F7E"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282A855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Sn</w:t>
            </w:r>
          </w:p>
        </w:tc>
        <w:tc>
          <w:tcPr>
            <w:tcW w:w="1767" w:type="dxa"/>
            <w:tcBorders>
              <w:top w:val="nil"/>
              <w:left w:val="nil"/>
              <w:bottom w:val="single" w:sz="4" w:space="0" w:color="auto"/>
              <w:right w:val="single" w:sz="4" w:space="0" w:color="auto"/>
            </w:tcBorders>
            <w:shd w:val="clear" w:color="auto" w:fill="auto"/>
            <w:noWrap/>
            <w:vAlign w:val="center"/>
            <w:hideMark/>
          </w:tcPr>
          <w:p w14:paraId="024A095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6D55F57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15B60D4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0427445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717498C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211559A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4B1DAD1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7CB788F5"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53EB37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Sr</w:t>
            </w:r>
          </w:p>
        </w:tc>
        <w:tc>
          <w:tcPr>
            <w:tcW w:w="1767" w:type="dxa"/>
            <w:tcBorders>
              <w:top w:val="nil"/>
              <w:left w:val="nil"/>
              <w:bottom w:val="single" w:sz="4" w:space="0" w:color="auto"/>
              <w:right w:val="single" w:sz="4" w:space="0" w:color="auto"/>
            </w:tcBorders>
            <w:shd w:val="clear" w:color="auto" w:fill="auto"/>
            <w:noWrap/>
            <w:vAlign w:val="center"/>
            <w:hideMark/>
          </w:tcPr>
          <w:p w14:paraId="6176DAC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27B2FCC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1897150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770ED87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0F92C05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0BE9C08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218B6BE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463E07ED"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280E0B8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Ta</w:t>
            </w:r>
          </w:p>
        </w:tc>
        <w:tc>
          <w:tcPr>
            <w:tcW w:w="1767" w:type="dxa"/>
            <w:tcBorders>
              <w:top w:val="nil"/>
              <w:left w:val="nil"/>
              <w:bottom w:val="single" w:sz="4" w:space="0" w:color="auto"/>
              <w:right w:val="single" w:sz="4" w:space="0" w:color="auto"/>
            </w:tcBorders>
            <w:shd w:val="clear" w:color="auto" w:fill="auto"/>
            <w:noWrap/>
            <w:vAlign w:val="center"/>
            <w:hideMark/>
          </w:tcPr>
          <w:p w14:paraId="3DDC07F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3D29653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781DDA4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2C4CD9E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1B5108A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0EC6BBC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791F70F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08147950"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4C2F88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Tb</w:t>
            </w:r>
          </w:p>
        </w:tc>
        <w:tc>
          <w:tcPr>
            <w:tcW w:w="1767" w:type="dxa"/>
            <w:tcBorders>
              <w:top w:val="nil"/>
              <w:left w:val="nil"/>
              <w:bottom w:val="single" w:sz="4" w:space="0" w:color="auto"/>
              <w:right w:val="single" w:sz="4" w:space="0" w:color="auto"/>
            </w:tcBorders>
            <w:shd w:val="clear" w:color="auto" w:fill="auto"/>
            <w:noWrap/>
            <w:vAlign w:val="center"/>
            <w:hideMark/>
          </w:tcPr>
          <w:p w14:paraId="56C4F5F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D1CAA9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2FC8727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37DC076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0F1437B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15AAE7D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588BD91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3047F311"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47EB4C0" w14:textId="77777777" w:rsidR="00B267A7" w:rsidRPr="00035316" w:rsidRDefault="00B267A7" w:rsidP="00674CC1">
            <w:pPr>
              <w:spacing w:after="0" w:line="240" w:lineRule="auto"/>
              <w:jc w:val="center"/>
              <w:rPr>
                <w:rFonts w:cs="Times New Roman"/>
                <w:color w:val="000000"/>
                <w:sz w:val="20"/>
                <w:szCs w:val="20"/>
              </w:rPr>
            </w:pPr>
            <w:proofErr w:type="spellStart"/>
            <w:r w:rsidRPr="00035316">
              <w:rPr>
                <w:rFonts w:cs="Times New Roman"/>
                <w:color w:val="000000"/>
                <w:sz w:val="20"/>
                <w:szCs w:val="20"/>
              </w:rPr>
              <w:t>Te</w:t>
            </w:r>
            <w:proofErr w:type="spellEnd"/>
          </w:p>
        </w:tc>
        <w:tc>
          <w:tcPr>
            <w:tcW w:w="1767" w:type="dxa"/>
            <w:tcBorders>
              <w:top w:val="nil"/>
              <w:left w:val="nil"/>
              <w:bottom w:val="single" w:sz="4" w:space="0" w:color="auto"/>
              <w:right w:val="single" w:sz="4" w:space="0" w:color="auto"/>
            </w:tcBorders>
            <w:shd w:val="clear" w:color="auto" w:fill="auto"/>
            <w:noWrap/>
            <w:vAlign w:val="center"/>
            <w:hideMark/>
          </w:tcPr>
          <w:p w14:paraId="5BE8F68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1347600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343BE07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781EC24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4F0F9BC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24D7B22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01DA56F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4256B060"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3448DC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Th</w:t>
            </w:r>
          </w:p>
        </w:tc>
        <w:tc>
          <w:tcPr>
            <w:tcW w:w="1767" w:type="dxa"/>
            <w:tcBorders>
              <w:top w:val="nil"/>
              <w:left w:val="nil"/>
              <w:bottom w:val="single" w:sz="4" w:space="0" w:color="auto"/>
              <w:right w:val="single" w:sz="4" w:space="0" w:color="auto"/>
            </w:tcBorders>
            <w:shd w:val="clear" w:color="auto" w:fill="auto"/>
            <w:noWrap/>
            <w:vAlign w:val="center"/>
            <w:hideMark/>
          </w:tcPr>
          <w:p w14:paraId="07FFB11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773854E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471E148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680788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040C1BC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5F913D4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61E8FD9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614A1169"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2B93722" w14:textId="77777777" w:rsidR="00B267A7" w:rsidRPr="00035316" w:rsidRDefault="00B267A7" w:rsidP="00674CC1">
            <w:pPr>
              <w:spacing w:after="0" w:line="240" w:lineRule="auto"/>
              <w:jc w:val="center"/>
              <w:rPr>
                <w:rFonts w:cs="Times New Roman"/>
                <w:color w:val="000000"/>
                <w:sz w:val="20"/>
                <w:szCs w:val="20"/>
              </w:rPr>
            </w:pPr>
            <w:proofErr w:type="spellStart"/>
            <w:r w:rsidRPr="00035316">
              <w:rPr>
                <w:rFonts w:cs="Times New Roman"/>
                <w:color w:val="000000"/>
                <w:sz w:val="20"/>
                <w:szCs w:val="20"/>
              </w:rPr>
              <w:t>Ti</w:t>
            </w:r>
            <w:proofErr w:type="spellEnd"/>
          </w:p>
        </w:tc>
        <w:tc>
          <w:tcPr>
            <w:tcW w:w="1767" w:type="dxa"/>
            <w:tcBorders>
              <w:top w:val="nil"/>
              <w:left w:val="nil"/>
              <w:bottom w:val="single" w:sz="4" w:space="0" w:color="auto"/>
              <w:right w:val="single" w:sz="4" w:space="0" w:color="auto"/>
            </w:tcBorders>
            <w:shd w:val="clear" w:color="auto" w:fill="auto"/>
            <w:noWrap/>
            <w:vAlign w:val="center"/>
            <w:hideMark/>
          </w:tcPr>
          <w:p w14:paraId="6684C82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r>
              <w:rPr>
                <w:rFonts w:cs="Times New Roman"/>
                <w:color w:val="000000"/>
                <w:sz w:val="20"/>
                <w:szCs w:val="20"/>
              </w:rPr>
              <w:t xml:space="preserve"> </w:t>
            </w:r>
            <w:r w:rsidRPr="00035316">
              <w:rPr>
                <w:rFonts w:cs="Times New Roman"/>
                <w:color w:val="000000"/>
                <w:sz w:val="20"/>
                <w:szCs w:val="20"/>
              </w:rPr>
              <w:t>XRF</w:t>
            </w:r>
          </w:p>
        </w:tc>
        <w:tc>
          <w:tcPr>
            <w:tcW w:w="1428" w:type="dxa"/>
            <w:tcBorders>
              <w:top w:val="nil"/>
              <w:left w:val="nil"/>
              <w:bottom w:val="single" w:sz="4" w:space="0" w:color="auto"/>
              <w:right w:val="single" w:sz="4" w:space="0" w:color="auto"/>
            </w:tcBorders>
            <w:shd w:val="clear" w:color="auto" w:fill="auto"/>
            <w:noWrap/>
            <w:vAlign w:val="center"/>
            <w:hideMark/>
          </w:tcPr>
          <w:p w14:paraId="0F00425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17FE9F5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1E34616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5A89126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57946B9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73F035B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7E0EB6B4"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718AD84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Tl</w:t>
            </w:r>
          </w:p>
        </w:tc>
        <w:tc>
          <w:tcPr>
            <w:tcW w:w="1767" w:type="dxa"/>
            <w:tcBorders>
              <w:top w:val="nil"/>
              <w:left w:val="nil"/>
              <w:bottom w:val="single" w:sz="4" w:space="0" w:color="auto"/>
              <w:right w:val="single" w:sz="4" w:space="0" w:color="auto"/>
            </w:tcBorders>
            <w:shd w:val="clear" w:color="auto" w:fill="auto"/>
            <w:noWrap/>
            <w:vAlign w:val="center"/>
            <w:hideMark/>
          </w:tcPr>
          <w:p w14:paraId="76976A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29DD29D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249AA3E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5B8F82E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2B9CCC0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94BFDA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334F236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450A45E5"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5841AB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Tm</w:t>
            </w:r>
          </w:p>
        </w:tc>
        <w:tc>
          <w:tcPr>
            <w:tcW w:w="1767" w:type="dxa"/>
            <w:tcBorders>
              <w:top w:val="nil"/>
              <w:left w:val="nil"/>
              <w:bottom w:val="single" w:sz="4" w:space="0" w:color="auto"/>
              <w:right w:val="single" w:sz="4" w:space="0" w:color="auto"/>
            </w:tcBorders>
            <w:shd w:val="clear" w:color="auto" w:fill="auto"/>
            <w:noWrap/>
            <w:vAlign w:val="center"/>
            <w:hideMark/>
          </w:tcPr>
          <w:p w14:paraId="0802AE8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AR</w:t>
            </w:r>
          </w:p>
        </w:tc>
        <w:tc>
          <w:tcPr>
            <w:tcW w:w="1428" w:type="dxa"/>
            <w:tcBorders>
              <w:top w:val="nil"/>
              <w:left w:val="nil"/>
              <w:bottom w:val="single" w:sz="4" w:space="0" w:color="auto"/>
              <w:right w:val="single" w:sz="4" w:space="0" w:color="auto"/>
            </w:tcBorders>
            <w:shd w:val="clear" w:color="auto" w:fill="auto"/>
            <w:noWrap/>
            <w:vAlign w:val="center"/>
            <w:hideMark/>
          </w:tcPr>
          <w:p w14:paraId="69EE8A7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7F4403F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6F595F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52B13E5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74B05F4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2D44D77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7416B8D7"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36284A5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U</w:t>
            </w:r>
          </w:p>
        </w:tc>
        <w:tc>
          <w:tcPr>
            <w:tcW w:w="1767" w:type="dxa"/>
            <w:tcBorders>
              <w:top w:val="nil"/>
              <w:left w:val="nil"/>
              <w:bottom w:val="single" w:sz="4" w:space="0" w:color="auto"/>
              <w:right w:val="single" w:sz="4" w:space="0" w:color="auto"/>
            </w:tcBorders>
            <w:shd w:val="clear" w:color="auto" w:fill="auto"/>
            <w:noWrap/>
            <w:vAlign w:val="center"/>
            <w:hideMark/>
          </w:tcPr>
          <w:p w14:paraId="42B8D7E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483E984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24647E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3E5538B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666D538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0B2AC28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0275966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2D868F8A"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26BDF36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V</w:t>
            </w:r>
          </w:p>
        </w:tc>
        <w:tc>
          <w:tcPr>
            <w:tcW w:w="1767" w:type="dxa"/>
            <w:tcBorders>
              <w:top w:val="nil"/>
              <w:left w:val="nil"/>
              <w:bottom w:val="single" w:sz="4" w:space="0" w:color="auto"/>
              <w:right w:val="single" w:sz="4" w:space="0" w:color="auto"/>
            </w:tcBorders>
            <w:shd w:val="clear" w:color="auto" w:fill="auto"/>
            <w:noWrap/>
            <w:vAlign w:val="center"/>
            <w:hideMark/>
          </w:tcPr>
          <w:p w14:paraId="602F014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06517C6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7F1E534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p>
        </w:tc>
        <w:tc>
          <w:tcPr>
            <w:tcW w:w="1048" w:type="dxa"/>
            <w:tcBorders>
              <w:top w:val="nil"/>
              <w:left w:val="nil"/>
              <w:bottom w:val="single" w:sz="4" w:space="0" w:color="auto"/>
              <w:right w:val="single" w:sz="4" w:space="0" w:color="auto"/>
            </w:tcBorders>
            <w:shd w:val="clear" w:color="auto" w:fill="auto"/>
            <w:noWrap/>
            <w:vAlign w:val="center"/>
            <w:hideMark/>
          </w:tcPr>
          <w:p w14:paraId="496EDA0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828" w:type="dxa"/>
            <w:tcBorders>
              <w:top w:val="nil"/>
              <w:left w:val="nil"/>
              <w:bottom w:val="single" w:sz="4" w:space="0" w:color="auto"/>
              <w:right w:val="single" w:sz="4" w:space="0" w:color="auto"/>
            </w:tcBorders>
            <w:shd w:val="clear" w:color="auto" w:fill="auto"/>
            <w:noWrap/>
            <w:vAlign w:val="center"/>
            <w:hideMark/>
          </w:tcPr>
          <w:p w14:paraId="3CAE768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0C06509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694F97F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0D5D0420"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E3D77A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lastRenderedPageBreak/>
              <w:t>W</w:t>
            </w:r>
          </w:p>
        </w:tc>
        <w:tc>
          <w:tcPr>
            <w:tcW w:w="1767" w:type="dxa"/>
            <w:tcBorders>
              <w:top w:val="nil"/>
              <w:left w:val="nil"/>
              <w:bottom w:val="single" w:sz="4" w:space="0" w:color="auto"/>
              <w:right w:val="single" w:sz="4" w:space="0" w:color="auto"/>
            </w:tcBorders>
            <w:shd w:val="clear" w:color="auto" w:fill="auto"/>
            <w:noWrap/>
            <w:vAlign w:val="center"/>
            <w:hideMark/>
          </w:tcPr>
          <w:p w14:paraId="3724F9D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2090BC3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c>
          <w:tcPr>
            <w:tcW w:w="933" w:type="dxa"/>
            <w:tcBorders>
              <w:top w:val="nil"/>
              <w:left w:val="nil"/>
              <w:bottom w:val="single" w:sz="4" w:space="0" w:color="auto"/>
              <w:right w:val="single" w:sz="4" w:space="0" w:color="auto"/>
            </w:tcBorders>
            <w:shd w:val="clear" w:color="auto" w:fill="auto"/>
            <w:noWrap/>
            <w:vAlign w:val="center"/>
            <w:hideMark/>
          </w:tcPr>
          <w:p w14:paraId="6B90618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1CFADEC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5F4029B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B8D33A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3302CC1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517A0E6B"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4473EAB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Y</w:t>
            </w:r>
          </w:p>
        </w:tc>
        <w:tc>
          <w:tcPr>
            <w:tcW w:w="1767" w:type="dxa"/>
            <w:tcBorders>
              <w:top w:val="nil"/>
              <w:left w:val="nil"/>
              <w:bottom w:val="single" w:sz="4" w:space="0" w:color="auto"/>
              <w:right w:val="single" w:sz="4" w:space="0" w:color="auto"/>
            </w:tcBorders>
            <w:shd w:val="clear" w:color="auto" w:fill="auto"/>
            <w:noWrap/>
            <w:vAlign w:val="center"/>
            <w:hideMark/>
          </w:tcPr>
          <w:p w14:paraId="2E000C9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52F04A8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6768346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23AF039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0C29D68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C18D47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1F9C7D2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42EF033C"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5288032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Yb</w:t>
            </w:r>
          </w:p>
        </w:tc>
        <w:tc>
          <w:tcPr>
            <w:tcW w:w="1767" w:type="dxa"/>
            <w:tcBorders>
              <w:top w:val="nil"/>
              <w:left w:val="nil"/>
              <w:bottom w:val="single" w:sz="4" w:space="0" w:color="auto"/>
              <w:right w:val="single" w:sz="4" w:space="0" w:color="auto"/>
            </w:tcBorders>
            <w:shd w:val="clear" w:color="auto" w:fill="auto"/>
            <w:noWrap/>
            <w:vAlign w:val="center"/>
            <w:hideMark/>
          </w:tcPr>
          <w:p w14:paraId="46ECBDD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033AB09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7D94D35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048" w:type="dxa"/>
            <w:tcBorders>
              <w:top w:val="nil"/>
              <w:left w:val="nil"/>
              <w:bottom w:val="single" w:sz="4" w:space="0" w:color="auto"/>
              <w:right w:val="single" w:sz="4" w:space="0" w:color="auto"/>
            </w:tcBorders>
            <w:shd w:val="clear" w:color="auto" w:fill="auto"/>
            <w:noWrap/>
            <w:vAlign w:val="center"/>
            <w:hideMark/>
          </w:tcPr>
          <w:p w14:paraId="517C859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828" w:type="dxa"/>
            <w:tcBorders>
              <w:top w:val="nil"/>
              <w:left w:val="nil"/>
              <w:bottom w:val="single" w:sz="4" w:space="0" w:color="auto"/>
              <w:right w:val="single" w:sz="4" w:space="0" w:color="auto"/>
            </w:tcBorders>
            <w:shd w:val="clear" w:color="auto" w:fill="auto"/>
            <w:noWrap/>
            <w:vAlign w:val="center"/>
            <w:hideMark/>
          </w:tcPr>
          <w:p w14:paraId="311D489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B75DFA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MMI</w:t>
            </w:r>
          </w:p>
        </w:tc>
        <w:tc>
          <w:tcPr>
            <w:tcW w:w="994" w:type="dxa"/>
            <w:tcBorders>
              <w:top w:val="nil"/>
              <w:left w:val="nil"/>
              <w:bottom w:val="single" w:sz="4" w:space="0" w:color="auto"/>
              <w:right w:val="single" w:sz="4" w:space="0" w:color="auto"/>
            </w:tcBorders>
            <w:shd w:val="clear" w:color="auto" w:fill="auto"/>
            <w:noWrap/>
            <w:vAlign w:val="center"/>
            <w:hideMark/>
          </w:tcPr>
          <w:p w14:paraId="041208F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656EF280"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65BF94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Zn</w:t>
            </w:r>
          </w:p>
        </w:tc>
        <w:tc>
          <w:tcPr>
            <w:tcW w:w="1767" w:type="dxa"/>
            <w:tcBorders>
              <w:top w:val="nil"/>
              <w:left w:val="nil"/>
              <w:bottom w:val="single" w:sz="4" w:space="0" w:color="auto"/>
              <w:right w:val="single" w:sz="4" w:space="0" w:color="auto"/>
            </w:tcBorders>
            <w:shd w:val="clear" w:color="auto" w:fill="auto"/>
            <w:noWrap/>
            <w:vAlign w:val="center"/>
            <w:hideMark/>
          </w:tcPr>
          <w:p w14:paraId="7176E28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78DCFE5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5115B9A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1048" w:type="dxa"/>
            <w:tcBorders>
              <w:top w:val="nil"/>
              <w:left w:val="nil"/>
              <w:bottom w:val="single" w:sz="4" w:space="0" w:color="auto"/>
              <w:right w:val="single" w:sz="4" w:space="0" w:color="auto"/>
            </w:tcBorders>
            <w:shd w:val="clear" w:color="auto" w:fill="auto"/>
            <w:noWrap/>
            <w:vAlign w:val="center"/>
            <w:hideMark/>
          </w:tcPr>
          <w:p w14:paraId="49800D1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 AR</w:t>
            </w:r>
          </w:p>
        </w:tc>
        <w:tc>
          <w:tcPr>
            <w:tcW w:w="828" w:type="dxa"/>
            <w:tcBorders>
              <w:top w:val="nil"/>
              <w:left w:val="nil"/>
              <w:bottom w:val="single" w:sz="4" w:space="0" w:color="auto"/>
              <w:right w:val="single" w:sz="4" w:space="0" w:color="auto"/>
            </w:tcBorders>
            <w:shd w:val="clear" w:color="auto" w:fill="auto"/>
            <w:noWrap/>
            <w:vAlign w:val="center"/>
            <w:hideMark/>
          </w:tcPr>
          <w:p w14:paraId="5083FC6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p>
        </w:tc>
        <w:tc>
          <w:tcPr>
            <w:tcW w:w="1406" w:type="dxa"/>
            <w:tcBorders>
              <w:top w:val="nil"/>
              <w:left w:val="nil"/>
              <w:bottom w:val="single" w:sz="4" w:space="0" w:color="auto"/>
              <w:right w:val="single" w:sz="4" w:space="0" w:color="auto"/>
            </w:tcBorders>
            <w:shd w:val="clear" w:color="auto" w:fill="auto"/>
            <w:noWrap/>
            <w:vAlign w:val="center"/>
            <w:hideMark/>
          </w:tcPr>
          <w:p w14:paraId="7276163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373E206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MA</w:t>
            </w:r>
          </w:p>
        </w:tc>
      </w:tr>
      <w:tr w:rsidR="00B267A7" w:rsidRPr="00F4380B" w14:paraId="771AAD02" w14:textId="77777777" w:rsidTr="00674CC1">
        <w:trPr>
          <w:trHeight w:val="300"/>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C5A10D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Zr</w:t>
            </w:r>
          </w:p>
        </w:tc>
        <w:tc>
          <w:tcPr>
            <w:tcW w:w="1767" w:type="dxa"/>
            <w:tcBorders>
              <w:top w:val="nil"/>
              <w:left w:val="nil"/>
              <w:bottom w:val="single" w:sz="4" w:space="0" w:color="auto"/>
              <w:right w:val="single" w:sz="4" w:space="0" w:color="auto"/>
            </w:tcBorders>
            <w:shd w:val="clear" w:color="auto" w:fill="auto"/>
            <w:noWrap/>
            <w:vAlign w:val="center"/>
            <w:hideMark/>
          </w:tcPr>
          <w:p w14:paraId="5644B0A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TOT,</w:t>
            </w:r>
            <w:r>
              <w:rPr>
                <w:rFonts w:cs="Times New Roman"/>
                <w:color w:val="000000"/>
                <w:sz w:val="20"/>
                <w:szCs w:val="20"/>
              </w:rPr>
              <w:t xml:space="preserve"> </w:t>
            </w:r>
            <w:r w:rsidRPr="00035316">
              <w:rPr>
                <w:rFonts w:cs="Times New Roman"/>
                <w:color w:val="000000"/>
                <w:sz w:val="20"/>
                <w:szCs w:val="20"/>
              </w:rPr>
              <w:t>AR,</w:t>
            </w:r>
            <w:r>
              <w:rPr>
                <w:rFonts w:cs="Times New Roman"/>
                <w:color w:val="000000"/>
                <w:sz w:val="20"/>
                <w:szCs w:val="20"/>
              </w:rPr>
              <w:t xml:space="preserve"> </w:t>
            </w:r>
            <w:r w:rsidRPr="00035316">
              <w:rPr>
                <w:rFonts w:cs="Times New Roman"/>
                <w:color w:val="000000"/>
                <w:sz w:val="20"/>
                <w:szCs w:val="20"/>
              </w:rPr>
              <w:t>MMI</w:t>
            </w:r>
          </w:p>
        </w:tc>
        <w:tc>
          <w:tcPr>
            <w:tcW w:w="1428" w:type="dxa"/>
            <w:tcBorders>
              <w:top w:val="nil"/>
              <w:left w:val="nil"/>
              <w:bottom w:val="single" w:sz="4" w:space="0" w:color="auto"/>
              <w:right w:val="single" w:sz="4" w:space="0" w:color="auto"/>
            </w:tcBorders>
            <w:shd w:val="clear" w:color="auto" w:fill="auto"/>
            <w:noWrap/>
            <w:vAlign w:val="center"/>
            <w:hideMark/>
          </w:tcPr>
          <w:p w14:paraId="243967C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XRF</w:t>
            </w:r>
          </w:p>
        </w:tc>
        <w:tc>
          <w:tcPr>
            <w:tcW w:w="933" w:type="dxa"/>
            <w:tcBorders>
              <w:top w:val="nil"/>
              <w:left w:val="nil"/>
              <w:bottom w:val="single" w:sz="4" w:space="0" w:color="auto"/>
              <w:right w:val="single" w:sz="4" w:space="0" w:color="auto"/>
            </w:tcBorders>
            <w:shd w:val="clear" w:color="auto" w:fill="auto"/>
            <w:noWrap/>
            <w:vAlign w:val="center"/>
            <w:hideMark/>
          </w:tcPr>
          <w:p w14:paraId="494E51B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1048" w:type="dxa"/>
            <w:tcBorders>
              <w:top w:val="nil"/>
              <w:left w:val="nil"/>
              <w:bottom w:val="single" w:sz="4" w:space="0" w:color="auto"/>
              <w:right w:val="single" w:sz="4" w:space="0" w:color="auto"/>
            </w:tcBorders>
            <w:shd w:val="clear" w:color="auto" w:fill="auto"/>
            <w:noWrap/>
            <w:vAlign w:val="center"/>
            <w:hideMark/>
          </w:tcPr>
          <w:p w14:paraId="5CA0F9C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p>
        </w:tc>
        <w:tc>
          <w:tcPr>
            <w:tcW w:w="828" w:type="dxa"/>
            <w:tcBorders>
              <w:top w:val="nil"/>
              <w:left w:val="nil"/>
              <w:bottom w:val="single" w:sz="4" w:space="0" w:color="auto"/>
              <w:right w:val="single" w:sz="4" w:space="0" w:color="auto"/>
            </w:tcBorders>
            <w:shd w:val="clear" w:color="auto" w:fill="auto"/>
            <w:noWrap/>
            <w:vAlign w:val="center"/>
            <w:hideMark/>
          </w:tcPr>
          <w:p w14:paraId="269BE2A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553B8F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WD-XRF,</w:t>
            </w:r>
            <w:r>
              <w:rPr>
                <w:rFonts w:cs="Times New Roman"/>
                <w:color w:val="000000"/>
                <w:sz w:val="20"/>
                <w:szCs w:val="20"/>
              </w:rPr>
              <w:t xml:space="preserve"> </w:t>
            </w:r>
            <w:r w:rsidRPr="00035316">
              <w:rPr>
                <w:rFonts w:cs="Times New Roman"/>
                <w:color w:val="000000"/>
                <w:sz w:val="20"/>
                <w:szCs w:val="20"/>
              </w:rPr>
              <w:t>AR, MMI</w:t>
            </w:r>
          </w:p>
        </w:tc>
        <w:tc>
          <w:tcPr>
            <w:tcW w:w="994" w:type="dxa"/>
            <w:tcBorders>
              <w:top w:val="nil"/>
              <w:left w:val="nil"/>
              <w:bottom w:val="single" w:sz="4" w:space="0" w:color="auto"/>
              <w:right w:val="single" w:sz="4" w:space="0" w:color="auto"/>
            </w:tcBorders>
            <w:shd w:val="clear" w:color="auto" w:fill="auto"/>
            <w:noWrap/>
            <w:vAlign w:val="center"/>
            <w:hideMark/>
          </w:tcPr>
          <w:p w14:paraId="37EC162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2E37ACF8" w14:textId="77777777" w:rsidTr="00674CC1">
        <w:trPr>
          <w:trHeight w:val="300"/>
          <w:jc w:val="center"/>
        </w:trPr>
        <w:tc>
          <w:tcPr>
            <w:tcW w:w="9942"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6C139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Bulk Properties</w:t>
            </w:r>
          </w:p>
        </w:tc>
      </w:tr>
      <w:tr w:rsidR="00B267A7" w:rsidRPr="00F4380B" w14:paraId="78E32DE6"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28F37346"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CEC  </w:t>
            </w:r>
          </w:p>
        </w:tc>
        <w:tc>
          <w:tcPr>
            <w:tcW w:w="1767" w:type="dxa"/>
            <w:tcBorders>
              <w:top w:val="nil"/>
              <w:left w:val="nil"/>
              <w:bottom w:val="single" w:sz="4" w:space="0" w:color="auto"/>
              <w:right w:val="single" w:sz="4" w:space="0" w:color="auto"/>
            </w:tcBorders>
            <w:shd w:val="clear" w:color="auto" w:fill="auto"/>
            <w:noWrap/>
            <w:vAlign w:val="center"/>
            <w:hideMark/>
          </w:tcPr>
          <w:p w14:paraId="1E99FB5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144C8B0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577D810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04CABC7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70ACBE1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2E04DC7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STU</w:t>
            </w:r>
          </w:p>
        </w:tc>
        <w:tc>
          <w:tcPr>
            <w:tcW w:w="994" w:type="dxa"/>
            <w:tcBorders>
              <w:top w:val="nil"/>
              <w:left w:val="nil"/>
              <w:bottom w:val="single" w:sz="4" w:space="0" w:color="auto"/>
              <w:right w:val="single" w:sz="4" w:space="0" w:color="auto"/>
            </w:tcBorders>
            <w:shd w:val="clear" w:color="auto" w:fill="auto"/>
            <w:noWrap/>
            <w:vAlign w:val="center"/>
            <w:hideMark/>
          </w:tcPr>
          <w:p w14:paraId="0B8B450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30574913"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3E64B808"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Clay content  </w:t>
            </w:r>
          </w:p>
        </w:tc>
        <w:tc>
          <w:tcPr>
            <w:tcW w:w="1767" w:type="dxa"/>
            <w:tcBorders>
              <w:top w:val="nil"/>
              <w:left w:val="nil"/>
              <w:bottom w:val="single" w:sz="4" w:space="0" w:color="auto"/>
              <w:right w:val="single" w:sz="4" w:space="0" w:color="auto"/>
            </w:tcBorders>
            <w:shd w:val="clear" w:color="auto" w:fill="auto"/>
            <w:noWrap/>
            <w:vAlign w:val="center"/>
            <w:hideMark/>
          </w:tcPr>
          <w:p w14:paraId="38F4DEE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LPSA</w:t>
            </w:r>
          </w:p>
        </w:tc>
        <w:tc>
          <w:tcPr>
            <w:tcW w:w="1428" w:type="dxa"/>
            <w:tcBorders>
              <w:top w:val="nil"/>
              <w:left w:val="nil"/>
              <w:bottom w:val="single" w:sz="4" w:space="0" w:color="auto"/>
              <w:right w:val="single" w:sz="4" w:space="0" w:color="auto"/>
            </w:tcBorders>
            <w:shd w:val="clear" w:color="auto" w:fill="auto"/>
            <w:noWrap/>
            <w:vAlign w:val="center"/>
            <w:hideMark/>
          </w:tcPr>
          <w:p w14:paraId="25180F2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2709E65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41D77B8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02AA48D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59B99B2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MIRS</w:t>
            </w:r>
          </w:p>
        </w:tc>
        <w:tc>
          <w:tcPr>
            <w:tcW w:w="994" w:type="dxa"/>
            <w:tcBorders>
              <w:top w:val="nil"/>
              <w:left w:val="nil"/>
              <w:bottom w:val="single" w:sz="4" w:space="0" w:color="auto"/>
              <w:right w:val="single" w:sz="4" w:space="0" w:color="auto"/>
            </w:tcBorders>
            <w:shd w:val="clear" w:color="auto" w:fill="auto"/>
            <w:noWrap/>
            <w:vAlign w:val="center"/>
            <w:hideMark/>
          </w:tcPr>
          <w:p w14:paraId="408102D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58557BD9"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F9B3C9D"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EC  </w:t>
            </w:r>
          </w:p>
        </w:tc>
        <w:tc>
          <w:tcPr>
            <w:tcW w:w="1767" w:type="dxa"/>
            <w:tcBorders>
              <w:top w:val="nil"/>
              <w:left w:val="nil"/>
              <w:bottom w:val="single" w:sz="4" w:space="0" w:color="auto"/>
              <w:right w:val="single" w:sz="4" w:space="0" w:color="auto"/>
            </w:tcBorders>
            <w:shd w:val="clear" w:color="auto" w:fill="auto"/>
            <w:noWrap/>
            <w:vAlign w:val="center"/>
            <w:hideMark/>
          </w:tcPr>
          <w:p w14:paraId="21711D4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POT</w:t>
            </w:r>
          </w:p>
        </w:tc>
        <w:tc>
          <w:tcPr>
            <w:tcW w:w="1428" w:type="dxa"/>
            <w:tcBorders>
              <w:top w:val="nil"/>
              <w:left w:val="nil"/>
              <w:bottom w:val="single" w:sz="4" w:space="0" w:color="auto"/>
              <w:right w:val="single" w:sz="4" w:space="0" w:color="auto"/>
            </w:tcBorders>
            <w:shd w:val="clear" w:color="auto" w:fill="auto"/>
            <w:noWrap/>
            <w:vAlign w:val="center"/>
            <w:hideMark/>
          </w:tcPr>
          <w:p w14:paraId="0B7D79F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67BC1F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3710F1C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201914D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7D40A3D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33DA49F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0230F3D7"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27D2738"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LOI  </w:t>
            </w:r>
          </w:p>
        </w:tc>
        <w:tc>
          <w:tcPr>
            <w:tcW w:w="1767" w:type="dxa"/>
            <w:tcBorders>
              <w:top w:val="nil"/>
              <w:left w:val="nil"/>
              <w:bottom w:val="single" w:sz="4" w:space="0" w:color="auto"/>
              <w:right w:val="single" w:sz="4" w:space="0" w:color="auto"/>
            </w:tcBorders>
            <w:shd w:val="clear" w:color="auto" w:fill="auto"/>
            <w:noWrap/>
            <w:vAlign w:val="center"/>
            <w:hideMark/>
          </w:tcPr>
          <w:p w14:paraId="7656850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CAL</w:t>
            </w:r>
          </w:p>
        </w:tc>
        <w:tc>
          <w:tcPr>
            <w:tcW w:w="1428" w:type="dxa"/>
            <w:tcBorders>
              <w:top w:val="nil"/>
              <w:left w:val="nil"/>
              <w:bottom w:val="single" w:sz="4" w:space="0" w:color="auto"/>
              <w:right w:val="single" w:sz="4" w:space="0" w:color="auto"/>
            </w:tcBorders>
            <w:shd w:val="clear" w:color="auto" w:fill="auto"/>
            <w:noWrap/>
            <w:vAlign w:val="center"/>
            <w:hideMark/>
          </w:tcPr>
          <w:p w14:paraId="703B51A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GRAV, CAL</w:t>
            </w:r>
          </w:p>
        </w:tc>
        <w:tc>
          <w:tcPr>
            <w:tcW w:w="933" w:type="dxa"/>
            <w:tcBorders>
              <w:top w:val="nil"/>
              <w:left w:val="nil"/>
              <w:bottom w:val="single" w:sz="4" w:space="0" w:color="auto"/>
              <w:right w:val="single" w:sz="4" w:space="0" w:color="auto"/>
            </w:tcBorders>
            <w:shd w:val="clear" w:color="auto" w:fill="auto"/>
            <w:noWrap/>
            <w:vAlign w:val="center"/>
            <w:hideMark/>
          </w:tcPr>
          <w:p w14:paraId="2EB7B54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58B14CC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24DABFF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77041D0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COMB</w:t>
            </w:r>
          </w:p>
        </w:tc>
        <w:tc>
          <w:tcPr>
            <w:tcW w:w="994" w:type="dxa"/>
            <w:tcBorders>
              <w:top w:val="nil"/>
              <w:left w:val="nil"/>
              <w:bottom w:val="single" w:sz="4" w:space="0" w:color="auto"/>
              <w:right w:val="single" w:sz="4" w:space="0" w:color="auto"/>
            </w:tcBorders>
            <w:shd w:val="clear" w:color="auto" w:fill="auto"/>
            <w:noWrap/>
            <w:vAlign w:val="center"/>
            <w:hideMark/>
          </w:tcPr>
          <w:p w14:paraId="73D9B63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3AC43726"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2B074311"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Mag Sus  </w:t>
            </w:r>
          </w:p>
        </w:tc>
        <w:tc>
          <w:tcPr>
            <w:tcW w:w="1767" w:type="dxa"/>
            <w:tcBorders>
              <w:top w:val="nil"/>
              <w:left w:val="nil"/>
              <w:bottom w:val="single" w:sz="4" w:space="0" w:color="auto"/>
              <w:right w:val="single" w:sz="4" w:space="0" w:color="auto"/>
            </w:tcBorders>
            <w:shd w:val="clear" w:color="auto" w:fill="auto"/>
            <w:noWrap/>
            <w:vAlign w:val="center"/>
            <w:hideMark/>
          </w:tcPr>
          <w:p w14:paraId="50A4B35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59815BC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52AC056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2C589EF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5ED6E29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74C0710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SUS</w:t>
            </w:r>
          </w:p>
        </w:tc>
        <w:tc>
          <w:tcPr>
            <w:tcW w:w="994" w:type="dxa"/>
            <w:tcBorders>
              <w:top w:val="nil"/>
              <w:left w:val="nil"/>
              <w:bottom w:val="single" w:sz="4" w:space="0" w:color="auto"/>
              <w:right w:val="single" w:sz="4" w:space="0" w:color="auto"/>
            </w:tcBorders>
            <w:shd w:val="clear" w:color="auto" w:fill="auto"/>
            <w:noWrap/>
            <w:vAlign w:val="center"/>
            <w:hideMark/>
          </w:tcPr>
          <w:p w14:paraId="15BE25F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726A1DEF"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14847749"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Mineralogy  </w:t>
            </w:r>
          </w:p>
        </w:tc>
        <w:tc>
          <w:tcPr>
            <w:tcW w:w="1767" w:type="dxa"/>
            <w:tcBorders>
              <w:top w:val="nil"/>
              <w:left w:val="nil"/>
              <w:bottom w:val="single" w:sz="4" w:space="0" w:color="auto"/>
              <w:right w:val="single" w:sz="4" w:space="0" w:color="auto"/>
            </w:tcBorders>
            <w:shd w:val="clear" w:color="auto" w:fill="auto"/>
            <w:noWrap/>
            <w:vAlign w:val="center"/>
            <w:hideMark/>
          </w:tcPr>
          <w:p w14:paraId="38E0F42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VNIRS</w:t>
            </w:r>
          </w:p>
        </w:tc>
        <w:tc>
          <w:tcPr>
            <w:tcW w:w="1428" w:type="dxa"/>
            <w:tcBorders>
              <w:top w:val="nil"/>
              <w:left w:val="nil"/>
              <w:bottom w:val="single" w:sz="4" w:space="0" w:color="auto"/>
              <w:right w:val="single" w:sz="4" w:space="0" w:color="auto"/>
            </w:tcBorders>
            <w:shd w:val="clear" w:color="auto" w:fill="auto"/>
            <w:noWrap/>
            <w:vAlign w:val="center"/>
            <w:hideMark/>
          </w:tcPr>
          <w:p w14:paraId="290249D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57D78B4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030627C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1E3033F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A455EB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MIRS</w:t>
            </w:r>
          </w:p>
        </w:tc>
        <w:tc>
          <w:tcPr>
            <w:tcW w:w="994" w:type="dxa"/>
            <w:tcBorders>
              <w:top w:val="nil"/>
              <w:left w:val="nil"/>
              <w:bottom w:val="single" w:sz="4" w:space="0" w:color="auto"/>
              <w:right w:val="single" w:sz="4" w:space="0" w:color="auto"/>
            </w:tcBorders>
            <w:shd w:val="clear" w:color="auto" w:fill="auto"/>
            <w:noWrap/>
            <w:vAlign w:val="center"/>
            <w:hideMark/>
          </w:tcPr>
          <w:p w14:paraId="124EC1B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XRD</w:t>
            </w:r>
          </w:p>
        </w:tc>
      </w:tr>
      <w:tr w:rsidR="00B267A7" w:rsidRPr="00F4380B" w14:paraId="0E585261"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C0B4A37"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pH  </w:t>
            </w:r>
          </w:p>
        </w:tc>
        <w:tc>
          <w:tcPr>
            <w:tcW w:w="1767" w:type="dxa"/>
            <w:tcBorders>
              <w:top w:val="nil"/>
              <w:left w:val="nil"/>
              <w:bottom w:val="single" w:sz="4" w:space="0" w:color="auto"/>
              <w:right w:val="single" w:sz="4" w:space="0" w:color="auto"/>
            </w:tcBorders>
            <w:shd w:val="clear" w:color="auto" w:fill="auto"/>
            <w:noWrap/>
            <w:vAlign w:val="center"/>
            <w:hideMark/>
          </w:tcPr>
          <w:p w14:paraId="082B0B8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Field, POT</w:t>
            </w:r>
          </w:p>
        </w:tc>
        <w:tc>
          <w:tcPr>
            <w:tcW w:w="1428" w:type="dxa"/>
            <w:tcBorders>
              <w:top w:val="nil"/>
              <w:left w:val="nil"/>
              <w:bottom w:val="single" w:sz="4" w:space="0" w:color="auto"/>
              <w:right w:val="single" w:sz="4" w:space="0" w:color="auto"/>
            </w:tcBorders>
            <w:shd w:val="clear" w:color="auto" w:fill="auto"/>
            <w:noWrap/>
            <w:vAlign w:val="center"/>
            <w:hideMark/>
          </w:tcPr>
          <w:p w14:paraId="7665208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209D3AD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4AE6869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08C65C2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CCACD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POT</w:t>
            </w:r>
          </w:p>
        </w:tc>
        <w:tc>
          <w:tcPr>
            <w:tcW w:w="994" w:type="dxa"/>
            <w:tcBorders>
              <w:top w:val="nil"/>
              <w:left w:val="nil"/>
              <w:bottom w:val="single" w:sz="4" w:space="0" w:color="auto"/>
              <w:right w:val="single" w:sz="4" w:space="0" w:color="auto"/>
            </w:tcBorders>
            <w:shd w:val="clear" w:color="auto" w:fill="auto"/>
            <w:noWrap/>
            <w:vAlign w:val="center"/>
            <w:hideMark/>
          </w:tcPr>
          <w:p w14:paraId="4B3A158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1CF45946"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D5D1C84"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Sand content  </w:t>
            </w:r>
          </w:p>
        </w:tc>
        <w:tc>
          <w:tcPr>
            <w:tcW w:w="1767" w:type="dxa"/>
            <w:tcBorders>
              <w:top w:val="nil"/>
              <w:left w:val="nil"/>
              <w:bottom w:val="single" w:sz="4" w:space="0" w:color="auto"/>
              <w:right w:val="single" w:sz="4" w:space="0" w:color="auto"/>
            </w:tcBorders>
            <w:shd w:val="clear" w:color="auto" w:fill="auto"/>
            <w:noWrap/>
            <w:vAlign w:val="center"/>
            <w:hideMark/>
          </w:tcPr>
          <w:p w14:paraId="281BE68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LPSA</w:t>
            </w:r>
          </w:p>
        </w:tc>
        <w:tc>
          <w:tcPr>
            <w:tcW w:w="1428" w:type="dxa"/>
            <w:tcBorders>
              <w:top w:val="nil"/>
              <w:left w:val="nil"/>
              <w:bottom w:val="single" w:sz="4" w:space="0" w:color="auto"/>
              <w:right w:val="single" w:sz="4" w:space="0" w:color="auto"/>
            </w:tcBorders>
            <w:shd w:val="clear" w:color="auto" w:fill="auto"/>
            <w:noWrap/>
            <w:vAlign w:val="center"/>
            <w:hideMark/>
          </w:tcPr>
          <w:p w14:paraId="51674BD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02D4600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2875A55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4455EE67"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2FA7BB7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MIRS</w:t>
            </w:r>
          </w:p>
        </w:tc>
        <w:tc>
          <w:tcPr>
            <w:tcW w:w="994" w:type="dxa"/>
            <w:tcBorders>
              <w:top w:val="nil"/>
              <w:left w:val="nil"/>
              <w:bottom w:val="single" w:sz="4" w:space="0" w:color="auto"/>
              <w:right w:val="single" w:sz="4" w:space="0" w:color="auto"/>
            </w:tcBorders>
            <w:shd w:val="clear" w:color="auto" w:fill="auto"/>
            <w:noWrap/>
            <w:vAlign w:val="center"/>
            <w:hideMark/>
          </w:tcPr>
          <w:p w14:paraId="50CE7F3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5B82D9AF"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65118D8C"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Silt content  </w:t>
            </w:r>
          </w:p>
        </w:tc>
        <w:tc>
          <w:tcPr>
            <w:tcW w:w="1767" w:type="dxa"/>
            <w:tcBorders>
              <w:top w:val="nil"/>
              <w:left w:val="nil"/>
              <w:bottom w:val="single" w:sz="4" w:space="0" w:color="auto"/>
              <w:right w:val="single" w:sz="4" w:space="0" w:color="auto"/>
            </w:tcBorders>
            <w:shd w:val="clear" w:color="auto" w:fill="auto"/>
            <w:noWrap/>
            <w:vAlign w:val="center"/>
            <w:hideMark/>
          </w:tcPr>
          <w:p w14:paraId="6D7019C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LPSA</w:t>
            </w:r>
          </w:p>
        </w:tc>
        <w:tc>
          <w:tcPr>
            <w:tcW w:w="1428" w:type="dxa"/>
            <w:tcBorders>
              <w:top w:val="nil"/>
              <w:left w:val="nil"/>
              <w:bottom w:val="single" w:sz="4" w:space="0" w:color="auto"/>
              <w:right w:val="single" w:sz="4" w:space="0" w:color="auto"/>
            </w:tcBorders>
            <w:shd w:val="clear" w:color="auto" w:fill="auto"/>
            <w:noWrap/>
            <w:vAlign w:val="center"/>
            <w:hideMark/>
          </w:tcPr>
          <w:p w14:paraId="009928E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0EC20DE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459BA89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7FA06AA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827B80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MIRS</w:t>
            </w:r>
          </w:p>
        </w:tc>
        <w:tc>
          <w:tcPr>
            <w:tcW w:w="994" w:type="dxa"/>
            <w:tcBorders>
              <w:top w:val="nil"/>
              <w:left w:val="nil"/>
              <w:bottom w:val="single" w:sz="4" w:space="0" w:color="auto"/>
              <w:right w:val="single" w:sz="4" w:space="0" w:color="auto"/>
            </w:tcBorders>
            <w:shd w:val="clear" w:color="auto" w:fill="auto"/>
            <w:noWrap/>
            <w:vAlign w:val="center"/>
            <w:hideMark/>
          </w:tcPr>
          <w:p w14:paraId="36CC6D1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6BDA315A"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45E5FAD8"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TC  </w:t>
            </w:r>
          </w:p>
        </w:tc>
        <w:tc>
          <w:tcPr>
            <w:tcW w:w="1767" w:type="dxa"/>
            <w:tcBorders>
              <w:top w:val="nil"/>
              <w:left w:val="nil"/>
              <w:bottom w:val="single" w:sz="4" w:space="0" w:color="auto"/>
              <w:right w:val="single" w:sz="4" w:space="0" w:color="auto"/>
            </w:tcBorders>
            <w:shd w:val="clear" w:color="auto" w:fill="auto"/>
            <w:noWrap/>
            <w:vAlign w:val="center"/>
            <w:hideMark/>
          </w:tcPr>
          <w:p w14:paraId="22D51C5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64AE0B3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03F0A78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4258A80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5E32421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491F809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58951F2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EA</w:t>
            </w:r>
          </w:p>
        </w:tc>
      </w:tr>
      <w:tr w:rsidR="00B267A7" w:rsidRPr="00F4380B" w14:paraId="461365D6"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2CA43D63"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TIC  </w:t>
            </w:r>
          </w:p>
        </w:tc>
        <w:tc>
          <w:tcPr>
            <w:tcW w:w="1767" w:type="dxa"/>
            <w:tcBorders>
              <w:top w:val="nil"/>
              <w:left w:val="nil"/>
              <w:bottom w:val="single" w:sz="4" w:space="0" w:color="auto"/>
              <w:right w:val="single" w:sz="4" w:space="0" w:color="auto"/>
            </w:tcBorders>
            <w:shd w:val="clear" w:color="auto" w:fill="auto"/>
            <w:noWrap/>
            <w:vAlign w:val="center"/>
            <w:hideMark/>
          </w:tcPr>
          <w:p w14:paraId="33D3C3D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5E0C4CB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18E80B3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048" w:type="dxa"/>
            <w:tcBorders>
              <w:top w:val="nil"/>
              <w:left w:val="nil"/>
              <w:bottom w:val="single" w:sz="4" w:space="0" w:color="auto"/>
              <w:right w:val="single" w:sz="4" w:space="0" w:color="auto"/>
            </w:tcBorders>
            <w:shd w:val="clear" w:color="auto" w:fill="auto"/>
            <w:noWrap/>
            <w:vAlign w:val="center"/>
            <w:hideMark/>
          </w:tcPr>
          <w:p w14:paraId="1903AED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3D57A18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5DDC5E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07FE691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XRD</w:t>
            </w:r>
          </w:p>
        </w:tc>
      </w:tr>
      <w:tr w:rsidR="00B267A7" w:rsidRPr="00F4380B" w14:paraId="0972867D" w14:textId="77777777" w:rsidTr="00674CC1">
        <w:trPr>
          <w:trHeight w:hRule="exact" w:val="227"/>
          <w:jc w:val="center"/>
        </w:trPr>
        <w:tc>
          <w:tcPr>
            <w:tcW w:w="1538" w:type="dxa"/>
            <w:tcBorders>
              <w:top w:val="nil"/>
              <w:left w:val="single" w:sz="4" w:space="0" w:color="auto"/>
              <w:bottom w:val="single" w:sz="4" w:space="0" w:color="auto"/>
              <w:right w:val="single" w:sz="4" w:space="0" w:color="auto"/>
            </w:tcBorders>
            <w:shd w:val="clear" w:color="auto" w:fill="auto"/>
            <w:noWrap/>
            <w:vAlign w:val="center"/>
            <w:hideMark/>
          </w:tcPr>
          <w:p w14:paraId="71369696"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 xml:space="preserve"> TOC  </w:t>
            </w:r>
          </w:p>
        </w:tc>
        <w:tc>
          <w:tcPr>
            <w:tcW w:w="1767" w:type="dxa"/>
            <w:tcBorders>
              <w:top w:val="nil"/>
              <w:left w:val="nil"/>
              <w:bottom w:val="single" w:sz="4" w:space="0" w:color="auto"/>
              <w:right w:val="single" w:sz="4" w:space="0" w:color="auto"/>
            </w:tcBorders>
            <w:shd w:val="clear" w:color="auto" w:fill="auto"/>
            <w:noWrap/>
            <w:vAlign w:val="center"/>
            <w:hideMark/>
          </w:tcPr>
          <w:p w14:paraId="563BDC2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517967C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398E620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LECO</w:t>
            </w:r>
          </w:p>
        </w:tc>
        <w:tc>
          <w:tcPr>
            <w:tcW w:w="1048" w:type="dxa"/>
            <w:tcBorders>
              <w:top w:val="nil"/>
              <w:left w:val="nil"/>
              <w:bottom w:val="single" w:sz="4" w:space="0" w:color="auto"/>
              <w:right w:val="single" w:sz="4" w:space="0" w:color="auto"/>
            </w:tcBorders>
            <w:shd w:val="clear" w:color="auto" w:fill="auto"/>
            <w:noWrap/>
            <w:vAlign w:val="center"/>
            <w:hideMark/>
          </w:tcPr>
          <w:p w14:paraId="26539D9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IR</w:t>
            </w:r>
          </w:p>
        </w:tc>
        <w:tc>
          <w:tcPr>
            <w:tcW w:w="828" w:type="dxa"/>
            <w:tcBorders>
              <w:top w:val="nil"/>
              <w:left w:val="nil"/>
              <w:bottom w:val="single" w:sz="4" w:space="0" w:color="auto"/>
              <w:right w:val="single" w:sz="4" w:space="0" w:color="auto"/>
            </w:tcBorders>
            <w:shd w:val="clear" w:color="auto" w:fill="auto"/>
            <w:noWrap/>
            <w:vAlign w:val="center"/>
            <w:hideMark/>
          </w:tcPr>
          <w:p w14:paraId="70D20ED5" w14:textId="77777777" w:rsidR="00B267A7" w:rsidRPr="00035316" w:rsidRDefault="00B267A7" w:rsidP="00674CC1">
            <w:pPr>
              <w:spacing w:after="0" w:line="240" w:lineRule="auto"/>
              <w:jc w:val="center"/>
              <w:rPr>
                <w:rFonts w:cs="Times New Roman"/>
                <w:color w:val="000000"/>
                <w:sz w:val="20"/>
                <w:szCs w:val="20"/>
              </w:rPr>
            </w:pPr>
          </w:p>
        </w:tc>
        <w:tc>
          <w:tcPr>
            <w:tcW w:w="1406" w:type="dxa"/>
            <w:tcBorders>
              <w:top w:val="nil"/>
              <w:left w:val="nil"/>
              <w:bottom w:val="single" w:sz="4" w:space="0" w:color="auto"/>
              <w:right w:val="single" w:sz="4" w:space="0" w:color="auto"/>
            </w:tcBorders>
            <w:shd w:val="clear" w:color="auto" w:fill="auto"/>
            <w:noWrap/>
            <w:vAlign w:val="center"/>
            <w:hideMark/>
          </w:tcPr>
          <w:p w14:paraId="4590052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EA</w:t>
            </w:r>
          </w:p>
        </w:tc>
        <w:tc>
          <w:tcPr>
            <w:tcW w:w="994" w:type="dxa"/>
            <w:tcBorders>
              <w:top w:val="nil"/>
              <w:left w:val="nil"/>
              <w:bottom w:val="single" w:sz="4" w:space="0" w:color="auto"/>
              <w:right w:val="single" w:sz="4" w:space="0" w:color="auto"/>
            </w:tcBorders>
            <w:shd w:val="clear" w:color="auto" w:fill="auto"/>
            <w:noWrap/>
            <w:vAlign w:val="center"/>
            <w:hideMark/>
          </w:tcPr>
          <w:p w14:paraId="41237CA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CAL</w:t>
            </w:r>
          </w:p>
        </w:tc>
      </w:tr>
      <w:tr w:rsidR="00B267A7" w:rsidRPr="00F4380B" w14:paraId="45A8651F" w14:textId="77777777" w:rsidTr="00674CC1">
        <w:trPr>
          <w:trHeight w:hRule="exact" w:val="227"/>
          <w:jc w:val="center"/>
        </w:trPr>
        <w:tc>
          <w:tcPr>
            <w:tcW w:w="1538" w:type="dxa"/>
            <w:tcBorders>
              <w:top w:val="nil"/>
              <w:left w:val="single" w:sz="4" w:space="0" w:color="000000"/>
              <w:bottom w:val="single" w:sz="4" w:space="0" w:color="000000"/>
              <w:right w:val="nil"/>
            </w:tcBorders>
            <w:shd w:val="clear" w:color="auto" w:fill="auto"/>
            <w:vAlign w:val="center"/>
            <w:hideMark/>
          </w:tcPr>
          <w:p w14:paraId="099E1F23"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Grain</w:t>
            </w:r>
            <w:r>
              <w:rPr>
                <w:rFonts w:cs="Times New Roman"/>
                <w:color w:val="000000"/>
                <w:sz w:val="20"/>
                <w:szCs w:val="20"/>
              </w:rPr>
              <w:t xml:space="preserve"> </w:t>
            </w:r>
            <w:r w:rsidRPr="00035316">
              <w:rPr>
                <w:rFonts w:cs="Times New Roman"/>
                <w:color w:val="000000"/>
                <w:sz w:val="20"/>
                <w:szCs w:val="20"/>
              </w:rPr>
              <w:t>size 0.002</w:t>
            </w:r>
          </w:p>
        </w:tc>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121D3E43"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06EA3AD4"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62DF8A1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LPSA</w:t>
            </w:r>
          </w:p>
        </w:tc>
        <w:tc>
          <w:tcPr>
            <w:tcW w:w="1048" w:type="dxa"/>
            <w:tcBorders>
              <w:top w:val="nil"/>
              <w:left w:val="nil"/>
              <w:bottom w:val="single" w:sz="4" w:space="0" w:color="auto"/>
              <w:right w:val="single" w:sz="4" w:space="0" w:color="auto"/>
            </w:tcBorders>
            <w:shd w:val="clear" w:color="auto" w:fill="auto"/>
            <w:noWrap/>
            <w:vAlign w:val="center"/>
            <w:hideMark/>
          </w:tcPr>
          <w:p w14:paraId="34C27618"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23393E5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6619CF0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0728DCB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3045210B" w14:textId="77777777" w:rsidTr="00674CC1">
        <w:trPr>
          <w:trHeight w:hRule="exact" w:val="227"/>
          <w:jc w:val="center"/>
        </w:trPr>
        <w:tc>
          <w:tcPr>
            <w:tcW w:w="1538" w:type="dxa"/>
            <w:tcBorders>
              <w:top w:val="nil"/>
              <w:left w:val="single" w:sz="4" w:space="0" w:color="000000"/>
              <w:bottom w:val="single" w:sz="4" w:space="0" w:color="000000"/>
              <w:right w:val="nil"/>
            </w:tcBorders>
            <w:shd w:val="clear" w:color="auto" w:fill="auto"/>
            <w:vAlign w:val="center"/>
            <w:hideMark/>
          </w:tcPr>
          <w:p w14:paraId="683C2DC7"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Grain</w:t>
            </w:r>
            <w:r>
              <w:rPr>
                <w:rFonts w:cs="Times New Roman"/>
                <w:color w:val="000000"/>
                <w:sz w:val="20"/>
                <w:szCs w:val="20"/>
              </w:rPr>
              <w:t xml:space="preserve"> </w:t>
            </w:r>
            <w:r w:rsidRPr="00035316">
              <w:rPr>
                <w:rFonts w:cs="Times New Roman"/>
                <w:color w:val="000000"/>
                <w:sz w:val="20"/>
                <w:szCs w:val="20"/>
              </w:rPr>
              <w:t>size 0.06</w:t>
            </w:r>
          </w:p>
        </w:tc>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67B50B2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2778B0AE"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5C1EC5D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LPSA</w:t>
            </w:r>
          </w:p>
        </w:tc>
        <w:tc>
          <w:tcPr>
            <w:tcW w:w="1048" w:type="dxa"/>
            <w:tcBorders>
              <w:top w:val="nil"/>
              <w:left w:val="nil"/>
              <w:bottom w:val="single" w:sz="4" w:space="0" w:color="auto"/>
              <w:right w:val="single" w:sz="4" w:space="0" w:color="auto"/>
            </w:tcBorders>
            <w:shd w:val="clear" w:color="auto" w:fill="auto"/>
            <w:noWrap/>
            <w:vAlign w:val="center"/>
            <w:hideMark/>
          </w:tcPr>
          <w:p w14:paraId="2397F57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17B17AFA"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0EC7960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19D234E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1A7A6229" w14:textId="77777777" w:rsidTr="00674CC1">
        <w:trPr>
          <w:trHeight w:hRule="exact" w:val="227"/>
          <w:jc w:val="center"/>
        </w:trPr>
        <w:tc>
          <w:tcPr>
            <w:tcW w:w="1538" w:type="dxa"/>
            <w:tcBorders>
              <w:top w:val="nil"/>
              <w:left w:val="single" w:sz="4" w:space="0" w:color="000000"/>
              <w:bottom w:val="single" w:sz="4" w:space="0" w:color="000000"/>
              <w:right w:val="nil"/>
            </w:tcBorders>
            <w:shd w:val="clear" w:color="auto" w:fill="auto"/>
            <w:vAlign w:val="center"/>
            <w:hideMark/>
          </w:tcPr>
          <w:p w14:paraId="67117EA2" w14:textId="77777777" w:rsidR="00B267A7" w:rsidRPr="00035316" w:rsidRDefault="00B267A7" w:rsidP="00674CC1">
            <w:pPr>
              <w:spacing w:after="0" w:line="240" w:lineRule="auto"/>
              <w:rPr>
                <w:rFonts w:cs="Times New Roman"/>
                <w:color w:val="000000"/>
                <w:sz w:val="20"/>
                <w:szCs w:val="20"/>
              </w:rPr>
            </w:pPr>
            <w:r w:rsidRPr="00035316">
              <w:rPr>
                <w:rFonts w:cs="Times New Roman"/>
                <w:color w:val="000000"/>
                <w:sz w:val="20"/>
                <w:szCs w:val="20"/>
              </w:rPr>
              <w:t>Grain</w:t>
            </w:r>
            <w:r>
              <w:rPr>
                <w:rFonts w:cs="Times New Roman"/>
                <w:color w:val="000000"/>
                <w:sz w:val="20"/>
                <w:szCs w:val="20"/>
              </w:rPr>
              <w:t xml:space="preserve"> </w:t>
            </w:r>
            <w:r w:rsidRPr="00035316">
              <w:rPr>
                <w:rFonts w:cs="Times New Roman"/>
                <w:color w:val="000000"/>
                <w:sz w:val="20"/>
                <w:szCs w:val="20"/>
              </w:rPr>
              <w:t>size D50%</w:t>
            </w:r>
          </w:p>
        </w:tc>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2533EC50"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53FD7C4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3E9560A6"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LPSA</w:t>
            </w:r>
          </w:p>
        </w:tc>
        <w:tc>
          <w:tcPr>
            <w:tcW w:w="1048" w:type="dxa"/>
            <w:tcBorders>
              <w:top w:val="nil"/>
              <w:left w:val="nil"/>
              <w:bottom w:val="single" w:sz="4" w:space="0" w:color="auto"/>
              <w:right w:val="single" w:sz="4" w:space="0" w:color="auto"/>
            </w:tcBorders>
            <w:shd w:val="clear" w:color="auto" w:fill="auto"/>
            <w:noWrap/>
            <w:vAlign w:val="center"/>
            <w:hideMark/>
          </w:tcPr>
          <w:p w14:paraId="03A9844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1943F4E1"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5F161CD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6E5DAB1D"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r w:rsidR="00B267A7" w:rsidRPr="00F4380B" w14:paraId="0EDB2720" w14:textId="77777777" w:rsidTr="00674CC1">
        <w:trPr>
          <w:trHeight w:hRule="exact" w:val="227"/>
          <w:jc w:val="center"/>
        </w:trPr>
        <w:tc>
          <w:tcPr>
            <w:tcW w:w="1538" w:type="dxa"/>
            <w:tcBorders>
              <w:top w:val="nil"/>
              <w:left w:val="single" w:sz="4" w:space="0" w:color="000000"/>
              <w:bottom w:val="single" w:sz="4" w:space="0" w:color="000000"/>
              <w:right w:val="nil"/>
            </w:tcBorders>
            <w:shd w:val="clear" w:color="auto" w:fill="auto"/>
            <w:vAlign w:val="center"/>
            <w:hideMark/>
          </w:tcPr>
          <w:p w14:paraId="641484A7" w14:textId="77777777" w:rsidR="00B267A7" w:rsidRPr="00035316" w:rsidRDefault="00B267A7" w:rsidP="00674CC1">
            <w:pPr>
              <w:spacing w:after="0" w:line="240" w:lineRule="auto"/>
              <w:rPr>
                <w:rFonts w:cs="Times New Roman"/>
                <w:color w:val="000000"/>
                <w:sz w:val="20"/>
                <w:szCs w:val="20"/>
              </w:rPr>
            </w:pPr>
            <w:proofErr w:type="spellStart"/>
            <w:r w:rsidRPr="00035316">
              <w:rPr>
                <w:rFonts w:cs="Times New Roman"/>
                <w:color w:val="000000"/>
                <w:sz w:val="20"/>
                <w:szCs w:val="20"/>
              </w:rPr>
              <w:t>GrainsSortIndex</w:t>
            </w:r>
            <w:proofErr w:type="spellEnd"/>
          </w:p>
        </w:tc>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0231D8A2"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28" w:type="dxa"/>
            <w:tcBorders>
              <w:top w:val="nil"/>
              <w:left w:val="nil"/>
              <w:bottom w:val="single" w:sz="4" w:space="0" w:color="auto"/>
              <w:right w:val="single" w:sz="4" w:space="0" w:color="auto"/>
            </w:tcBorders>
            <w:shd w:val="clear" w:color="auto" w:fill="auto"/>
            <w:noWrap/>
            <w:vAlign w:val="center"/>
            <w:hideMark/>
          </w:tcPr>
          <w:p w14:paraId="4D5069C9"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33" w:type="dxa"/>
            <w:tcBorders>
              <w:top w:val="nil"/>
              <w:left w:val="nil"/>
              <w:bottom w:val="single" w:sz="4" w:space="0" w:color="auto"/>
              <w:right w:val="single" w:sz="4" w:space="0" w:color="auto"/>
            </w:tcBorders>
            <w:shd w:val="clear" w:color="auto" w:fill="auto"/>
            <w:noWrap/>
            <w:vAlign w:val="center"/>
            <w:hideMark/>
          </w:tcPr>
          <w:p w14:paraId="20F720E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CAL</w:t>
            </w:r>
          </w:p>
        </w:tc>
        <w:tc>
          <w:tcPr>
            <w:tcW w:w="1048" w:type="dxa"/>
            <w:tcBorders>
              <w:top w:val="nil"/>
              <w:left w:val="nil"/>
              <w:bottom w:val="single" w:sz="4" w:space="0" w:color="auto"/>
              <w:right w:val="single" w:sz="4" w:space="0" w:color="auto"/>
            </w:tcBorders>
            <w:shd w:val="clear" w:color="auto" w:fill="auto"/>
            <w:noWrap/>
            <w:vAlign w:val="center"/>
            <w:hideMark/>
          </w:tcPr>
          <w:p w14:paraId="43B7444B"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828" w:type="dxa"/>
            <w:tcBorders>
              <w:top w:val="nil"/>
              <w:left w:val="nil"/>
              <w:bottom w:val="single" w:sz="4" w:space="0" w:color="auto"/>
              <w:right w:val="single" w:sz="4" w:space="0" w:color="auto"/>
            </w:tcBorders>
            <w:shd w:val="clear" w:color="auto" w:fill="auto"/>
            <w:noWrap/>
            <w:vAlign w:val="center"/>
            <w:hideMark/>
          </w:tcPr>
          <w:p w14:paraId="68C3D86C"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1406" w:type="dxa"/>
            <w:tcBorders>
              <w:top w:val="nil"/>
              <w:left w:val="nil"/>
              <w:bottom w:val="single" w:sz="4" w:space="0" w:color="auto"/>
              <w:right w:val="single" w:sz="4" w:space="0" w:color="auto"/>
            </w:tcBorders>
            <w:shd w:val="clear" w:color="auto" w:fill="auto"/>
            <w:noWrap/>
            <w:vAlign w:val="center"/>
            <w:hideMark/>
          </w:tcPr>
          <w:p w14:paraId="3C5285A5"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c>
          <w:tcPr>
            <w:tcW w:w="994" w:type="dxa"/>
            <w:tcBorders>
              <w:top w:val="nil"/>
              <w:left w:val="nil"/>
              <w:bottom w:val="single" w:sz="4" w:space="0" w:color="auto"/>
              <w:right w:val="single" w:sz="4" w:space="0" w:color="auto"/>
            </w:tcBorders>
            <w:shd w:val="clear" w:color="auto" w:fill="auto"/>
            <w:noWrap/>
            <w:vAlign w:val="center"/>
            <w:hideMark/>
          </w:tcPr>
          <w:p w14:paraId="44DDDFAF" w14:textId="77777777" w:rsidR="00B267A7" w:rsidRPr="00035316" w:rsidRDefault="00B267A7" w:rsidP="00674CC1">
            <w:pPr>
              <w:spacing w:after="0" w:line="240" w:lineRule="auto"/>
              <w:jc w:val="center"/>
              <w:rPr>
                <w:rFonts w:cs="Times New Roman"/>
                <w:color w:val="000000"/>
                <w:sz w:val="20"/>
                <w:szCs w:val="20"/>
              </w:rPr>
            </w:pPr>
            <w:r w:rsidRPr="00035316">
              <w:rPr>
                <w:rFonts w:cs="Times New Roman"/>
                <w:color w:val="000000"/>
                <w:sz w:val="20"/>
                <w:szCs w:val="20"/>
              </w:rPr>
              <w:t>/</w:t>
            </w:r>
          </w:p>
        </w:tc>
      </w:tr>
    </w:tbl>
    <w:p w14:paraId="0878B558" w14:textId="77777777" w:rsidR="00B267A7" w:rsidRPr="00D055CC" w:rsidRDefault="00B267A7" w:rsidP="00B267A7">
      <w:pPr>
        <w:rPr>
          <w:rFonts w:cs="Times New Roman"/>
          <w:sz w:val="20"/>
          <w:szCs w:val="20"/>
        </w:rPr>
      </w:pPr>
      <w:r w:rsidRPr="00674CC1">
        <w:rPr>
          <w:rFonts w:cs="Times New Roman"/>
          <w:sz w:val="20"/>
          <w:szCs w:val="20"/>
          <w:vertAlign w:val="superscript"/>
          <w:lang w:val="sv-SE"/>
        </w:rPr>
        <w:t>1</w:t>
      </w:r>
      <w:r w:rsidRPr="00674CC1">
        <w:rPr>
          <w:rFonts w:cs="Times New Roman"/>
          <w:sz w:val="20"/>
          <w:szCs w:val="20"/>
          <w:lang w:val="sv-SE"/>
        </w:rPr>
        <w:t xml:space="preserve"> Caritat </w:t>
      </w:r>
      <w:r w:rsidRPr="00674CC1">
        <w:rPr>
          <w:rFonts w:cs="Times New Roman"/>
          <w:i/>
          <w:sz w:val="20"/>
          <w:szCs w:val="20"/>
          <w:lang w:val="sv-SE"/>
        </w:rPr>
        <w:t>et al.</w:t>
      </w:r>
      <w:r w:rsidRPr="00674CC1">
        <w:rPr>
          <w:rFonts w:cs="Times New Roman"/>
          <w:sz w:val="20"/>
          <w:szCs w:val="20"/>
          <w:lang w:val="sv-SE"/>
        </w:rPr>
        <w:t xml:space="preserve"> (2018); </w:t>
      </w:r>
      <w:r w:rsidRPr="00674CC1">
        <w:rPr>
          <w:rFonts w:cs="Times New Roman"/>
          <w:sz w:val="20"/>
          <w:szCs w:val="20"/>
          <w:vertAlign w:val="superscript"/>
          <w:lang w:val="sv-SE"/>
        </w:rPr>
        <w:t>2</w:t>
      </w:r>
      <w:r w:rsidRPr="00674CC1">
        <w:rPr>
          <w:rFonts w:cs="Times New Roman"/>
          <w:sz w:val="20"/>
          <w:szCs w:val="20"/>
          <w:lang w:val="sv-SE"/>
        </w:rPr>
        <w:t xml:space="preserve"> Salminen </w:t>
      </w:r>
      <w:r w:rsidRPr="00674CC1">
        <w:rPr>
          <w:rFonts w:cs="Times New Roman"/>
          <w:i/>
          <w:sz w:val="20"/>
          <w:szCs w:val="20"/>
          <w:lang w:val="sv-SE"/>
        </w:rPr>
        <w:t>et al.</w:t>
      </w:r>
      <w:r w:rsidRPr="00674CC1">
        <w:rPr>
          <w:rFonts w:cs="Times New Roman"/>
          <w:sz w:val="20"/>
          <w:szCs w:val="20"/>
          <w:lang w:val="sv-SE"/>
        </w:rPr>
        <w:t xml:space="preserve"> </w:t>
      </w:r>
      <w:r w:rsidRPr="00D055CC">
        <w:rPr>
          <w:rFonts w:cs="Times New Roman"/>
          <w:sz w:val="20"/>
          <w:szCs w:val="20"/>
        </w:rPr>
        <w:t xml:space="preserve">(2005) and </w:t>
      </w:r>
      <w:proofErr w:type="spellStart"/>
      <w:r w:rsidRPr="00D055CC">
        <w:rPr>
          <w:rFonts w:cs="Times New Roman"/>
          <w:sz w:val="20"/>
          <w:szCs w:val="20"/>
        </w:rPr>
        <w:t>Sandström</w:t>
      </w:r>
      <w:proofErr w:type="spellEnd"/>
      <w:r w:rsidRPr="00D055CC">
        <w:rPr>
          <w:rFonts w:cs="Times New Roman"/>
          <w:sz w:val="20"/>
          <w:szCs w:val="20"/>
        </w:rPr>
        <w:t xml:space="preserve"> </w:t>
      </w:r>
      <w:r w:rsidRPr="00284A11">
        <w:rPr>
          <w:rFonts w:cs="Times New Roman"/>
          <w:i/>
          <w:sz w:val="20"/>
          <w:szCs w:val="20"/>
        </w:rPr>
        <w:t>et al.</w:t>
      </w:r>
      <w:r w:rsidRPr="00D055CC">
        <w:rPr>
          <w:rFonts w:cs="Times New Roman"/>
          <w:sz w:val="20"/>
          <w:szCs w:val="20"/>
        </w:rPr>
        <w:t xml:space="preserve"> (2005); </w:t>
      </w:r>
      <w:r w:rsidRPr="00D055CC">
        <w:rPr>
          <w:rFonts w:cs="Times New Roman"/>
          <w:sz w:val="20"/>
          <w:szCs w:val="20"/>
          <w:vertAlign w:val="superscript"/>
        </w:rPr>
        <w:t xml:space="preserve">3 </w:t>
      </w:r>
      <w:r w:rsidRPr="00D055CC">
        <w:rPr>
          <w:rFonts w:cs="Times New Roman"/>
          <w:sz w:val="20"/>
          <w:szCs w:val="20"/>
        </w:rPr>
        <w:t xml:space="preserve">Mixed sampling of outlet (floodplain) sediment and soil; </w:t>
      </w:r>
      <w:r w:rsidRPr="00D055CC">
        <w:rPr>
          <w:rFonts w:cs="Times New Roman"/>
          <w:sz w:val="20"/>
          <w:szCs w:val="20"/>
          <w:vertAlign w:val="superscript"/>
        </w:rPr>
        <w:t>4</w:t>
      </w:r>
      <w:r w:rsidRPr="00D055CC">
        <w:rPr>
          <w:rFonts w:cs="Times New Roman"/>
          <w:sz w:val="20"/>
          <w:szCs w:val="20"/>
        </w:rPr>
        <w:t xml:space="preserve"> Residual soil; </w:t>
      </w:r>
      <w:r w:rsidRPr="00D055CC">
        <w:rPr>
          <w:rFonts w:cs="Times New Roman"/>
          <w:sz w:val="20"/>
          <w:szCs w:val="20"/>
          <w:vertAlign w:val="superscript"/>
        </w:rPr>
        <w:t>5</w:t>
      </w:r>
      <w:r w:rsidRPr="00D055CC">
        <w:rPr>
          <w:rFonts w:cs="Times New Roman"/>
          <w:sz w:val="20"/>
          <w:szCs w:val="20"/>
        </w:rPr>
        <w:t xml:space="preserve"> Stream and Floodplain sediment (kept separate); </w:t>
      </w:r>
      <w:r w:rsidRPr="00D055CC">
        <w:rPr>
          <w:rFonts w:cs="Times New Roman"/>
          <w:sz w:val="20"/>
          <w:szCs w:val="20"/>
          <w:vertAlign w:val="superscript"/>
        </w:rPr>
        <w:t>6</w:t>
      </w:r>
      <w:r w:rsidRPr="00D055CC">
        <w:rPr>
          <w:rFonts w:cs="Times New Roman"/>
          <w:sz w:val="20"/>
          <w:szCs w:val="20"/>
        </w:rPr>
        <w:t xml:space="preserve"> Agricultural and Grazing land soil (kept separate); </w:t>
      </w:r>
      <w:r w:rsidRPr="00D055CC">
        <w:rPr>
          <w:rFonts w:cs="Times New Roman"/>
          <w:sz w:val="20"/>
          <w:szCs w:val="20"/>
          <w:vertAlign w:val="superscript"/>
        </w:rPr>
        <w:t>7</w:t>
      </w:r>
      <w:r w:rsidRPr="00D055CC">
        <w:rPr>
          <w:rFonts w:cs="Times New Roman"/>
          <w:sz w:val="20"/>
          <w:szCs w:val="20"/>
        </w:rPr>
        <w:t xml:space="preserve"> Soil. *All values below detection limit.</w:t>
      </w:r>
    </w:p>
    <w:p w14:paraId="19D1A5B9" w14:textId="2F5EF5F5" w:rsidR="00B267A7" w:rsidRPr="00D055CC" w:rsidRDefault="00B267A7" w:rsidP="00B267A7">
      <w:pPr>
        <w:rPr>
          <w:rFonts w:cs="Times New Roman"/>
          <w:sz w:val="20"/>
          <w:szCs w:val="20"/>
        </w:rPr>
      </w:pPr>
      <w:bookmarkStart w:id="6" w:name="_Hlk93067021"/>
      <w:r w:rsidRPr="00D055CC">
        <w:rPr>
          <w:rFonts w:cs="Times New Roman"/>
          <w:b/>
          <w:bCs/>
          <w:sz w:val="20"/>
          <w:szCs w:val="20"/>
        </w:rPr>
        <w:t>Notation</w:t>
      </w:r>
      <w:r w:rsidRPr="00D055CC">
        <w:rPr>
          <w:rFonts w:cs="Times New Roman"/>
          <w:sz w:val="20"/>
          <w:szCs w:val="20"/>
        </w:rPr>
        <w:t xml:space="preserve">:  AAS = Atomic Absorption Spectrometry; AFC = Alkaline Fusion Spectrophotometry; AFS = Atomic Fluorescence Spectrometry; AR = </w:t>
      </w:r>
      <w:r w:rsidRPr="009F74B3">
        <w:rPr>
          <w:rFonts w:cs="Times New Roman"/>
          <w:i/>
          <w:sz w:val="20"/>
          <w:szCs w:val="20"/>
        </w:rPr>
        <w:t>Aqua regia</w:t>
      </w:r>
      <w:r w:rsidRPr="00D055CC">
        <w:rPr>
          <w:rFonts w:cs="Times New Roman"/>
          <w:sz w:val="20"/>
          <w:szCs w:val="20"/>
        </w:rPr>
        <w:t xml:space="preserve">; CAL = Calculated; COMB = Combustion; DCA = Direct Current Arc; Emission Spectrometry; EA = </w:t>
      </w:r>
      <w:r w:rsidR="00B80999">
        <w:rPr>
          <w:rFonts w:cs="Times New Roman"/>
          <w:sz w:val="20"/>
          <w:szCs w:val="20"/>
        </w:rPr>
        <w:t>E</w:t>
      </w:r>
      <w:r w:rsidRPr="00D055CC">
        <w:rPr>
          <w:rFonts w:cs="Times New Roman"/>
          <w:sz w:val="20"/>
          <w:szCs w:val="20"/>
        </w:rPr>
        <w:t>lemental Analyser; FA = Fire Assay; Field = Field pH test kit; GRAV = Gravimetry; IR = Non-dispersive infrared carbon analyser; ISE = Ion Specific Electrode; LPSA = Laser Particle Size Analyser; MA = Multi-Acid digestion</w:t>
      </w:r>
      <w:r>
        <w:rPr>
          <w:rFonts w:cs="Times New Roman"/>
          <w:sz w:val="20"/>
          <w:szCs w:val="20"/>
        </w:rPr>
        <w:t xml:space="preserve"> (it is a four-acid digestion that includes HF)</w:t>
      </w:r>
      <w:r w:rsidRPr="00D055CC">
        <w:rPr>
          <w:rFonts w:cs="Times New Roman"/>
          <w:sz w:val="20"/>
          <w:szCs w:val="20"/>
        </w:rPr>
        <w:t>; MIRS = Mid InfraRed Spectroscopy; MMI = Mobile Metal Ion</w:t>
      </w:r>
      <w:r w:rsidRPr="003311C1">
        <w:rPr>
          <w:rFonts w:cs="Times New Roman"/>
          <w:sz w:val="20"/>
          <w:szCs w:val="20"/>
          <w:vertAlign w:val="superscript"/>
        </w:rPr>
        <w:t>®</w:t>
      </w:r>
      <w:r w:rsidRPr="00D055CC">
        <w:rPr>
          <w:rFonts w:cs="Times New Roman"/>
          <w:sz w:val="20"/>
          <w:szCs w:val="20"/>
        </w:rPr>
        <w:t xml:space="preserve">; POL = Polarography; POT = Potentiometry; STU = Silver-Thiourea extraction; SUS = Susceptibility meter; TIT = </w:t>
      </w:r>
      <w:proofErr w:type="spellStart"/>
      <w:r w:rsidRPr="00D055CC">
        <w:rPr>
          <w:rFonts w:cs="Times New Roman"/>
          <w:sz w:val="20"/>
          <w:szCs w:val="20"/>
        </w:rPr>
        <w:t>Titrimetry</w:t>
      </w:r>
      <w:proofErr w:type="spellEnd"/>
      <w:r w:rsidRPr="00D055CC">
        <w:rPr>
          <w:rFonts w:cs="Times New Roman"/>
          <w:sz w:val="20"/>
          <w:szCs w:val="20"/>
        </w:rPr>
        <w:t>; TOT = Total digestion (fusion then digestion by HF + HNO</w:t>
      </w:r>
      <w:r w:rsidRPr="00066054">
        <w:rPr>
          <w:rFonts w:cs="Times New Roman"/>
          <w:sz w:val="20"/>
          <w:szCs w:val="20"/>
          <w:vertAlign w:val="subscript"/>
        </w:rPr>
        <w:t>3</w:t>
      </w:r>
      <w:r>
        <w:rPr>
          <w:rFonts w:cs="Times New Roman"/>
          <w:sz w:val="20"/>
          <w:szCs w:val="20"/>
        </w:rPr>
        <w:t xml:space="preserve"> after fusion</w:t>
      </w:r>
      <w:r w:rsidRPr="00D055CC">
        <w:rPr>
          <w:rFonts w:cs="Times New Roman"/>
          <w:sz w:val="20"/>
          <w:szCs w:val="20"/>
        </w:rPr>
        <w:t xml:space="preserve">); VNIRS = Visible Near InfraRed Spectroscopy; XRD = X-Ray Diffraction; XRF = X-Ray Fluorescence Spectrometry; ED-XRF = Energy Dispersive X-ray Spectrometry; WD-XRF = </w:t>
      </w:r>
      <w:proofErr w:type="spellStart"/>
      <w:r w:rsidRPr="00D055CC">
        <w:rPr>
          <w:rFonts w:cs="Times New Roman"/>
          <w:sz w:val="20"/>
          <w:szCs w:val="20"/>
        </w:rPr>
        <w:t>Wavelengh</w:t>
      </w:r>
      <w:proofErr w:type="spellEnd"/>
      <w:r w:rsidRPr="00D055CC">
        <w:rPr>
          <w:rFonts w:cs="Times New Roman"/>
          <w:sz w:val="20"/>
          <w:szCs w:val="20"/>
        </w:rPr>
        <w:t xml:space="preserve"> Dispersive X-ray Spectrometry</w:t>
      </w:r>
      <w:r>
        <w:rPr>
          <w:rFonts w:cs="Times New Roman"/>
          <w:sz w:val="20"/>
          <w:szCs w:val="20"/>
        </w:rPr>
        <w:t xml:space="preserve">; Grain size 0.002 = &lt;0.002 mm (clay particle size); Grain size 0.06 = &lt;0.06 to 0.002 </w:t>
      </w:r>
      <w:r w:rsidR="00B43975">
        <w:rPr>
          <w:rFonts w:cs="Times New Roman"/>
          <w:sz w:val="20"/>
          <w:szCs w:val="20"/>
        </w:rPr>
        <w:t xml:space="preserve">mm </w:t>
      </w:r>
      <w:r>
        <w:rPr>
          <w:rFonts w:cs="Times New Roman"/>
          <w:sz w:val="20"/>
          <w:szCs w:val="20"/>
        </w:rPr>
        <w:t xml:space="preserve">(silt particle size); </w:t>
      </w:r>
      <w:r w:rsidRPr="003132A2">
        <w:rPr>
          <w:rFonts w:cs="Times New Roman"/>
          <w:sz w:val="20"/>
          <w:szCs w:val="20"/>
        </w:rPr>
        <w:t>Grain size D50%</w:t>
      </w:r>
      <w:r>
        <w:rPr>
          <w:rFonts w:cs="Times New Roman"/>
          <w:sz w:val="20"/>
          <w:szCs w:val="20"/>
        </w:rPr>
        <w:t xml:space="preserve"> = particle size when the cumulative percentage reaches 50%.</w:t>
      </w:r>
    </w:p>
    <w:bookmarkEnd w:id="6"/>
    <w:p w14:paraId="6E34BD33" w14:textId="1C9037F3" w:rsidR="00F817A9" w:rsidRPr="00F4380B" w:rsidRDefault="00F817A9" w:rsidP="00F817A9">
      <w:pPr>
        <w:pStyle w:val="Paragraph"/>
      </w:pPr>
      <w:r w:rsidRPr="00F4380B">
        <w:t xml:space="preserve">The analytical requirements to arrive at a comprehensive and satisfactory </w:t>
      </w:r>
      <w:r w:rsidR="00E96F2F">
        <w:t>G</w:t>
      </w:r>
      <w:r w:rsidRPr="00F4380B">
        <w:t>lobal Geochemical Reference Network database need to be considered under two headings:</w:t>
      </w:r>
    </w:p>
    <w:p w14:paraId="784B2E2F" w14:textId="77777777" w:rsidR="00F817A9" w:rsidRPr="00F4380B" w:rsidRDefault="00F817A9" w:rsidP="00F817A9">
      <w:pPr>
        <w:pStyle w:val="CM10"/>
      </w:pPr>
      <w:r w:rsidRPr="00F4380B">
        <w:t xml:space="preserve"> </w:t>
      </w:r>
    </w:p>
    <w:p w14:paraId="7737A733" w14:textId="6573C495" w:rsidR="00F817A9" w:rsidRPr="00F4380B" w:rsidRDefault="00E96F2F" w:rsidP="007C7720">
      <w:pPr>
        <w:pStyle w:val="CM1"/>
        <w:numPr>
          <w:ilvl w:val="0"/>
          <w:numId w:val="8"/>
        </w:numPr>
        <w:ind w:left="567" w:hanging="207"/>
      </w:pPr>
      <w:r>
        <w:t>R</w:t>
      </w:r>
      <w:r w:rsidR="00F817A9" w:rsidRPr="00F4380B">
        <w:t xml:space="preserve">equirements for the </w:t>
      </w:r>
      <w:r>
        <w:t>G</w:t>
      </w:r>
      <w:r w:rsidR="00F817A9" w:rsidRPr="00F4380B">
        <w:t xml:space="preserve">lobal Geochemical Reference Network, described in </w:t>
      </w:r>
      <w:r w:rsidR="00F817A9" w:rsidRPr="00ED51AB">
        <w:t xml:space="preserve">Chapter </w:t>
      </w:r>
      <w:r w:rsidR="00ED51AB" w:rsidRPr="00ED51AB">
        <w:t>3</w:t>
      </w:r>
      <w:r w:rsidR="0096320F">
        <w:t>,</w:t>
      </w:r>
      <w:r w:rsidR="00F817A9" w:rsidRPr="00ED51AB">
        <w:t xml:space="preserve"> </w:t>
      </w:r>
      <w:r w:rsidR="00F817A9" w:rsidRPr="00F4380B">
        <w:t xml:space="preserve">and </w:t>
      </w:r>
    </w:p>
    <w:p w14:paraId="2D163F8C" w14:textId="3F98A75F" w:rsidR="00F817A9" w:rsidRPr="00F4380B" w:rsidRDefault="00E96F2F" w:rsidP="007C7720">
      <w:pPr>
        <w:pStyle w:val="CM1"/>
        <w:numPr>
          <w:ilvl w:val="0"/>
          <w:numId w:val="8"/>
        </w:numPr>
        <w:ind w:left="567" w:hanging="207"/>
      </w:pPr>
      <w:proofErr w:type="gramStart"/>
      <w:r>
        <w:t>A</w:t>
      </w:r>
      <w:r w:rsidR="00F817A9">
        <w:t>dditional</w:t>
      </w:r>
      <w:proofErr w:type="gramEnd"/>
      <w:r w:rsidR="00F817A9" w:rsidRPr="00F4380B">
        <w:t xml:space="preserve"> requirements for national and international organisations engaged in the production of regional geochemical survey data. </w:t>
      </w:r>
    </w:p>
    <w:p w14:paraId="4990A69D" w14:textId="77777777" w:rsidR="00F817A9" w:rsidRPr="00F4380B" w:rsidRDefault="00F817A9" w:rsidP="00F817A9">
      <w:pPr>
        <w:pStyle w:val="CM1"/>
      </w:pPr>
    </w:p>
    <w:p w14:paraId="4D54BD2F" w14:textId="155EBC5A" w:rsidR="00F817A9" w:rsidRDefault="00F817A9" w:rsidP="00F817A9">
      <w:pPr>
        <w:pStyle w:val="Paragraph"/>
      </w:pPr>
      <w:r w:rsidRPr="00F4380B">
        <w:t xml:space="preserve">National and regional geochemical surveys must be tied into the </w:t>
      </w:r>
      <w:r w:rsidR="00E96F2F">
        <w:t>G</w:t>
      </w:r>
      <w:r w:rsidRPr="00F4380B">
        <w:t>lobal Geochemical Reference Network so that geochemical map data at any scale can be followed continuously across borders, from one jurisdiction to another</w:t>
      </w:r>
      <w:r w:rsidR="005221B3">
        <w:t xml:space="preserve"> (refer to </w:t>
      </w:r>
      <w:r w:rsidR="005221B3" w:rsidRPr="00E96F2F">
        <w:t xml:space="preserve">Chapter </w:t>
      </w:r>
      <w:r w:rsidR="001F70BA">
        <w:t>8</w:t>
      </w:r>
      <w:r w:rsidR="00E96F2F" w:rsidRPr="00E96F2F">
        <w:t xml:space="preserve"> in this Manual</w:t>
      </w:r>
      <w:r w:rsidR="005221B3">
        <w:t>)</w:t>
      </w:r>
      <w:r w:rsidRPr="00F4380B">
        <w:t xml:space="preserve">. To achieve </w:t>
      </w:r>
      <w:r w:rsidRPr="00F4380B">
        <w:lastRenderedPageBreak/>
        <w:t xml:space="preserve">this, the </w:t>
      </w:r>
      <w:r w:rsidR="00E96F2F">
        <w:t>G</w:t>
      </w:r>
      <w:r w:rsidRPr="00F4380B">
        <w:t>lobal Geochemical Reference Network and regional geochemical surveys must be tightly linked, methodologically and spatially, through:</w:t>
      </w:r>
    </w:p>
    <w:p w14:paraId="37BEEB3D" w14:textId="77777777" w:rsidR="00F817A9" w:rsidRPr="00F4380B" w:rsidRDefault="00F817A9" w:rsidP="00F817A9">
      <w:pPr>
        <w:pStyle w:val="Paragraph"/>
      </w:pPr>
    </w:p>
    <w:p w14:paraId="46EAA058" w14:textId="72C92173" w:rsidR="00F817A9" w:rsidRPr="00F4380B" w:rsidRDefault="00E96F2F" w:rsidP="007C7720">
      <w:pPr>
        <w:pStyle w:val="ListParagraph"/>
        <w:numPr>
          <w:ilvl w:val="0"/>
          <w:numId w:val="9"/>
        </w:numPr>
        <w:spacing w:after="0" w:line="240" w:lineRule="auto"/>
        <w:ind w:left="567" w:hanging="207"/>
      </w:pPr>
      <w:r>
        <w:t>S</w:t>
      </w:r>
      <w:r w:rsidR="00F817A9" w:rsidRPr="00F4380B">
        <w:t>hared s</w:t>
      </w:r>
      <w:r w:rsidR="001124FA">
        <w:t xml:space="preserve">econdary reference materials </w:t>
      </w:r>
      <w:r>
        <w:t>(SRMs)</w:t>
      </w:r>
      <w:r w:rsidR="0033155D">
        <w:t>.</w:t>
      </w:r>
      <w:r w:rsidR="00F817A9" w:rsidRPr="00F4380B">
        <w:t xml:space="preserve"> </w:t>
      </w:r>
    </w:p>
    <w:p w14:paraId="32163BDE" w14:textId="2CAA1B27" w:rsidR="00F817A9" w:rsidRPr="00F4380B" w:rsidRDefault="0033155D" w:rsidP="007C7720">
      <w:pPr>
        <w:pStyle w:val="ListParagraph"/>
        <w:numPr>
          <w:ilvl w:val="0"/>
          <w:numId w:val="9"/>
        </w:numPr>
        <w:spacing w:after="0" w:line="240" w:lineRule="auto"/>
        <w:ind w:left="567" w:hanging="207"/>
      </w:pPr>
      <w:r>
        <w:t>C</w:t>
      </w:r>
      <w:r w:rsidR="00F817A9" w:rsidRPr="00F4380B">
        <w:t>ommon sampling points and sample media</w:t>
      </w:r>
      <w:r w:rsidR="00F817A9">
        <w:t>,</w:t>
      </w:r>
      <w:r w:rsidR="00F817A9" w:rsidRPr="00F4380B">
        <w:t xml:space="preserve"> and</w:t>
      </w:r>
    </w:p>
    <w:p w14:paraId="1A037CB5" w14:textId="03603FCD" w:rsidR="00F817A9" w:rsidRPr="00F4380B" w:rsidRDefault="0033155D" w:rsidP="007C7720">
      <w:pPr>
        <w:pStyle w:val="ListParagraph"/>
        <w:numPr>
          <w:ilvl w:val="0"/>
          <w:numId w:val="9"/>
        </w:numPr>
        <w:spacing w:after="0" w:line="240" w:lineRule="auto"/>
        <w:ind w:left="567" w:hanging="207"/>
      </w:pPr>
      <w:r>
        <w:t>M</w:t>
      </w:r>
      <w:r w:rsidR="00F817A9" w:rsidRPr="00F4380B">
        <w:t xml:space="preserve">atching analytical requirements. </w:t>
      </w:r>
    </w:p>
    <w:p w14:paraId="12D3E30E" w14:textId="77777777" w:rsidR="00F817A9" w:rsidRPr="00F4380B" w:rsidRDefault="00F817A9" w:rsidP="00F817A9">
      <w:pPr>
        <w:pStyle w:val="CM10"/>
      </w:pPr>
    </w:p>
    <w:p w14:paraId="65BA4582" w14:textId="495A1CC3" w:rsidR="00F817A9" w:rsidRPr="00F00731" w:rsidRDefault="00F817A9" w:rsidP="00F817A9">
      <w:pPr>
        <w:pStyle w:val="Paragraph"/>
      </w:pPr>
      <w:r w:rsidRPr="00F00731">
        <w:t xml:space="preserve">There is a potential difficulty in that a small number of countries have already conducted a substantial amount of geochemical mapping to their own unique national or regional specifications. In some respects, these may differ from </w:t>
      </w:r>
      <w:r w:rsidR="0095680D" w:rsidRPr="00F00731">
        <w:t xml:space="preserve">the </w:t>
      </w:r>
      <w:r w:rsidRPr="00F00731">
        <w:t xml:space="preserve">recommendations contained in this </w:t>
      </w:r>
      <w:r w:rsidR="00CF5E97">
        <w:t>Manual</w:t>
      </w:r>
      <w:r w:rsidRPr="00F00731">
        <w:t>, which have been prepared to supply a common global perspective</w:t>
      </w:r>
      <w:r w:rsidR="0033155D" w:rsidRPr="00F00731">
        <w:t>, and a standard for future geochemical surveys</w:t>
      </w:r>
      <w:r w:rsidRPr="00F00731">
        <w:t xml:space="preserve">. Where the differences apply principally to analytical requirements, and original sample material has been </w:t>
      </w:r>
      <w:proofErr w:type="gramStart"/>
      <w:r w:rsidRPr="00F00731">
        <w:t>retained</w:t>
      </w:r>
      <w:proofErr w:type="gramEnd"/>
      <w:r w:rsidRPr="00F00731">
        <w:t xml:space="preserve">, then it should be possible to reconcile differences by reanalysis. If original sample material has not been </w:t>
      </w:r>
      <w:r w:rsidR="001D0FB7" w:rsidRPr="00F00731">
        <w:t>kept</w:t>
      </w:r>
      <w:r w:rsidRPr="00F00731">
        <w:t>, or there are major differences in the types of sample material collected, a percentage of the original sample sites should be resampled according to these</w:t>
      </w:r>
      <w:r w:rsidR="00F00731">
        <w:t xml:space="preserve"> </w:t>
      </w:r>
      <w:r w:rsidR="00F00731" w:rsidRPr="00F00731">
        <w:t>internationally standardised methods.</w:t>
      </w:r>
      <w:r w:rsidRPr="00F00731">
        <w:t xml:space="preserve"> There are serious difficulties in trying to reconcile data based on significantly different sample media (see Chapter</w:t>
      </w:r>
      <w:r w:rsidR="0033155D" w:rsidRPr="00F00731">
        <w:t>s</w:t>
      </w:r>
      <w:r w:rsidRPr="00F00731">
        <w:t xml:space="preserve"> 3 </w:t>
      </w:r>
      <w:r w:rsidR="0033155D" w:rsidRPr="00F00731">
        <w:t xml:space="preserve">and 8 </w:t>
      </w:r>
      <w:r w:rsidRPr="00F00731">
        <w:t xml:space="preserve">in this </w:t>
      </w:r>
      <w:r w:rsidR="0033155D" w:rsidRPr="00F00731">
        <w:t>M</w:t>
      </w:r>
      <w:r w:rsidRPr="00F00731">
        <w:t xml:space="preserve">anual). Actions must be </w:t>
      </w:r>
      <w:proofErr w:type="gramStart"/>
      <w:r w:rsidRPr="00F00731">
        <w:t>determined</w:t>
      </w:r>
      <w:proofErr w:type="gramEnd"/>
      <w:r w:rsidRPr="00F00731">
        <w:t xml:space="preserve"> on a case-by</w:t>
      </w:r>
      <w:r w:rsidRPr="00F00731">
        <w:softHyphen/>
        <w:t>-case basis and cannot be further considered here.</w:t>
      </w:r>
      <w:r w:rsidR="00F00731">
        <w:t xml:space="preserve"> </w:t>
      </w:r>
      <w:r w:rsidR="00F00731" w:rsidRPr="00F00731">
        <w:t>This work should be carried out by the project’s Laboratory, Quality Control and Data Management Committees.</w:t>
      </w:r>
    </w:p>
    <w:p w14:paraId="39826692" w14:textId="7981E851" w:rsidR="00F817A9" w:rsidRPr="00F4380B" w:rsidRDefault="00574433" w:rsidP="00574433">
      <w:pPr>
        <w:pStyle w:val="Heading2"/>
      </w:pPr>
      <w:bookmarkStart w:id="7" w:name="_Toc106351826"/>
      <w:r w:rsidRPr="00F00731">
        <w:t>6.2</w:t>
      </w:r>
      <w:r w:rsidR="00F817A9" w:rsidRPr="00F00731">
        <w:t>. Global Geochemical</w:t>
      </w:r>
      <w:r w:rsidR="00F817A9" w:rsidRPr="00F4380B">
        <w:t xml:space="preserve"> Reference Network </w:t>
      </w:r>
      <w:r w:rsidR="00F817A9" w:rsidRPr="00F4380B">
        <w:softHyphen/>
        <w:t>analytical requirements</w:t>
      </w:r>
      <w:bookmarkEnd w:id="7"/>
      <w:r w:rsidR="00F817A9" w:rsidRPr="00F4380B">
        <w:t xml:space="preserve"> </w:t>
      </w:r>
    </w:p>
    <w:p w14:paraId="5AA5AEF4" w14:textId="26018EEA" w:rsidR="00F817A9" w:rsidRDefault="00F817A9" w:rsidP="00F817A9">
      <w:pPr>
        <w:pStyle w:val="BodyText"/>
      </w:pPr>
      <w:r w:rsidRPr="00F4380B">
        <w:t xml:space="preserve">Samples which are to form part of a </w:t>
      </w:r>
      <w:r w:rsidR="0041549B">
        <w:t>G</w:t>
      </w:r>
      <w:r w:rsidRPr="00F4380B">
        <w:t xml:space="preserve">lobal Geochemical Reference Network </w:t>
      </w:r>
      <w:proofErr w:type="gramStart"/>
      <w:r w:rsidRPr="00F4380B">
        <w:t>justify the greatest care and attention in all respects at all times</w:t>
      </w:r>
      <w:proofErr w:type="gramEnd"/>
      <w:r w:rsidRPr="00F4380B">
        <w:t xml:space="preserve">. Data must be comparable. The analytical requirements for </w:t>
      </w:r>
      <w:r w:rsidR="0041549B">
        <w:t>G</w:t>
      </w:r>
      <w:r w:rsidRPr="00F4380B">
        <w:t xml:space="preserve">lobal Geochemical Reference Network samples are governed by the following </w:t>
      </w:r>
      <w:r>
        <w:t>requirements</w:t>
      </w:r>
      <w:r w:rsidRPr="00F4380B">
        <w:t xml:space="preserve">, bearing in mind that some are not attainable in the short term for all elements, depending upon the </w:t>
      </w:r>
      <w:r w:rsidR="0041549B">
        <w:t xml:space="preserve">sample </w:t>
      </w:r>
      <w:r w:rsidRPr="00F4380B">
        <w:t>media:</w:t>
      </w:r>
    </w:p>
    <w:p w14:paraId="30A8A563" w14:textId="77777777" w:rsidR="00F817A9" w:rsidRPr="00F4380B" w:rsidRDefault="00F817A9" w:rsidP="00F817A9">
      <w:pPr>
        <w:pStyle w:val="BodyText"/>
      </w:pPr>
    </w:p>
    <w:p w14:paraId="21359E29" w14:textId="20F00DA8" w:rsidR="00F817A9" w:rsidRPr="00BC2DBC" w:rsidRDefault="00F817A9" w:rsidP="00126190">
      <w:pPr>
        <w:pStyle w:val="CM1"/>
        <w:numPr>
          <w:ilvl w:val="1"/>
          <w:numId w:val="1"/>
        </w:numPr>
        <w:spacing w:after="133"/>
        <w:ind w:left="709"/>
      </w:pPr>
      <w:r w:rsidRPr="00F4380B">
        <w:t>All elements in the periodic table</w:t>
      </w:r>
      <w:r w:rsidR="00CC2D77">
        <w:t>,</w:t>
      </w:r>
      <w:r w:rsidRPr="00F4380B">
        <w:t xml:space="preserve"> </w:t>
      </w:r>
      <w:r w:rsidRPr="00F00731">
        <w:t xml:space="preserve">except H, O, Tc, Po, At, Fr, Ac, Pa and inert gases other than Rn, plus total loss-on-ignition </w:t>
      </w:r>
      <w:r w:rsidR="00CC2D77" w:rsidRPr="00F00731">
        <w:t xml:space="preserve">should be </w:t>
      </w:r>
      <w:proofErr w:type="gramStart"/>
      <w:r w:rsidR="00CC2D77" w:rsidRPr="00F00731">
        <w:t>determined</w:t>
      </w:r>
      <w:proofErr w:type="gramEnd"/>
      <w:r w:rsidR="00CC2D77" w:rsidRPr="00F4380B">
        <w:t xml:space="preserve"> </w:t>
      </w:r>
      <w:r w:rsidRPr="00F4380B">
        <w:t>(</w:t>
      </w:r>
      <w:r w:rsidRPr="0043285D">
        <w:t>see Fig</w:t>
      </w:r>
      <w:r w:rsidR="001F70BA" w:rsidRPr="0043285D">
        <w:t>.</w:t>
      </w:r>
      <w:r w:rsidRPr="0043285D">
        <w:t xml:space="preserve"> </w:t>
      </w:r>
      <w:r w:rsidR="005408E3" w:rsidRPr="0043285D">
        <w:t>6</w:t>
      </w:r>
      <w:r w:rsidRPr="0043285D">
        <w:t>.</w:t>
      </w:r>
      <w:r w:rsidR="002C4E15" w:rsidRPr="0043285D">
        <w:t>1</w:t>
      </w:r>
      <w:r w:rsidRPr="0043285D">
        <w:t xml:space="preserve">). </w:t>
      </w:r>
    </w:p>
    <w:p w14:paraId="2101445E" w14:textId="58115E7A" w:rsidR="00F817A9" w:rsidRPr="00F4380B" w:rsidRDefault="00F817A9" w:rsidP="00126190">
      <w:pPr>
        <w:pStyle w:val="CM1"/>
        <w:numPr>
          <w:ilvl w:val="1"/>
          <w:numId w:val="1"/>
        </w:numPr>
        <w:spacing w:after="133"/>
        <w:ind w:left="709"/>
      </w:pPr>
      <w:r w:rsidRPr="00F00731">
        <w:t>The total amount of each element present is the most fundamental (and reproducible) quantity in any sample</w:t>
      </w:r>
      <w:r w:rsidR="005221B3" w:rsidRPr="00F00731">
        <w:t>.</w:t>
      </w:r>
      <w:r w:rsidRPr="00F00731">
        <w:t xml:space="preserve"> </w:t>
      </w:r>
      <w:r w:rsidR="00CC2D77" w:rsidRPr="00F00731">
        <w:t>D</w:t>
      </w:r>
      <w:r w:rsidRPr="00F00731">
        <w:t xml:space="preserve">irect measurement techniques, </w:t>
      </w:r>
      <w:r w:rsidR="004C07A5" w:rsidRPr="00F00731">
        <w:rPr>
          <w:i/>
        </w:rPr>
        <w:t>e.g.</w:t>
      </w:r>
      <w:r w:rsidRPr="00F00731">
        <w:t xml:space="preserve">, </w:t>
      </w:r>
      <w:r w:rsidR="001124FA" w:rsidRPr="00F00731">
        <w:t>X-ray fluorescence (</w:t>
      </w:r>
      <w:r w:rsidRPr="00F00731">
        <w:t>XRF</w:t>
      </w:r>
      <w:r w:rsidR="001124FA" w:rsidRPr="00F00731">
        <w:t>)</w:t>
      </w:r>
      <w:r w:rsidRPr="00F00731">
        <w:t xml:space="preserve"> or </w:t>
      </w:r>
      <w:r w:rsidR="001124FA" w:rsidRPr="00F00731">
        <w:t xml:space="preserve">Instrumental Neutron Activation </w:t>
      </w:r>
      <w:r w:rsidR="00031980" w:rsidRPr="00F00731">
        <w:t>Analysis (</w:t>
      </w:r>
      <w:r w:rsidRPr="00F00731">
        <w:t>INAA</w:t>
      </w:r>
      <w:r w:rsidR="00031980" w:rsidRPr="00F00731">
        <w:t>)</w:t>
      </w:r>
      <w:r w:rsidRPr="00F00731">
        <w:t xml:space="preserve">, or total extraction procedures using strong acid digestions </w:t>
      </w:r>
      <w:r w:rsidR="000B5B63" w:rsidRPr="00F00731">
        <w:t xml:space="preserve">and ICP-MS finish </w:t>
      </w:r>
      <w:r w:rsidRPr="00F00731">
        <w:t>should</w:t>
      </w:r>
      <w:r w:rsidR="00316B1C">
        <w:t>,</w:t>
      </w:r>
      <w:r w:rsidR="00CC2D77" w:rsidRPr="00F00731">
        <w:t xml:space="preserve"> therefore</w:t>
      </w:r>
      <w:r w:rsidR="00316B1C">
        <w:t>,</w:t>
      </w:r>
      <w:r w:rsidRPr="00F00731">
        <w:t xml:space="preserve"> be employed as </w:t>
      </w:r>
      <w:r w:rsidR="009C6F4B" w:rsidRPr="00F00731">
        <w:t>a priority</w:t>
      </w:r>
      <w:r w:rsidRPr="00F00731">
        <w:t>. Accuracy is very important; the use of standard reference materials is discussed below</w:t>
      </w:r>
      <w:r w:rsidR="005221B3">
        <w:t xml:space="preserve"> (</w:t>
      </w:r>
      <w:r w:rsidR="005221B3" w:rsidRPr="003C5172">
        <w:t xml:space="preserve">see </w:t>
      </w:r>
      <w:r w:rsidR="005221B3" w:rsidRPr="0043285D">
        <w:t>Section §</w:t>
      </w:r>
      <w:r w:rsidR="005408E3" w:rsidRPr="0043285D">
        <w:t>6</w:t>
      </w:r>
      <w:r w:rsidR="005221B3" w:rsidRPr="0043285D">
        <w:t>.</w:t>
      </w:r>
      <w:r w:rsidR="00031980" w:rsidRPr="0043285D">
        <w:t>2</w:t>
      </w:r>
      <w:r w:rsidR="005221B3" w:rsidRPr="0043285D">
        <w:t>.</w:t>
      </w:r>
      <w:r w:rsidR="00031980" w:rsidRPr="0043285D">
        <w:t>1</w:t>
      </w:r>
      <w:r w:rsidR="005221B3" w:rsidRPr="0043285D">
        <w:t>)</w:t>
      </w:r>
      <w:r w:rsidRPr="0043285D">
        <w:t>.</w:t>
      </w:r>
    </w:p>
    <w:p w14:paraId="48A889D6" w14:textId="41CB359B" w:rsidR="00F817A9" w:rsidRPr="00F4380B" w:rsidRDefault="00F817A9" w:rsidP="00126190">
      <w:pPr>
        <w:pStyle w:val="CM1"/>
        <w:numPr>
          <w:ilvl w:val="1"/>
          <w:numId w:val="1"/>
        </w:numPr>
        <w:spacing w:after="195" w:line="220" w:lineRule="atLeast"/>
        <w:ind w:left="709" w:right="630"/>
      </w:pPr>
      <w:r w:rsidRPr="00F00731">
        <w:t>Analytical methods</w:t>
      </w:r>
      <w:r w:rsidR="00CC2D77" w:rsidRPr="00F00731">
        <w:t xml:space="preserve"> that</w:t>
      </w:r>
      <w:r w:rsidRPr="00F00731">
        <w:t xml:space="preserve"> have detection limit</w:t>
      </w:r>
      <w:r w:rsidR="005408E3" w:rsidRPr="00F00731">
        <w:t>s</w:t>
      </w:r>
      <w:r w:rsidRPr="00F00731">
        <w:t xml:space="preserve"> significantly below the </w:t>
      </w:r>
      <w:proofErr w:type="gramStart"/>
      <w:r w:rsidRPr="00F00731">
        <w:t>anticipated</w:t>
      </w:r>
      <w:proofErr w:type="gramEnd"/>
      <w:r w:rsidRPr="00F00731">
        <w:t xml:space="preserve"> abundance of each element in the various specified sample media</w:t>
      </w:r>
      <w:r w:rsidR="00CC2D77" w:rsidRPr="00F00731">
        <w:t xml:space="preserve"> should be employed</w:t>
      </w:r>
      <w:r w:rsidRPr="00F00731">
        <w:t>.</w:t>
      </w:r>
      <w:r w:rsidRPr="00F4380B">
        <w:t xml:space="preserve"> Methods with insufficient sensitivity to produce reportable values for any given element in at least 80% of the samples cannot be considered satisfactory. It should be noted that </w:t>
      </w:r>
      <w:r w:rsidR="0095680D">
        <w:t xml:space="preserve">the </w:t>
      </w:r>
      <w:r w:rsidRPr="00F4380B">
        <w:t xml:space="preserve">average abundance of </w:t>
      </w:r>
      <w:r w:rsidR="009C6F4B" w:rsidRPr="00F4380B">
        <w:t>a few</w:t>
      </w:r>
      <w:r w:rsidRPr="00F4380B">
        <w:t xml:space="preserve"> elements (</w:t>
      </w:r>
      <w:r w:rsidR="004C07A5" w:rsidRPr="004C07A5">
        <w:rPr>
          <w:i/>
        </w:rPr>
        <w:t>e.g.</w:t>
      </w:r>
      <w:r w:rsidRPr="00F4380B">
        <w:t xml:space="preserve">, Ag, Au, Bi, Hg) in various media </w:t>
      </w:r>
      <w:r w:rsidR="0095680D">
        <w:t>is</w:t>
      </w:r>
      <w:r w:rsidRPr="00F4380B">
        <w:t xml:space="preserve"> not well</w:t>
      </w:r>
      <w:r w:rsidR="003C5172">
        <w:t>-</w:t>
      </w:r>
      <w:r w:rsidRPr="00F4380B">
        <w:t>established</w:t>
      </w:r>
      <w:r>
        <w:t>.</w:t>
      </w:r>
      <w:r w:rsidRPr="00F4380B">
        <w:t xml:space="preserve"> </w:t>
      </w:r>
    </w:p>
    <w:p w14:paraId="04BCBFB8" w14:textId="164CBC49" w:rsidR="00F817A9" w:rsidRPr="00F4380B" w:rsidRDefault="00F817A9" w:rsidP="00126190">
      <w:pPr>
        <w:pStyle w:val="CM1"/>
        <w:numPr>
          <w:ilvl w:val="1"/>
          <w:numId w:val="1"/>
        </w:numPr>
        <w:spacing w:after="114"/>
        <w:ind w:left="709"/>
      </w:pPr>
      <w:r w:rsidRPr="00F4380B">
        <w:t xml:space="preserve">High analytical precision is essential, and preferably significantly better than natural geochemical variation. The use of methods </w:t>
      </w:r>
      <w:proofErr w:type="gramStart"/>
      <w:r w:rsidRPr="00F4380B">
        <w:t>providing</w:t>
      </w:r>
      <w:proofErr w:type="gramEnd"/>
      <w:r w:rsidRPr="00F4380B">
        <w:t xml:space="preserve"> low detection</w:t>
      </w:r>
      <w:r>
        <w:t xml:space="preserve"> limits</w:t>
      </w:r>
      <w:r w:rsidRPr="00F4380B">
        <w:t xml:space="preserve"> </w:t>
      </w:r>
      <w:r w:rsidR="00C31C42" w:rsidRPr="00F4380B">
        <w:t>gives</w:t>
      </w:r>
      <w:r w:rsidRPr="00F4380B">
        <w:t xml:space="preserve"> the best assurance of good precision for trace elements. </w:t>
      </w:r>
      <w:r w:rsidR="00B8210C" w:rsidRPr="00F00731">
        <w:t>F</w:t>
      </w:r>
      <w:r w:rsidRPr="00F00731">
        <w:t xml:space="preserve">or all elements, </w:t>
      </w:r>
      <w:r w:rsidR="00B8210C" w:rsidRPr="00F00731">
        <w:t xml:space="preserve">however, </w:t>
      </w:r>
      <w:r w:rsidRPr="00F00731">
        <w:t>it is the</w:t>
      </w:r>
      <w:r w:rsidRPr="00F4380B">
        <w:t xml:space="preserve"> </w:t>
      </w:r>
      <w:proofErr w:type="gramStart"/>
      <w:r w:rsidRPr="00F4380B">
        <w:t>combined</w:t>
      </w:r>
      <w:proofErr w:type="gramEnd"/>
      <w:r w:rsidRPr="00F4380B">
        <w:t xml:space="preserve"> errors and uncertainties of site, sampling, preparation, and analysis that affect the significance of the data</w:t>
      </w:r>
      <w:r>
        <w:t>.</w:t>
      </w:r>
      <w:r w:rsidRPr="00F4380B">
        <w:t xml:space="preserve"> </w:t>
      </w:r>
    </w:p>
    <w:p w14:paraId="5813BBAD" w14:textId="58CAC309" w:rsidR="00F817A9" w:rsidRPr="00F4380B" w:rsidRDefault="00F817A9" w:rsidP="00126190">
      <w:pPr>
        <w:pStyle w:val="CM1"/>
        <w:numPr>
          <w:ilvl w:val="1"/>
          <w:numId w:val="1"/>
        </w:numPr>
        <w:spacing w:after="114"/>
        <w:ind w:left="709"/>
      </w:pPr>
      <w:r w:rsidRPr="00F4380B">
        <w:t xml:space="preserve">The analytical accuracy must also be good, preferably better than that achieved in most national </w:t>
      </w:r>
      <w:r w:rsidR="005408E3">
        <w:t xml:space="preserve">regional </w:t>
      </w:r>
      <w:r w:rsidRPr="00F4380B">
        <w:t>geochemical surveys</w:t>
      </w:r>
      <w:r>
        <w:t>.</w:t>
      </w:r>
    </w:p>
    <w:p w14:paraId="0813C0C8" w14:textId="6B34929E" w:rsidR="00F817A9" w:rsidRPr="00F4380B" w:rsidRDefault="00F817A9" w:rsidP="00126190">
      <w:pPr>
        <w:pStyle w:val="CM1"/>
        <w:numPr>
          <w:ilvl w:val="1"/>
          <w:numId w:val="1"/>
        </w:numPr>
        <w:spacing w:after="114"/>
        <w:ind w:left="709"/>
      </w:pPr>
      <w:r w:rsidRPr="00F4380B">
        <w:lastRenderedPageBreak/>
        <w:t>Non-destructive methods of analysis should be used where the above requirements can be met, to allow the use of large sample weights and reduce sample wastage</w:t>
      </w:r>
      <w:r>
        <w:t>,</w:t>
      </w:r>
      <w:r w:rsidRPr="00F4380B">
        <w:t xml:space="preserve"> and</w:t>
      </w:r>
    </w:p>
    <w:p w14:paraId="78D75F77" w14:textId="63E49E37" w:rsidR="00F817A9" w:rsidRPr="00F4380B" w:rsidRDefault="00F817A9" w:rsidP="00126190">
      <w:pPr>
        <w:pStyle w:val="CM1"/>
        <w:numPr>
          <w:ilvl w:val="1"/>
          <w:numId w:val="1"/>
        </w:numPr>
        <w:ind w:left="709"/>
      </w:pPr>
      <w:r w:rsidRPr="00F4380B">
        <w:t>The amounts of the principal natural and anthropogenic gamma</w:t>
      </w:r>
      <w:r w:rsidR="0095680D">
        <w:t>-</w:t>
      </w:r>
      <w:r w:rsidRPr="00F4380B">
        <w:t xml:space="preserve">emitting isotopes in the </w:t>
      </w:r>
      <w:r w:rsidR="003C5172">
        <w:t xml:space="preserve">rock, </w:t>
      </w:r>
      <w:r w:rsidRPr="00F4380B">
        <w:t xml:space="preserve">residual soil, overbank and floodplain sediment samples should be </w:t>
      </w:r>
      <w:proofErr w:type="gramStart"/>
      <w:r w:rsidRPr="00F4380B">
        <w:t>determined</w:t>
      </w:r>
      <w:proofErr w:type="gramEnd"/>
      <w:r w:rsidRPr="00F4380B">
        <w:t xml:space="preserve">, as a component of </w:t>
      </w:r>
      <w:r>
        <w:t xml:space="preserve">the </w:t>
      </w:r>
      <w:r w:rsidRPr="00F4380B">
        <w:t xml:space="preserve">geochemical baseline data. </w:t>
      </w:r>
    </w:p>
    <w:p w14:paraId="20E65C2B" w14:textId="77777777" w:rsidR="003C5172" w:rsidRDefault="003C5172" w:rsidP="003C5172">
      <w:pPr>
        <w:pStyle w:val="Paragraph"/>
      </w:pPr>
    </w:p>
    <w:p w14:paraId="2811EB2C" w14:textId="594E036D" w:rsidR="003C5172" w:rsidRDefault="003C5172" w:rsidP="003C5172">
      <w:pPr>
        <w:pStyle w:val="Paragraph"/>
      </w:pPr>
      <w:r w:rsidRPr="00F4380B">
        <w:t xml:space="preserve">It should be noted that samples from the </w:t>
      </w:r>
      <w:r>
        <w:t>G</w:t>
      </w:r>
      <w:r w:rsidRPr="00F4380B">
        <w:t xml:space="preserve">lobal Geochemical Reference Network sites could have the supplementary function of being used to study and </w:t>
      </w:r>
      <w:proofErr w:type="gramStart"/>
      <w:r w:rsidRPr="00F4380B">
        <w:t>monitor</w:t>
      </w:r>
      <w:proofErr w:type="gramEnd"/>
      <w:r w:rsidRPr="00F4380B">
        <w:t xml:space="preserve"> the dispersion of degradation products of organic </w:t>
      </w:r>
      <w:r>
        <w:t>contaminants</w:t>
      </w:r>
      <w:r w:rsidRPr="00F4380B">
        <w:t xml:space="preserve"> in the environment, </w:t>
      </w:r>
      <w:r w:rsidRPr="004C07A5">
        <w:rPr>
          <w:i/>
        </w:rPr>
        <w:t>e.g.</w:t>
      </w:r>
      <w:r w:rsidRPr="00F4380B">
        <w:t>, from pesticides and herbicides, solvents and plastic containers.</w:t>
      </w:r>
    </w:p>
    <w:p w14:paraId="5277CF06" w14:textId="6DEBD117" w:rsidR="003C5172" w:rsidRPr="00F4308A" w:rsidRDefault="003C5172" w:rsidP="003C5172">
      <w:pPr>
        <w:pStyle w:val="Paragraph"/>
      </w:pPr>
      <w:r w:rsidRPr="00F4380B">
        <w:t xml:space="preserve">It is recommended that an evaluation of the best methods for the specific analytical requirements relating to the </w:t>
      </w:r>
      <w:r>
        <w:t>G</w:t>
      </w:r>
      <w:r w:rsidRPr="00F4380B">
        <w:t xml:space="preserve">lobal Geochemical Reference Network, should be determined by the Geoanalytical Committee of the </w:t>
      </w:r>
      <w:hyperlink r:id="rId14" w:history="1">
        <w:r w:rsidRPr="00C31C42">
          <w:rPr>
            <w:rStyle w:val="Hyperlink"/>
          </w:rPr>
          <w:t>Association of Applied Geochemists</w:t>
        </w:r>
      </w:hyperlink>
      <w:r>
        <w:t xml:space="preserve"> in collaboration with the project’s Laboratory Committee</w:t>
      </w:r>
      <w:r w:rsidRPr="00F4380B">
        <w:t xml:space="preserve">. From this evaluation, specific laboratories can be invited to </w:t>
      </w:r>
      <w:proofErr w:type="gramStart"/>
      <w:r w:rsidRPr="00F4380B">
        <w:t>participate</w:t>
      </w:r>
      <w:proofErr w:type="gramEnd"/>
      <w:r w:rsidRPr="00F4380B">
        <w:t xml:space="preserve"> in the analysis of samples collected for the </w:t>
      </w:r>
      <w:r>
        <w:t>G</w:t>
      </w:r>
      <w:r w:rsidRPr="00F4380B">
        <w:t xml:space="preserve">lobal Geochemical Reference Network. </w:t>
      </w:r>
      <w:r>
        <w:t xml:space="preserve"> </w:t>
      </w:r>
      <w:r w:rsidRPr="00071695">
        <w:t xml:space="preserve">Analytical schemes used in the pan-European continental-scale projects are described in </w:t>
      </w:r>
      <w:r w:rsidRPr="0043285D">
        <w:t>Section §6.</w:t>
      </w:r>
      <w:r w:rsidR="002A4F76" w:rsidRPr="0043285D">
        <w:t>3</w:t>
      </w:r>
      <w:r w:rsidRPr="0043285D">
        <w:t xml:space="preserve">. Recognising that the requirements, concerning the desired detection limits for some elements in some sample media, are beyond the capabilities of existing analytical procedures, every encouragement should be given to the </w:t>
      </w:r>
      <w:proofErr w:type="gramStart"/>
      <w:r w:rsidRPr="0043285D">
        <w:t>appropriate authorities</w:t>
      </w:r>
      <w:proofErr w:type="gramEnd"/>
      <w:r w:rsidRPr="0043285D">
        <w:t xml:space="preserve"> to sponsor the requisite research and development, which will enable the requirements to be met in the not-too-distant </w:t>
      </w:r>
      <w:r w:rsidRPr="00F4380B">
        <w:t>future.</w:t>
      </w:r>
    </w:p>
    <w:tbl>
      <w:tblPr>
        <w:tblW w:w="0" w:type="auto"/>
        <w:jc w:val="center"/>
        <w:tblLook w:val="04A0" w:firstRow="1" w:lastRow="0" w:firstColumn="1" w:lastColumn="0" w:noHBand="0" w:noVBand="1"/>
      </w:tblPr>
      <w:tblGrid>
        <w:gridCol w:w="9345"/>
      </w:tblGrid>
      <w:tr w:rsidR="00A657FE" w14:paraId="4C23EC72" w14:textId="77777777" w:rsidTr="00A657FE">
        <w:trPr>
          <w:trHeight w:hRule="exact" w:val="284"/>
          <w:jc w:val="center"/>
        </w:trPr>
        <w:tc>
          <w:tcPr>
            <w:tcW w:w="9345" w:type="dxa"/>
            <w:vAlign w:val="center"/>
          </w:tcPr>
          <w:p w14:paraId="573FF842" w14:textId="77777777" w:rsidR="00A657FE" w:rsidRDefault="00A657FE" w:rsidP="000C15D3">
            <w:pPr>
              <w:jc w:val="center"/>
              <w:rPr>
                <w:noProof/>
              </w:rPr>
            </w:pPr>
          </w:p>
        </w:tc>
      </w:tr>
      <w:tr w:rsidR="000C15D3" w14:paraId="690D0DEA" w14:textId="77777777" w:rsidTr="000C15D3">
        <w:trPr>
          <w:jc w:val="center"/>
        </w:trPr>
        <w:tc>
          <w:tcPr>
            <w:tcW w:w="9345" w:type="dxa"/>
            <w:vAlign w:val="center"/>
          </w:tcPr>
          <w:p w14:paraId="17887569" w14:textId="0EFF12BE" w:rsidR="000C15D3" w:rsidRDefault="000C15D3" w:rsidP="000C15D3">
            <w:pPr>
              <w:jc w:val="center"/>
            </w:pPr>
            <w:r>
              <w:rPr>
                <w:noProof/>
              </w:rPr>
              <w:drawing>
                <wp:inline distT="0" distB="0" distL="0" distR="0" wp14:anchorId="6A7ECB1A" wp14:editId="3B4BCE88">
                  <wp:extent cx="5760001" cy="3240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15">
                            <a:extLst>
                              <a:ext uri="{28A0092B-C50C-407E-A947-70E740481C1C}">
                                <a14:useLocalDpi xmlns:a14="http://schemas.microsoft.com/office/drawing/2010/main"/>
                              </a:ext>
                            </a:extLst>
                          </a:blip>
                          <a:stretch>
                            <a:fillRect/>
                          </a:stretch>
                        </pic:blipFill>
                        <pic:spPr bwMode="auto">
                          <a:xfrm>
                            <a:off x="0" y="0"/>
                            <a:ext cx="5760001" cy="32400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6F4ADF9" w14:textId="50523F4C" w:rsidR="000C15D3" w:rsidRPr="00F4380B" w:rsidRDefault="000C15D3" w:rsidP="000C15D3">
      <w:pPr>
        <w:pStyle w:val="Caption"/>
      </w:pPr>
      <w:r w:rsidRPr="00F4380B">
        <w:t xml:space="preserve">Figure </w:t>
      </w:r>
      <w:r w:rsidR="005408E3">
        <w:t>6</w:t>
      </w:r>
      <w:r w:rsidRPr="00F4380B">
        <w:t>.</w:t>
      </w:r>
      <w:r w:rsidR="002C4E15">
        <w:t>1</w:t>
      </w:r>
      <w:r w:rsidRPr="00F4380B">
        <w:t>. Recommended list of elements</w:t>
      </w:r>
      <w:r>
        <w:t xml:space="preserve"> for the Global Geochemical </w:t>
      </w:r>
      <w:r w:rsidR="00ED51AB">
        <w:t xml:space="preserve">Reference Network </w:t>
      </w:r>
      <w:r>
        <w:t>project</w:t>
      </w:r>
      <w:r w:rsidRPr="00F4380B">
        <w:t>.</w:t>
      </w:r>
    </w:p>
    <w:p w14:paraId="5FF7AD1F" w14:textId="3D8F3D3E" w:rsidR="000C15D3" w:rsidRPr="00F4380B" w:rsidRDefault="00996DE2" w:rsidP="000C15D3">
      <w:pPr>
        <w:pStyle w:val="Heading3"/>
      </w:pPr>
      <w:bookmarkStart w:id="8" w:name="_Toc106351827"/>
      <w:r>
        <w:t>6</w:t>
      </w:r>
      <w:r w:rsidR="000C15D3" w:rsidRPr="00F4380B">
        <w:t>.</w:t>
      </w:r>
      <w:r w:rsidR="000F7CDE">
        <w:t>2</w:t>
      </w:r>
      <w:r w:rsidR="000C15D3" w:rsidRPr="00F4380B">
        <w:t>.</w:t>
      </w:r>
      <w:r w:rsidR="00455ED6">
        <w:t>1</w:t>
      </w:r>
      <w:r w:rsidR="000C15D3">
        <w:t>.</w:t>
      </w:r>
      <w:r w:rsidR="000C15D3" w:rsidRPr="00F4380B">
        <w:t xml:space="preserve"> Use of standard reference materials</w:t>
      </w:r>
      <w:bookmarkEnd w:id="8"/>
    </w:p>
    <w:p w14:paraId="3BB958D0" w14:textId="3F985267" w:rsidR="000C15D3" w:rsidRPr="00B62974" w:rsidRDefault="000C15D3" w:rsidP="000C15D3">
      <w:pPr>
        <w:pStyle w:val="BodyText"/>
      </w:pPr>
      <w:r w:rsidRPr="00B62974">
        <w:t>Analytical bias, both interlaboratory and batch-to-batch within a laboratory, must be reduced to a minimum to generate globally comparable data. This can be achieved by selecting the best analytical methods and using standard procedures in conjunction with routine monitoring of data quality. Primary (PRMs) and secondary (SRMs)</w:t>
      </w:r>
      <w:r w:rsidR="00071695">
        <w:t xml:space="preserve"> </w:t>
      </w:r>
      <w:r w:rsidRPr="00B62974">
        <w:t xml:space="preserve">reference materials must be prepared and used in these procedures (refer to </w:t>
      </w:r>
      <w:r w:rsidRPr="0043285D">
        <w:t xml:space="preserve">Chapters </w:t>
      </w:r>
      <w:r w:rsidR="00071695" w:rsidRPr="0043285D">
        <w:t>5</w:t>
      </w:r>
      <w:r w:rsidRPr="0043285D">
        <w:t xml:space="preserve">, </w:t>
      </w:r>
      <w:r w:rsidR="00071695" w:rsidRPr="0043285D">
        <w:t>7</w:t>
      </w:r>
      <w:r w:rsidRPr="0043285D">
        <w:t xml:space="preserve"> &amp; </w:t>
      </w:r>
      <w:r w:rsidR="00071695" w:rsidRPr="0043285D">
        <w:t>8</w:t>
      </w:r>
      <w:r w:rsidRPr="0043285D">
        <w:t xml:space="preserve"> </w:t>
      </w:r>
      <w:r w:rsidR="00071695" w:rsidRPr="0043285D">
        <w:t>in</w:t>
      </w:r>
      <w:r w:rsidRPr="0043285D">
        <w:t xml:space="preserve"> this </w:t>
      </w:r>
      <w:r w:rsidR="00071695" w:rsidRPr="0043285D">
        <w:t>M</w:t>
      </w:r>
      <w:r w:rsidRPr="0043285D">
        <w:t>anual</w:t>
      </w:r>
      <w:r w:rsidRPr="00B62974">
        <w:t xml:space="preserve">). </w:t>
      </w:r>
      <w:r w:rsidRPr="004D5531">
        <w:t xml:space="preserve">The </w:t>
      </w:r>
      <w:hyperlink r:id="rId16" w:history="1">
        <w:r w:rsidRPr="004D5531">
          <w:rPr>
            <w:rStyle w:val="Hyperlink"/>
          </w:rPr>
          <w:t xml:space="preserve">Canadian </w:t>
        </w:r>
        <w:r w:rsidR="007D1CCD" w:rsidRPr="004D5531">
          <w:rPr>
            <w:rStyle w:val="Hyperlink"/>
          </w:rPr>
          <w:t>‘</w:t>
        </w:r>
        <w:r w:rsidRPr="004D5531">
          <w:rPr>
            <w:rStyle w:val="Hyperlink"/>
          </w:rPr>
          <w:t>STSD</w:t>
        </w:r>
        <w:r w:rsidR="007D1CCD" w:rsidRPr="004D5531">
          <w:rPr>
            <w:rStyle w:val="Hyperlink"/>
          </w:rPr>
          <w:t>’</w:t>
        </w:r>
      </w:hyperlink>
      <w:r w:rsidRPr="004D5531">
        <w:t xml:space="preserve"> and Chinese </w:t>
      </w:r>
      <w:r w:rsidR="007D1CCD" w:rsidRPr="004D5531">
        <w:t>‘</w:t>
      </w:r>
      <w:r w:rsidRPr="004D5531">
        <w:t>GSD</w:t>
      </w:r>
      <w:r w:rsidR="007D1CCD" w:rsidRPr="004D5531">
        <w:t>’</w:t>
      </w:r>
      <w:r w:rsidRPr="004D5531">
        <w:t xml:space="preserve"> </w:t>
      </w:r>
      <w:r w:rsidR="007D1CCD" w:rsidRPr="004D5531">
        <w:t>(</w:t>
      </w:r>
      <w:proofErr w:type="spellStart"/>
      <w:r w:rsidR="007D1CCD" w:rsidRPr="004D5531">
        <w:t>Xie</w:t>
      </w:r>
      <w:proofErr w:type="spellEnd"/>
      <w:r w:rsidR="007D1CCD" w:rsidRPr="004D5531">
        <w:t xml:space="preserve"> </w:t>
      </w:r>
      <w:r w:rsidR="00284A11" w:rsidRPr="004D5531">
        <w:rPr>
          <w:i/>
        </w:rPr>
        <w:t>et al.</w:t>
      </w:r>
      <w:r w:rsidR="007D1CCD" w:rsidRPr="004D5531">
        <w:t xml:space="preserve">, 2007) </w:t>
      </w:r>
      <w:r w:rsidRPr="004D5531">
        <w:t xml:space="preserve">series of PRMs are internationally recognised stream sediment </w:t>
      </w:r>
      <w:r w:rsidRPr="004D5531">
        <w:lastRenderedPageBreak/>
        <w:t xml:space="preserve">samples, well documented with recommended values of many elements. However, the quantities are not enough to be used in the </w:t>
      </w:r>
      <w:r w:rsidR="007D1CCD" w:rsidRPr="004D5531">
        <w:t>G</w:t>
      </w:r>
      <w:r w:rsidRPr="004D5531">
        <w:t>lobal Geochemical Reference Network project, and SRMs of each recommended sample type (</w:t>
      </w:r>
      <w:r w:rsidR="00613421" w:rsidRPr="004D5531">
        <w:t xml:space="preserve">rock, residual soil, </w:t>
      </w:r>
      <w:r w:rsidRPr="004D5531">
        <w:t>stream sediment</w:t>
      </w:r>
      <w:r w:rsidR="00613421" w:rsidRPr="004D5531">
        <w:t xml:space="preserve"> and</w:t>
      </w:r>
      <w:r w:rsidRPr="004D5531">
        <w:t xml:space="preserve"> overbank</w:t>
      </w:r>
      <w:r w:rsidR="00385ED5">
        <w:t>/floodplain</w:t>
      </w:r>
      <w:r w:rsidRPr="004D5531">
        <w:t xml:space="preserve"> sediment), with different element concentrations</w:t>
      </w:r>
      <w:r w:rsidR="00C97EA0">
        <w:t>,</w:t>
      </w:r>
      <w:r w:rsidRPr="004D5531">
        <w:t xml:space="preserve"> must be prepared in large quantities to be used not only for the global project but also in national regional geochemical surveys</w:t>
      </w:r>
      <w:r w:rsidR="004A2469">
        <w:t xml:space="preserve"> (see Chapter 5)</w:t>
      </w:r>
      <w:r w:rsidRPr="00B62974">
        <w:t>.</w:t>
      </w:r>
    </w:p>
    <w:p w14:paraId="53F39D62" w14:textId="5D52BD83" w:rsidR="00BB3576" w:rsidRDefault="000C15D3" w:rsidP="000C15D3">
      <w:pPr>
        <w:pStyle w:val="Paragraph"/>
      </w:pPr>
      <w:r w:rsidRPr="00F4380B">
        <w:t xml:space="preserve">Primary </w:t>
      </w:r>
      <w:r>
        <w:t>reference materials (P</w:t>
      </w:r>
      <w:r w:rsidRPr="00F4380B">
        <w:t>RMs</w:t>
      </w:r>
      <w:r>
        <w:t>)</w:t>
      </w:r>
      <w:r w:rsidRPr="00F4380B">
        <w:t xml:space="preserve"> can be used for the </w:t>
      </w:r>
      <w:proofErr w:type="gramStart"/>
      <w:r w:rsidRPr="00F4380B">
        <w:t>selection</w:t>
      </w:r>
      <w:proofErr w:type="gramEnd"/>
      <w:r w:rsidRPr="00F4380B">
        <w:t xml:space="preserve"> of optimum analytical methods prior to the initiation of a geochemical mapping project. The preferred </w:t>
      </w:r>
      <w:r w:rsidR="008540EC">
        <w:t xml:space="preserve">analytical </w:t>
      </w:r>
      <w:r w:rsidRPr="00F4380B">
        <w:t>method will be that which yields analytical data closest to the recommended values.</w:t>
      </w:r>
    </w:p>
    <w:p w14:paraId="398672FB" w14:textId="70FC22B4" w:rsidR="000C15D3" w:rsidRDefault="000C15D3" w:rsidP="000C15D3">
      <w:pPr>
        <w:pStyle w:val="Paragraph"/>
      </w:pPr>
      <w:r w:rsidRPr="00F4380B">
        <w:t xml:space="preserve">A set of </w:t>
      </w:r>
      <w:r>
        <w:t>PRMs</w:t>
      </w:r>
      <w:r w:rsidRPr="00F4380B">
        <w:t xml:space="preserve"> should be inserted in each batch of </w:t>
      </w:r>
      <w:r>
        <w:t>100</w:t>
      </w:r>
      <w:r w:rsidRPr="00F4380B">
        <w:t xml:space="preserve"> samples during routine multi-element analysis (approximately 4% of the total)</w:t>
      </w:r>
      <w:r>
        <w:t xml:space="preserve">, </w:t>
      </w:r>
      <w:r w:rsidR="004C07A5" w:rsidRPr="004C07A5">
        <w:rPr>
          <w:i/>
        </w:rPr>
        <w:t>i.e.</w:t>
      </w:r>
      <w:r>
        <w:t xml:space="preserve">, </w:t>
      </w:r>
      <w:r w:rsidRPr="004D5531">
        <w:t xml:space="preserve">usually at a rate of four PRMS at the start and end of each analytical batch (refer </w:t>
      </w:r>
      <w:r w:rsidRPr="0043285D">
        <w:t>to Section §</w:t>
      </w:r>
      <w:r w:rsidR="007648B1" w:rsidRPr="0043285D">
        <w:t>8</w:t>
      </w:r>
      <w:r w:rsidRPr="0043285D">
        <w:t>.</w:t>
      </w:r>
      <w:r w:rsidR="007648B1" w:rsidRPr="0043285D">
        <w:t>5</w:t>
      </w:r>
      <w:r w:rsidRPr="0043285D">
        <w:t xml:space="preserve"> of Chapter </w:t>
      </w:r>
      <w:r w:rsidR="00F81102" w:rsidRPr="0043285D">
        <w:t>8</w:t>
      </w:r>
      <w:r w:rsidRPr="0043285D">
        <w:t xml:space="preserve"> in this </w:t>
      </w:r>
      <w:r w:rsidR="00F81102" w:rsidRPr="0043285D">
        <w:t>M</w:t>
      </w:r>
      <w:r w:rsidRPr="0043285D">
        <w:t>anu</w:t>
      </w:r>
      <w:r w:rsidRPr="004D5531">
        <w:t xml:space="preserve">al). The analytical bias between different national geochemical surveys can be </w:t>
      </w:r>
      <w:proofErr w:type="gramStart"/>
      <w:r w:rsidRPr="004D5531">
        <w:t>determined</w:t>
      </w:r>
      <w:proofErr w:type="gramEnd"/>
      <w:r w:rsidRPr="00F4380B">
        <w:t xml:space="preserve"> in this way and if </w:t>
      </w:r>
      <w:r w:rsidR="00333F72" w:rsidRPr="00F4380B">
        <w:t>necessary,</w:t>
      </w:r>
      <w:r w:rsidRPr="00F4380B">
        <w:t xml:space="preserve"> the results from </w:t>
      </w:r>
      <w:r>
        <w:t>P</w:t>
      </w:r>
      <w:r w:rsidRPr="00F4380B">
        <w:t>RMs in each batch can be utilised for levelling data</w:t>
      </w:r>
      <w:r>
        <w:t xml:space="preserve"> to an international standard reference level</w:t>
      </w:r>
      <w:r w:rsidRPr="00F4380B">
        <w:t xml:space="preserve">. </w:t>
      </w:r>
    </w:p>
    <w:p w14:paraId="75F5D807" w14:textId="65A53485" w:rsidR="000C15D3" w:rsidRPr="00F4380B" w:rsidRDefault="000C15D3" w:rsidP="000C15D3">
      <w:pPr>
        <w:pStyle w:val="Paragraph"/>
      </w:pPr>
      <w:r w:rsidRPr="00A26ABF">
        <w:t>The number of SRMs inserted into a batch of 100 samples should be a minimum of two if the active project is collecting 1000s of samples</w:t>
      </w:r>
      <w:r w:rsidR="006A4181">
        <w:t xml:space="preserve"> (refer to Section §8.5 of Chapter </w:t>
      </w:r>
      <w:r w:rsidR="006940EA">
        <w:t>8</w:t>
      </w:r>
      <w:r w:rsidR="006A4181">
        <w:t>)</w:t>
      </w:r>
      <w:r w:rsidRPr="00A26ABF">
        <w:t xml:space="preserve">. </w:t>
      </w:r>
      <w:r w:rsidR="00DE6FF8">
        <w:t xml:space="preserve"> </w:t>
      </w:r>
      <w:r w:rsidRPr="00A26ABF">
        <w:t>If the project is collecting 100s of samples then this should be increased to four.</w:t>
      </w:r>
      <w:r w:rsidR="00DE6FF8">
        <w:t xml:space="preserve"> </w:t>
      </w:r>
      <w:r w:rsidRPr="00A26ABF">
        <w:t>If the number of samples collected is small (&lt;100) then 1 in 20 samples</w:t>
      </w:r>
      <w:r w:rsidR="00427273">
        <w:t xml:space="preserve"> and 1 in 10 samples</w:t>
      </w:r>
      <w:r w:rsidRPr="00A26ABF">
        <w:t xml:space="preserve"> should be a</w:t>
      </w:r>
      <w:r w:rsidR="006A4181">
        <w:t>n</w:t>
      </w:r>
      <w:r w:rsidRPr="00A26ABF">
        <w:t xml:space="preserve"> SRM.</w:t>
      </w:r>
      <w:r w:rsidR="006A4181">
        <w:t xml:space="preserve"> </w:t>
      </w:r>
      <w:r w:rsidR="00427273" w:rsidRPr="00603188">
        <w:t>In Chapter 4</w:t>
      </w:r>
      <w:r w:rsidR="00B67A59" w:rsidRPr="00603188">
        <w:t>, the quality control scheme requires the insertion of</w:t>
      </w:r>
      <w:r w:rsidR="00427273" w:rsidRPr="00603188">
        <w:t xml:space="preserve"> four SRMs in each batch of hundred samples of the Global Geochemical Reference Network project (see Table 4.1). </w:t>
      </w:r>
      <w:r w:rsidR="006A4181" w:rsidRPr="00603188">
        <w:t>It is stressed that the number of different SRMs submitted in an entire analytical batch of samples</w:t>
      </w:r>
      <w:r w:rsidR="006A4181">
        <w:t xml:space="preserve"> must be sufficient to produce satisfactory regression analysis plots (see Chapter 8 in this Manual).</w:t>
      </w:r>
    </w:p>
    <w:p w14:paraId="736D845E" w14:textId="2C97FFEE" w:rsidR="000C15D3" w:rsidRPr="00A830FF" w:rsidRDefault="000C15D3" w:rsidP="000C15D3">
      <w:pPr>
        <w:pStyle w:val="Paragraph"/>
      </w:pPr>
      <w:r w:rsidRPr="00B62974">
        <w:t xml:space="preserve">The standard deviation of the determined values with the recommended values of PRMs and SRMs can be used to </w:t>
      </w:r>
      <w:proofErr w:type="gramStart"/>
      <w:r w:rsidRPr="00B62974">
        <w:t>monitor</w:t>
      </w:r>
      <w:proofErr w:type="gramEnd"/>
      <w:r w:rsidRPr="00B62974">
        <w:t xml:space="preserve"> the between-batch, between-method, between-map or between-laboratory bias. If the PRM and SRM data, obtained during any part of the work, are outside tolerance limits, then determinations should be repeated</w:t>
      </w:r>
      <w:r w:rsidR="007E58B5">
        <w:t xml:space="preserve"> </w:t>
      </w:r>
      <w:r w:rsidR="007E58B5" w:rsidRPr="00A830FF">
        <w:t>(Wisconsin Department of Natural Resources, 1996; EA</w:t>
      </w:r>
      <w:r w:rsidR="00F567B0" w:rsidRPr="00A830FF">
        <w:t xml:space="preserve">, </w:t>
      </w:r>
      <w:r w:rsidR="007E58B5" w:rsidRPr="00A830FF">
        <w:t>1999</w:t>
      </w:r>
      <w:r w:rsidR="00F567B0" w:rsidRPr="00A830FF">
        <w:t xml:space="preserve">, </w:t>
      </w:r>
      <w:r w:rsidR="00C22FD8" w:rsidRPr="00A830FF">
        <w:t>2003</w:t>
      </w:r>
      <w:r w:rsidR="00F567B0" w:rsidRPr="00A830FF">
        <w:t xml:space="preserve">a, </w:t>
      </w:r>
      <w:r w:rsidR="003E6DC0">
        <w:t>2003</w:t>
      </w:r>
      <w:r w:rsidR="00F567B0" w:rsidRPr="00A830FF">
        <w:t xml:space="preserve">b, </w:t>
      </w:r>
      <w:r w:rsidR="007E58B5" w:rsidRPr="00A830FF">
        <w:t>20</w:t>
      </w:r>
      <w:r w:rsidR="00F567B0" w:rsidRPr="00A830FF">
        <w:t>1</w:t>
      </w:r>
      <w:r w:rsidR="007E58B5" w:rsidRPr="00A830FF">
        <w:t xml:space="preserve">3; </w:t>
      </w:r>
      <w:proofErr w:type="spellStart"/>
      <w:r w:rsidR="000C459D" w:rsidRPr="000C459D">
        <w:t>Eurachem</w:t>
      </w:r>
      <w:proofErr w:type="spellEnd"/>
      <w:r w:rsidR="000C459D" w:rsidRPr="000C459D">
        <w:t>, 2002</w:t>
      </w:r>
      <w:r w:rsidR="000C459D">
        <w:t xml:space="preserve">; </w:t>
      </w:r>
      <w:r w:rsidR="00D1417D" w:rsidRPr="00A830FF">
        <w:t xml:space="preserve">Ellison </w:t>
      </w:r>
      <w:r w:rsidR="00D1417D" w:rsidRPr="00A830FF">
        <w:rPr>
          <w:i/>
        </w:rPr>
        <w:t>et al.</w:t>
      </w:r>
      <w:r w:rsidR="00D1417D" w:rsidRPr="00A830FF">
        <w:t xml:space="preserve">, 2003; </w:t>
      </w:r>
      <w:r w:rsidR="00D1417D">
        <w:t xml:space="preserve">2019; </w:t>
      </w:r>
      <w:r w:rsidR="007E58B5" w:rsidRPr="00A830FF">
        <w:t xml:space="preserve">Forbes, 2012; Magnusson and </w:t>
      </w:r>
      <w:proofErr w:type="spellStart"/>
      <w:r w:rsidR="007E58B5" w:rsidRPr="00A830FF">
        <w:t>Örnemark</w:t>
      </w:r>
      <w:proofErr w:type="spellEnd"/>
      <w:r w:rsidR="007E58B5" w:rsidRPr="00A830FF">
        <w:t>, 2014</w:t>
      </w:r>
      <w:r w:rsidR="00D1417D">
        <w:t>;</w:t>
      </w:r>
      <w:r w:rsidR="00D1417D" w:rsidRPr="00D1417D">
        <w:t xml:space="preserve"> </w:t>
      </w:r>
      <w:r w:rsidR="00D1417D" w:rsidRPr="00A830FF">
        <w:t xml:space="preserve">ISO, </w:t>
      </w:r>
      <w:r w:rsidR="00D1417D">
        <w:t>2020a</w:t>
      </w:r>
      <w:r w:rsidR="00D1417D" w:rsidRPr="00A830FF">
        <w:t>;</w:t>
      </w:r>
      <w:r w:rsidR="007E58B5" w:rsidRPr="00A830FF">
        <w:t>).</w:t>
      </w:r>
    </w:p>
    <w:p w14:paraId="3D85830A" w14:textId="5606030C" w:rsidR="00BB3576" w:rsidRPr="00F4380B" w:rsidRDefault="00996DE2" w:rsidP="00BB3576">
      <w:pPr>
        <w:pStyle w:val="Heading3"/>
      </w:pPr>
      <w:bookmarkStart w:id="9" w:name="_Toc106351828"/>
      <w:r>
        <w:t>6</w:t>
      </w:r>
      <w:r w:rsidR="00BB3576" w:rsidRPr="00F4380B">
        <w:t>.</w:t>
      </w:r>
      <w:r w:rsidR="000F7CDE">
        <w:t>2</w:t>
      </w:r>
      <w:r w:rsidR="00BB3576" w:rsidRPr="00F4380B">
        <w:t>.</w:t>
      </w:r>
      <w:r w:rsidR="00455ED6">
        <w:t>2</w:t>
      </w:r>
      <w:r w:rsidR="00BB3576" w:rsidRPr="00F4380B">
        <w:t>. Proposed arrangements for reference sample analysis</w:t>
      </w:r>
      <w:bookmarkEnd w:id="9"/>
      <w:r w:rsidR="00BB3576" w:rsidRPr="00F4380B">
        <w:t xml:space="preserve"> </w:t>
      </w:r>
    </w:p>
    <w:p w14:paraId="4600FB7C" w14:textId="73F4B646" w:rsidR="00BB3576" w:rsidRPr="00F4380B" w:rsidRDefault="00BB3576" w:rsidP="00BB3576">
      <w:pPr>
        <w:pStyle w:val="BodyText"/>
      </w:pPr>
      <w:r>
        <w:t>B</w:t>
      </w:r>
      <w:r w:rsidRPr="00F4380B">
        <w:t xml:space="preserve">ecause of the importance of </w:t>
      </w:r>
      <w:proofErr w:type="gramStart"/>
      <w:r w:rsidRPr="00F4380B">
        <w:t>establishing</w:t>
      </w:r>
      <w:proofErr w:type="gramEnd"/>
      <w:r w:rsidRPr="00F4380B">
        <w:t xml:space="preserve"> </w:t>
      </w:r>
      <w:r>
        <w:t xml:space="preserve">an internally </w:t>
      </w:r>
      <w:r w:rsidRPr="00F4380B">
        <w:t xml:space="preserve">consistent </w:t>
      </w:r>
      <w:r w:rsidR="00B67A59">
        <w:t>G</w:t>
      </w:r>
      <w:r>
        <w:t xml:space="preserve">lobal </w:t>
      </w:r>
      <w:r w:rsidR="00B67A59">
        <w:t>G</w:t>
      </w:r>
      <w:r>
        <w:t>eochemical</w:t>
      </w:r>
      <w:r w:rsidRPr="00F4380B">
        <w:t xml:space="preserve"> </w:t>
      </w:r>
      <w:r w:rsidR="00B67A59">
        <w:t>R</w:t>
      </w:r>
      <w:r w:rsidRPr="00F4380B">
        <w:t xml:space="preserve">eference </w:t>
      </w:r>
      <w:r w:rsidR="00B67A59">
        <w:t xml:space="preserve">Network </w:t>
      </w:r>
      <w:r w:rsidRPr="00F4380B">
        <w:t xml:space="preserve">data </w:t>
      </w:r>
      <w:r>
        <w:t>set for each sample medium, i</w:t>
      </w:r>
      <w:r w:rsidRPr="00F4380B">
        <w:t xml:space="preserve">t is </w:t>
      </w:r>
      <w:r>
        <w:t xml:space="preserve">strongly </w:t>
      </w:r>
      <w:r w:rsidRPr="00F4380B">
        <w:t xml:space="preserve">recommended to minimise </w:t>
      </w:r>
      <w:r>
        <w:t xml:space="preserve">or eliminate </w:t>
      </w:r>
      <w:r w:rsidRPr="00F4380B">
        <w:t xml:space="preserve">the problems </w:t>
      </w:r>
      <w:r>
        <w:t>that</w:t>
      </w:r>
      <w:r w:rsidRPr="00F4380B">
        <w:t xml:space="preserve"> can arise in </w:t>
      </w:r>
      <w:r>
        <w:t>the</w:t>
      </w:r>
      <w:r w:rsidRPr="00F4380B">
        <w:t xml:space="preserve"> inter-laboratory comparability of data, </w:t>
      </w:r>
      <w:r>
        <w:t xml:space="preserve">by engaging </w:t>
      </w:r>
      <w:r w:rsidRPr="00F4380B">
        <w:t>a small number of laboratories</w:t>
      </w:r>
      <w:r>
        <w:t xml:space="preserve"> </w:t>
      </w:r>
      <w:r w:rsidRPr="00F4380B">
        <w:t>on th</w:t>
      </w:r>
      <w:r>
        <w:t>is</w:t>
      </w:r>
      <w:r w:rsidRPr="00F4380B">
        <w:t xml:space="preserve"> task, each selected for its demonstrated and recognised expertise in a particular method of analysis. </w:t>
      </w:r>
      <w:r w:rsidR="00666685">
        <w:t>Interlaboratory collaboration and cross-checks</w:t>
      </w:r>
      <w:r w:rsidR="008540EC">
        <w:t>,</w:t>
      </w:r>
      <w:r w:rsidR="00666685">
        <w:t xml:space="preserve"> using the same reference materials</w:t>
      </w:r>
      <w:r w:rsidR="008540EC">
        <w:t>,</w:t>
      </w:r>
      <w:r w:rsidR="00666685">
        <w:t xml:space="preserve"> should be installed.</w:t>
      </w:r>
    </w:p>
    <w:p w14:paraId="2EBCB09F" w14:textId="38A2092E" w:rsidR="00BB3576" w:rsidRPr="00F4380B" w:rsidRDefault="00BB3576" w:rsidP="00BB3576">
      <w:pPr>
        <w:pStyle w:val="Paragraph"/>
      </w:pPr>
      <w:r w:rsidRPr="00F4380B">
        <w:t xml:space="preserve">If possible, a single laboratory should </w:t>
      </w:r>
      <w:proofErr w:type="gramStart"/>
      <w:r w:rsidRPr="00F4380B">
        <w:t>be responsible for</w:t>
      </w:r>
      <w:proofErr w:type="gramEnd"/>
      <w:r w:rsidRPr="00F4380B">
        <w:t xml:space="preserve"> one type of analysis performed on one </w:t>
      </w:r>
      <w:r>
        <w:t xml:space="preserve">sample </w:t>
      </w:r>
      <w:r w:rsidRPr="00F4380B">
        <w:t>type, collected worldwide, as has been done in the FOREGS Geochemical Atlas of Europe project (</w:t>
      </w:r>
      <w:proofErr w:type="spellStart"/>
      <w:r w:rsidRPr="00F4380B">
        <w:t>Salminen</w:t>
      </w:r>
      <w:proofErr w:type="spellEnd"/>
      <w:r w:rsidRPr="00F4380B">
        <w:t xml:space="preserve"> </w:t>
      </w:r>
      <w:r w:rsidR="00284A11" w:rsidRPr="00284A11">
        <w:rPr>
          <w:i/>
        </w:rPr>
        <w:t>et al.</w:t>
      </w:r>
      <w:r w:rsidRPr="00F4380B">
        <w:t xml:space="preserve">, 2005; </w:t>
      </w:r>
      <w:proofErr w:type="spellStart"/>
      <w:r w:rsidRPr="00F4380B">
        <w:t>Sandström</w:t>
      </w:r>
      <w:proofErr w:type="spellEnd"/>
      <w:r w:rsidRPr="00F4380B">
        <w:t xml:space="preserve"> </w:t>
      </w:r>
      <w:r w:rsidR="00284A11" w:rsidRPr="00284A11">
        <w:rPr>
          <w:i/>
        </w:rPr>
        <w:t>et al.</w:t>
      </w:r>
      <w:r w:rsidRPr="00F4380B">
        <w:t xml:space="preserve">, 2005). It is also desirable that where possible some elements should be </w:t>
      </w:r>
      <w:proofErr w:type="gramStart"/>
      <w:r w:rsidRPr="00F4380B">
        <w:t>determined</w:t>
      </w:r>
      <w:proofErr w:type="gramEnd"/>
      <w:r w:rsidRPr="00F4380B">
        <w:t xml:space="preserve"> by more than one </w:t>
      </w:r>
      <w:r>
        <w:t xml:space="preserve">analytical </w:t>
      </w:r>
      <w:r w:rsidRPr="00F4380B">
        <w:t>method to cross-check results.</w:t>
      </w:r>
    </w:p>
    <w:p w14:paraId="5251867E" w14:textId="61259E19" w:rsidR="00DE6FF8" w:rsidRDefault="00DE6FF8" w:rsidP="00DE6FF8">
      <w:pPr>
        <w:pStyle w:val="Paragraph"/>
      </w:pPr>
      <w:r w:rsidRPr="00F4380B">
        <w:t xml:space="preserve">It is discussed and recommended </w:t>
      </w:r>
      <w:r w:rsidR="008A6648">
        <w:t xml:space="preserve">in Chapter 2 </w:t>
      </w:r>
      <w:r w:rsidR="00862853">
        <w:t>of</w:t>
      </w:r>
      <w:r w:rsidRPr="00F4380B">
        <w:t xml:space="preserve"> this </w:t>
      </w:r>
      <w:r w:rsidR="008A6648">
        <w:t>M</w:t>
      </w:r>
      <w:r>
        <w:t>anual</w:t>
      </w:r>
      <w:r w:rsidRPr="00F4380B">
        <w:t xml:space="preserve"> that samples </w:t>
      </w:r>
      <w:r w:rsidR="008A6648">
        <w:t>should</w:t>
      </w:r>
      <w:r w:rsidRPr="00F4380B">
        <w:t xml:space="preserve"> be collected </w:t>
      </w:r>
      <w:r>
        <w:t xml:space="preserve">worldwide </w:t>
      </w:r>
      <w:r w:rsidRPr="00F4380B">
        <w:t xml:space="preserve">from approximately 7356 </w:t>
      </w:r>
      <w:r>
        <w:t xml:space="preserve">Global Terrestrial Network (GTN) </w:t>
      </w:r>
      <w:r w:rsidRPr="00F4380B">
        <w:t xml:space="preserve">grid cells </w:t>
      </w:r>
      <w:r>
        <w:t xml:space="preserve">of 160x160 km. From </w:t>
      </w:r>
      <w:r w:rsidRPr="009B0290">
        <w:t xml:space="preserve">each GTN grid cell, samples </w:t>
      </w:r>
      <w:r w:rsidR="00EA37FE">
        <w:t xml:space="preserve">shall </w:t>
      </w:r>
      <w:r w:rsidRPr="009B0290">
        <w:t xml:space="preserve">be collected from </w:t>
      </w:r>
      <w:r w:rsidR="00EA37FE">
        <w:t xml:space="preserve">either </w:t>
      </w:r>
      <w:r w:rsidRPr="009B0290">
        <w:t xml:space="preserve">5 </w:t>
      </w:r>
      <w:r w:rsidR="00862853">
        <w:t>or</w:t>
      </w:r>
      <w:r w:rsidRPr="009B0290">
        <w:t xml:space="preserve"> 8 </w:t>
      </w:r>
      <w:r w:rsidR="008C3A5C">
        <w:t xml:space="preserve">random </w:t>
      </w:r>
      <w:r w:rsidRPr="009B0290">
        <w:t xml:space="preserve">sites, following the principles outlined in Chapters </w:t>
      </w:r>
      <w:r w:rsidR="008A6648" w:rsidRPr="009B0290">
        <w:t>2</w:t>
      </w:r>
      <w:r w:rsidRPr="009B0290">
        <w:t xml:space="preserve"> </w:t>
      </w:r>
      <w:r w:rsidR="008A6648" w:rsidRPr="009B0290">
        <w:t>and</w:t>
      </w:r>
      <w:r w:rsidRPr="009B0290">
        <w:t xml:space="preserve"> </w:t>
      </w:r>
      <w:r w:rsidR="008A6648" w:rsidRPr="009B0290">
        <w:t>3</w:t>
      </w:r>
      <w:r w:rsidRPr="009B0290">
        <w:t>.</w:t>
      </w:r>
      <w:r w:rsidRPr="00F4380B">
        <w:t xml:space="preserve"> The media sampled will be as follows</w:t>
      </w:r>
      <w:r w:rsidR="00862853">
        <w:t>, and they are all mandatory</w:t>
      </w:r>
      <w:r w:rsidRPr="00F4380B">
        <w:t>:</w:t>
      </w:r>
    </w:p>
    <w:p w14:paraId="331F169D" w14:textId="77777777" w:rsidR="00DE6FF8" w:rsidRPr="00F4380B" w:rsidRDefault="00DE6FF8" w:rsidP="00DE6FF8">
      <w:pPr>
        <w:pStyle w:val="Paragraph"/>
      </w:pPr>
    </w:p>
    <w:p w14:paraId="056AF103" w14:textId="77777777" w:rsidR="007C47B8" w:rsidRPr="00DE6FF8" w:rsidRDefault="007C47B8" w:rsidP="00844143">
      <w:pPr>
        <w:pStyle w:val="ListParagraph"/>
        <w:numPr>
          <w:ilvl w:val="0"/>
          <w:numId w:val="10"/>
        </w:numPr>
        <w:ind w:left="3119" w:hanging="207"/>
      </w:pPr>
      <w:r w:rsidRPr="00DE6FF8">
        <w:t>Rock</w:t>
      </w:r>
    </w:p>
    <w:p w14:paraId="1CA176CD" w14:textId="45CD8117" w:rsidR="00DE6FF8" w:rsidRPr="00DE6FF8" w:rsidRDefault="00DE6FF8" w:rsidP="00844143">
      <w:pPr>
        <w:pStyle w:val="ListParagraph"/>
        <w:numPr>
          <w:ilvl w:val="0"/>
          <w:numId w:val="10"/>
        </w:numPr>
        <w:ind w:left="3119" w:hanging="207"/>
      </w:pPr>
      <w:r w:rsidRPr="00DE6FF8">
        <w:t xml:space="preserve">Residual soil (top and </w:t>
      </w:r>
      <w:r w:rsidR="007C47B8">
        <w:t>C horizon</w:t>
      </w:r>
      <w:r w:rsidRPr="00DE6FF8">
        <w:t>)</w:t>
      </w:r>
    </w:p>
    <w:p w14:paraId="795766F1" w14:textId="77777777" w:rsidR="00DE6FF8" w:rsidRPr="00DE6FF8" w:rsidRDefault="00DE6FF8" w:rsidP="00844143">
      <w:pPr>
        <w:pStyle w:val="ListParagraph"/>
        <w:numPr>
          <w:ilvl w:val="0"/>
          <w:numId w:val="10"/>
        </w:numPr>
        <w:ind w:left="3119" w:hanging="207"/>
      </w:pPr>
      <w:r w:rsidRPr="00DE6FF8">
        <w:t>Humus</w:t>
      </w:r>
    </w:p>
    <w:p w14:paraId="29152EE7" w14:textId="77777777" w:rsidR="00DE6FF8" w:rsidRPr="00DE6FF8" w:rsidRDefault="00DE6FF8" w:rsidP="00844143">
      <w:pPr>
        <w:pStyle w:val="ListParagraph"/>
        <w:numPr>
          <w:ilvl w:val="0"/>
          <w:numId w:val="10"/>
        </w:numPr>
        <w:ind w:left="3119" w:hanging="207"/>
      </w:pPr>
      <w:r w:rsidRPr="00DE6FF8">
        <w:lastRenderedPageBreak/>
        <w:t>Stream or lake sediment</w:t>
      </w:r>
    </w:p>
    <w:p w14:paraId="2CB5176E" w14:textId="77777777" w:rsidR="00DE6FF8" w:rsidRPr="00DE6FF8" w:rsidRDefault="00DE6FF8" w:rsidP="00844143">
      <w:pPr>
        <w:pStyle w:val="ListParagraph"/>
        <w:numPr>
          <w:ilvl w:val="0"/>
          <w:numId w:val="10"/>
        </w:numPr>
        <w:ind w:left="3119" w:hanging="207"/>
      </w:pPr>
      <w:r w:rsidRPr="00DE6FF8">
        <w:t>Stream water</w:t>
      </w:r>
    </w:p>
    <w:p w14:paraId="3A50A3B0" w14:textId="77777777" w:rsidR="00DE6FF8" w:rsidRPr="00DE6FF8" w:rsidRDefault="00DE6FF8" w:rsidP="00844143">
      <w:pPr>
        <w:pStyle w:val="ListParagraph"/>
        <w:numPr>
          <w:ilvl w:val="0"/>
          <w:numId w:val="10"/>
        </w:numPr>
        <w:ind w:left="3119" w:hanging="207"/>
      </w:pPr>
      <w:r w:rsidRPr="00DE6FF8">
        <w:t>Overbank sediment (top and bottom)</w:t>
      </w:r>
    </w:p>
    <w:p w14:paraId="398753F7" w14:textId="2A8F2211" w:rsidR="00DE6FF8" w:rsidRPr="00DE6FF8" w:rsidRDefault="00DE6FF8" w:rsidP="00844143">
      <w:pPr>
        <w:pStyle w:val="ListParagraph"/>
        <w:numPr>
          <w:ilvl w:val="0"/>
          <w:numId w:val="10"/>
        </w:numPr>
        <w:ind w:left="3119" w:hanging="207"/>
      </w:pPr>
      <w:r w:rsidRPr="00DE6FF8">
        <w:t>Floodplain sediment (top and bottom)</w:t>
      </w:r>
      <w:r w:rsidR="00844143">
        <w:t>.</w:t>
      </w:r>
    </w:p>
    <w:p w14:paraId="6383E77C" w14:textId="2C0F010F" w:rsidR="00DE6FF8" w:rsidRPr="00F4380B" w:rsidRDefault="00DE6FF8" w:rsidP="00DE6FF8">
      <w:pPr>
        <w:pStyle w:val="Paragraph"/>
      </w:pPr>
      <w:r w:rsidRPr="00F4380B">
        <w:t xml:space="preserve">In an ideal landscape, from each quadrant of a 160x160 km grid cell </w:t>
      </w:r>
      <w:r>
        <w:t>seven</w:t>
      </w:r>
      <w:r w:rsidRPr="00F4380B">
        <w:t xml:space="preserve"> sample types will be collected, </w:t>
      </w:r>
      <w:r w:rsidR="004C07A5" w:rsidRPr="004C07A5">
        <w:rPr>
          <w:i/>
        </w:rPr>
        <w:t>i.e.</w:t>
      </w:r>
      <w:r w:rsidRPr="00F4380B">
        <w:t xml:space="preserve">, </w:t>
      </w:r>
      <w:r>
        <w:t>five</w:t>
      </w:r>
      <w:r w:rsidRPr="00F4380B">
        <w:t xml:space="preserve"> solid sample</w:t>
      </w:r>
      <w:r>
        <w:t xml:space="preserve"> types</w:t>
      </w:r>
      <w:r w:rsidRPr="00F4380B">
        <w:t xml:space="preserve">, plus humus </w:t>
      </w:r>
      <w:r>
        <w:t xml:space="preserve">(if available), </w:t>
      </w:r>
      <w:r w:rsidRPr="00F4380B">
        <w:t>and stream water</w:t>
      </w:r>
      <w:r w:rsidR="008A6648">
        <w:t xml:space="preserve"> (if available)</w:t>
      </w:r>
      <w:r w:rsidRPr="00F4380B">
        <w:t>. In total, between 25,000 and 3</w:t>
      </w:r>
      <w:r w:rsidR="001F0092">
        <w:t>6</w:t>
      </w:r>
      <w:r w:rsidRPr="00F4380B">
        <w:t xml:space="preserve">,000 </w:t>
      </w:r>
      <w:r w:rsidR="00862853">
        <w:t xml:space="preserve">samples </w:t>
      </w:r>
      <w:r w:rsidRPr="00F4380B">
        <w:t>of each type will be collected. Because humus and stream water samples will not be obtained in arid areas, there will be smaller numbers of these</w:t>
      </w:r>
      <w:r w:rsidR="001F0092">
        <w:t xml:space="preserve"> media</w:t>
      </w:r>
      <w:r w:rsidRPr="00F4380B">
        <w:t xml:space="preserve">. Lake sediments will be collected from less than 8% of the world’s surface. </w:t>
      </w:r>
      <w:proofErr w:type="gramStart"/>
      <w:r w:rsidRPr="00F4380B">
        <w:t>In order to</w:t>
      </w:r>
      <w:proofErr w:type="gramEnd"/>
      <w:r w:rsidRPr="00F4380B">
        <w:t xml:space="preserve"> apply ANOVA statistical procedures, it has been recommended that samples from each site should be analysed separately</w:t>
      </w:r>
      <w:r w:rsidR="008A6648">
        <w:t xml:space="preserve"> (see Chapter 7)</w:t>
      </w:r>
      <w:r w:rsidRPr="00F4380B">
        <w:t>, because the cost of sample collection, particularly from remote areas, is substantial and the value of the additional information provided is considerable.</w:t>
      </w:r>
    </w:p>
    <w:p w14:paraId="56547229" w14:textId="553D75AE" w:rsidR="00DE6FF8" w:rsidRDefault="00FD52D5" w:rsidP="00DE6FF8">
      <w:pPr>
        <w:pStyle w:val="Paragraph"/>
      </w:pPr>
      <w:r w:rsidRPr="00603188">
        <w:t>I</w:t>
      </w:r>
      <w:r w:rsidR="00DE6FF8" w:rsidRPr="00603188">
        <w:t>t is</w:t>
      </w:r>
      <w:r w:rsidR="0018338F">
        <w:t>,</w:t>
      </w:r>
      <w:r w:rsidRPr="00603188">
        <w:t xml:space="preserve"> therefore</w:t>
      </w:r>
      <w:r w:rsidR="0018338F">
        <w:t>,</w:t>
      </w:r>
      <w:r w:rsidR="00DE6FF8" w:rsidRPr="00603188">
        <w:t xml:space="preserve"> recommended that each sample type should be sent to a designated receiving</w:t>
      </w:r>
      <w:r w:rsidR="00DE6FF8" w:rsidRPr="00B62974">
        <w:t xml:space="preserve"> laboratory</w:t>
      </w:r>
      <w:r w:rsidR="008A6648">
        <w:t>,</w:t>
      </w:r>
      <w:r w:rsidR="00DE6FF8" w:rsidRPr="00B62974">
        <w:t xml:space="preserve"> which would coordinate all work on that </w:t>
      </w:r>
      <w:proofErr w:type="gramStart"/>
      <w:r w:rsidR="00DE6FF8" w:rsidRPr="00B62974">
        <w:t>particular sample</w:t>
      </w:r>
      <w:proofErr w:type="gramEnd"/>
      <w:r w:rsidR="00DE6FF8" w:rsidRPr="00B62974">
        <w:t xml:space="preserve"> type.</w:t>
      </w:r>
      <w:r w:rsidR="00DE6FF8">
        <w:t xml:space="preserve"> </w:t>
      </w:r>
      <w:r w:rsidR="00DE6FF8" w:rsidRPr="00B62974">
        <w:t xml:space="preserve">Logically this </w:t>
      </w:r>
      <w:r w:rsidR="00DE6FF8" w:rsidRPr="00F4380B">
        <w:t xml:space="preserve">laboratory could </w:t>
      </w:r>
      <w:proofErr w:type="gramStart"/>
      <w:r w:rsidR="00DE6FF8" w:rsidRPr="00F4380B">
        <w:t>be responsible for</w:t>
      </w:r>
      <w:proofErr w:type="gramEnd"/>
      <w:r w:rsidR="00DE6FF8" w:rsidRPr="00F4380B">
        <w:t xml:space="preserve"> applying one analytical technique, </w:t>
      </w:r>
      <w:r w:rsidR="00395401">
        <w:rPr>
          <w:i/>
        </w:rPr>
        <w:t>f</w:t>
      </w:r>
      <w:r w:rsidR="00F206C4" w:rsidRPr="00F206C4">
        <w:rPr>
          <w:i/>
        </w:rPr>
        <w:t>or example</w:t>
      </w:r>
      <w:r w:rsidR="00395401">
        <w:t xml:space="preserve">, </w:t>
      </w:r>
      <w:r w:rsidR="00DE6FF8" w:rsidRPr="00F4380B">
        <w:t xml:space="preserve">XRF, INAA, ICP-AES or ICP-MS, on this particular sample type or possibly on all sample types. This laboratory would </w:t>
      </w:r>
      <w:proofErr w:type="gramStart"/>
      <w:r w:rsidR="00DE6FF8" w:rsidRPr="00F4380B">
        <w:t>be responsible for</w:t>
      </w:r>
      <w:proofErr w:type="gramEnd"/>
      <w:r w:rsidR="00DE6FF8" w:rsidRPr="00F4380B">
        <w:t xml:space="preserve"> distributing splits of the samples to other participating laboratories responsible for other analytical techniques. In this way</w:t>
      </w:r>
      <w:r w:rsidR="00DE6FF8">
        <w:t>,</w:t>
      </w:r>
      <w:r w:rsidR="00DE6FF8" w:rsidRPr="00F4380B">
        <w:t xml:space="preserve"> laboratories accepting responsibility for certain methods could be responsible, ultimately, for handling up to </w:t>
      </w:r>
      <w:r w:rsidR="008C020B">
        <w:t>72</w:t>
      </w:r>
      <w:r w:rsidR="00DE6FF8" w:rsidRPr="00F4380B">
        <w:t xml:space="preserve">,000 samples of a given sample medium. Allowing for replication of analyses, the total number of analyses could be of the order of </w:t>
      </w:r>
      <w:r w:rsidR="008C020B">
        <w:t>5</w:t>
      </w:r>
      <w:r w:rsidR="007C47B8">
        <w:t>%</w:t>
      </w:r>
      <w:r w:rsidR="00DE6FF8" w:rsidRPr="00F4380B">
        <w:t xml:space="preserve"> greater than the number of sample sites for that </w:t>
      </w:r>
      <w:proofErr w:type="gramStart"/>
      <w:r w:rsidR="00DE6FF8" w:rsidRPr="00F4380B">
        <w:t>particular sample</w:t>
      </w:r>
      <w:proofErr w:type="gramEnd"/>
      <w:r w:rsidR="00DE6FF8" w:rsidRPr="00F4380B">
        <w:t xml:space="preserve"> medi</w:t>
      </w:r>
      <w:r w:rsidR="00DE6FF8">
        <w:t>um</w:t>
      </w:r>
      <w:r w:rsidR="00DE6FF8" w:rsidRPr="00F4380B">
        <w:t xml:space="preserve">. This volume of work is not considered excessive in terms of the number of samples commonly processed by production-orientated laboratories, given that samples will be received over </w:t>
      </w:r>
      <w:r w:rsidR="009C6F4B" w:rsidRPr="00F4380B">
        <w:t>several</w:t>
      </w:r>
      <w:r w:rsidR="00DE6FF8" w:rsidRPr="00F4380B">
        <w:t xml:space="preserve"> years. Even under ideal circumstances, with high priority and adequate funding, it is estimated that sample collection would take at least five years, </w:t>
      </w:r>
      <w:proofErr w:type="gramStart"/>
      <w:r w:rsidR="00DE6FF8" w:rsidRPr="00F4380B">
        <w:t>provided</w:t>
      </w:r>
      <w:proofErr w:type="gramEnd"/>
      <w:r w:rsidR="00DE6FF8" w:rsidRPr="00F4380B">
        <w:t xml:space="preserve"> all countries agree to participate in the </w:t>
      </w:r>
      <w:r w:rsidR="008C3A5C">
        <w:t>G</w:t>
      </w:r>
      <w:r w:rsidR="00DE6FF8" w:rsidRPr="00F4380B">
        <w:t>lobal Geochemical Reference Network project.</w:t>
      </w:r>
    </w:p>
    <w:p w14:paraId="4C3D87AB" w14:textId="571C1B1E" w:rsidR="00FD6293" w:rsidRPr="00F4380B" w:rsidRDefault="00996DE2" w:rsidP="00FD6293">
      <w:pPr>
        <w:pStyle w:val="Heading3"/>
      </w:pPr>
      <w:bookmarkStart w:id="10" w:name="_Toc106351829"/>
      <w:r>
        <w:t>6</w:t>
      </w:r>
      <w:r w:rsidR="00FD6293" w:rsidRPr="00F4380B">
        <w:t>.</w:t>
      </w:r>
      <w:r w:rsidR="000F7CDE">
        <w:t>2</w:t>
      </w:r>
      <w:r w:rsidR="00455ED6">
        <w:t>.3</w:t>
      </w:r>
      <w:r w:rsidR="00FD6293" w:rsidRPr="00F4380B">
        <w:t>. National and international geoanalytical requirements</w:t>
      </w:r>
      <w:bookmarkEnd w:id="10"/>
      <w:r w:rsidR="00FD6293" w:rsidRPr="00F4380B">
        <w:t xml:space="preserve"> </w:t>
      </w:r>
    </w:p>
    <w:p w14:paraId="6F8A846F" w14:textId="3B47069F" w:rsidR="00FD6293" w:rsidRPr="00F4380B" w:rsidRDefault="00FD6293" w:rsidP="00FD6293">
      <w:pPr>
        <w:pStyle w:val="BodyText"/>
      </w:pPr>
      <w:r w:rsidRPr="00F4380B">
        <w:t xml:space="preserve">The production of geochemical maps at scales commonly ranging from 1:1 million to 1:50,000 is normally the responsibility of national organisations. In addition to </w:t>
      </w:r>
      <w:proofErr w:type="gramStart"/>
      <w:r w:rsidRPr="00F4380B">
        <w:t>providing</w:t>
      </w:r>
      <w:proofErr w:type="gramEnd"/>
      <w:r w:rsidRPr="00F4380B">
        <w:t xml:space="preserve"> a global overview, the prime reason for the establishment of the </w:t>
      </w:r>
      <w:r w:rsidR="007C47B8">
        <w:t>G</w:t>
      </w:r>
      <w:r w:rsidRPr="00F4380B">
        <w:t xml:space="preserve">lobal Geochemical Reference Network is to make it possible for researchers to compare and relate geochemical phenomena anywhere in the world. </w:t>
      </w:r>
    </w:p>
    <w:p w14:paraId="300783F2" w14:textId="291A63C0" w:rsidR="00FD6293" w:rsidRPr="00F4380B" w:rsidRDefault="00FD6293" w:rsidP="00FD6293">
      <w:pPr>
        <w:pStyle w:val="Paragraph"/>
      </w:pPr>
      <w:r w:rsidRPr="00F4380B">
        <w:t xml:space="preserve">It is proposed that a split of analysed reference samples from each </w:t>
      </w:r>
      <w:r w:rsidR="008C020B">
        <w:t xml:space="preserve">grid </w:t>
      </w:r>
      <w:r w:rsidRPr="00F4380B">
        <w:t xml:space="preserve">cell in the </w:t>
      </w:r>
      <w:r w:rsidR="0094363C">
        <w:t>G</w:t>
      </w:r>
      <w:r w:rsidRPr="00F4380B">
        <w:t xml:space="preserve">lobal Geochemical Reference Network should be </w:t>
      </w:r>
      <w:proofErr w:type="gramStart"/>
      <w:r w:rsidRPr="00F4380B">
        <w:t>retained</w:t>
      </w:r>
      <w:proofErr w:type="gramEnd"/>
      <w:r w:rsidRPr="00F4380B">
        <w:t xml:space="preserve"> in the country or region of origin, for ongoing reference purposes and quality control of subsequent geochemical work in that country. </w:t>
      </w:r>
      <w:r>
        <w:t xml:space="preserve"> </w:t>
      </w:r>
      <w:r w:rsidRPr="00F4380B">
        <w:t xml:space="preserve">These sample splits will serve as secondary reference materials. As analytical data for these reference samples become available, a copy will be </w:t>
      </w:r>
      <w:proofErr w:type="gramStart"/>
      <w:r w:rsidRPr="00F4380B">
        <w:t>forwarded</w:t>
      </w:r>
      <w:proofErr w:type="gramEnd"/>
      <w:r w:rsidRPr="00F4380B">
        <w:t xml:space="preserve"> to the responsible national earth science institutes in the countries of origin. The existence of reference data and materials relevant to every region will make it possible for neighbouring countries to compare and connect </w:t>
      </w:r>
      <w:r w:rsidR="006275B7">
        <w:t xml:space="preserve">the results of </w:t>
      </w:r>
      <w:r w:rsidRPr="00F4380B">
        <w:t xml:space="preserve">their detailed </w:t>
      </w:r>
      <w:r w:rsidR="008C3A5C">
        <w:t xml:space="preserve">geochemical survey </w:t>
      </w:r>
      <w:r w:rsidRPr="00F4380B">
        <w:t xml:space="preserve">work and contribute to part of a single international database. </w:t>
      </w:r>
    </w:p>
    <w:p w14:paraId="2B5DAADD" w14:textId="3DE98805" w:rsidR="00FD6293" w:rsidRPr="00F4380B" w:rsidRDefault="00FD6293" w:rsidP="00FD6293">
      <w:pPr>
        <w:pStyle w:val="Paragraph"/>
      </w:pPr>
      <w:r w:rsidRPr="00F4380B">
        <w:t xml:space="preserve">Recommended field </w:t>
      </w:r>
      <w:r w:rsidRPr="008C020B">
        <w:t xml:space="preserve">sampling methods to encourage greater commonality for regional geochemical surveys are given in Chapters </w:t>
      </w:r>
      <w:r w:rsidR="008C020B" w:rsidRPr="008C020B">
        <w:t>2</w:t>
      </w:r>
      <w:r w:rsidRPr="008C020B">
        <w:t xml:space="preserve"> </w:t>
      </w:r>
      <w:r w:rsidR="008C020B" w:rsidRPr="008C020B">
        <w:t>and</w:t>
      </w:r>
      <w:r w:rsidRPr="008C020B">
        <w:t xml:space="preserve"> </w:t>
      </w:r>
      <w:r w:rsidR="008C020B" w:rsidRPr="008C020B">
        <w:t>3 in this Manual</w:t>
      </w:r>
      <w:r w:rsidRPr="008C020B">
        <w:t>.</w:t>
      </w:r>
      <w:r>
        <w:t xml:space="preserve"> </w:t>
      </w:r>
      <w:proofErr w:type="gramStart"/>
      <w:r w:rsidR="005521A9">
        <w:t>Concerning the</w:t>
      </w:r>
      <w:r w:rsidRPr="00F4380B">
        <w:t xml:space="preserve"> analytical requirements for these surveys, it</w:t>
      </w:r>
      <w:proofErr w:type="gramEnd"/>
      <w:r w:rsidRPr="00F4380B">
        <w:t xml:space="preserve"> is assumed that many countries will wish to </w:t>
      </w:r>
      <w:r w:rsidR="005521A9">
        <w:t xml:space="preserve">develop and </w:t>
      </w:r>
      <w:r w:rsidRPr="00F4380B">
        <w:t xml:space="preserve">use their </w:t>
      </w:r>
      <w:r w:rsidR="006F2A4E">
        <w:t>in-house</w:t>
      </w:r>
      <w:r w:rsidRPr="00F4380B">
        <w:t xml:space="preserve"> analytical capabilities. Those not in a position to do so should, as an alternative, provide specifications for the work to be carried out by others, but these specifications should be compatible with recommended international procedures and employ the locally available reference materials. </w:t>
      </w:r>
    </w:p>
    <w:p w14:paraId="4370B2DB" w14:textId="2AAF118D" w:rsidR="00FD6293" w:rsidRPr="00F4380B" w:rsidRDefault="00FD6293" w:rsidP="00FD6293">
      <w:pPr>
        <w:pStyle w:val="Paragraph"/>
      </w:pPr>
      <w:r w:rsidRPr="00F4380B">
        <w:lastRenderedPageBreak/>
        <w:t xml:space="preserve">The existence of international recommendations </w:t>
      </w:r>
      <w:proofErr w:type="gramStart"/>
      <w:r w:rsidRPr="00F4380B">
        <w:t>regarding</w:t>
      </w:r>
      <w:proofErr w:type="gramEnd"/>
      <w:r w:rsidRPr="00F4380B">
        <w:t xml:space="preserve"> the selection of sample media and analytical methods is not intended to suggest that organisations should not choose what they consider to be the optimum sample type, sample spacing or analytical method for their own particular purposes. However, it is strongly recommended that whenever other sample media or analytical methods are chosen</w:t>
      </w:r>
      <w:r w:rsidR="001A7E84">
        <w:t xml:space="preserve"> by a country</w:t>
      </w:r>
      <w:r w:rsidRPr="00F4380B">
        <w:t xml:space="preserve">, these should be linked to the </w:t>
      </w:r>
      <w:r w:rsidR="00F51AF3">
        <w:t>G</w:t>
      </w:r>
      <w:r w:rsidRPr="00F4380B">
        <w:t xml:space="preserve">lobal Geochemical Reference Network, by sampling at the same sites as are used for the </w:t>
      </w:r>
      <w:r w:rsidR="00F51AF3">
        <w:t>G</w:t>
      </w:r>
      <w:r w:rsidRPr="00F4380B">
        <w:t xml:space="preserve">lobal Geochemical Reference Network and using the </w:t>
      </w:r>
      <w:r>
        <w:t xml:space="preserve">global project’s </w:t>
      </w:r>
      <w:r w:rsidRPr="00F4380B">
        <w:t xml:space="preserve">secondary reference materials to </w:t>
      </w:r>
      <w:proofErr w:type="gramStart"/>
      <w:r w:rsidRPr="00F4380B">
        <w:t>establish</w:t>
      </w:r>
      <w:proofErr w:type="gramEnd"/>
      <w:r w:rsidRPr="00F4380B">
        <w:t xml:space="preserve"> a known relationship between their </w:t>
      </w:r>
      <w:r w:rsidR="001A7E84">
        <w:t>national</w:t>
      </w:r>
      <w:r w:rsidRPr="00F4380B">
        <w:t xml:space="preserve"> analytical procedures and those recommended for international use.</w:t>
      </w:r>
    </w:p>
    <w:p w14:paraId="37F2309B" w14:textId="5848166D" w:rsidR="00FD6293" w:rsidRPr="00BC2DBC" w:rsidRDefault="00FD6293" w:rsidP="00FD6293">
      <w:pPr>
        <w:pStyle w:val="Paragraph"/>
      </w:pPr>
      <w:r w:rsidRPr="00F4380B">
        <w:t xml:space="preserve">It is recommended above that for the </w:t>
      </w:r>
      <w:r w:rsidR="0094363C">
        <w:t>G</w:t>
      </w:r>
      <w:r w:rsidRPr="00F4380B">
        <w:t xml:space="preserve">lobal Geochemical Reference Network is desirable, ultimately, to obtain data for almost the entire periodic table. It is unlikely that many countries will see a need to make detailed maps for </w:t>
      </w:r>
      <w:r w:rsidR="0094363C">
        <w:t>the</w:t>
      </w:r>
      <w:r w:rsidRPr="00F4380B">
        <w:t xml:space="preserve"> complete list. Nevertheless, given the heterogeneous collection of data in existing data sets, it is highly desirable that a common range of elements of known economic and environmental importance should be </w:t>
      </w:r>
      <w:proofErr w:type="gramStart"/>
      <w:r w:rsidRPr="00F4380B">
        <w:t>determined</w:t>
      </w:r>
      <w:proofErr w:type="gramEnd"/>
      <w:r w:rsidRPr="00F4380B">
        <w:t xml:space="preserve"> in every country by </w:t>
      </w:r>
      <w:r w:rsidR="009F7F77">
        <w:t xml:space="preserve">internationally agreed </w:t>
      </w:r>
      <w:r w:rsidRPr="00F4380B">
        <w:t xml:space="preserve">standard methods. If some of the necessary facilities are lacking, rather than accept inferior data, consideration should be given to having some of the work undertaken in an internationally recognised laboratory. The recommended elements to be </w:t>
      </w:r>
      <w:proofErr w:type="gramStart"/>
      <w:r w:rsidRPr="00F4380B">
        <w:t>determined</w:t>
      </w:r>
      <w:proofErr w:type="gramEnd"/>
      <w:r w:rsidRPr="00F4380B">
        <w:t xml:space="preserve"> are grouped into </w:t>
      </w:r>
      <w:r>
        <w:t xml:space="preserve">‘analytical </w:t>
      </w:r>
      <w:r w:rsidRPr="003A563A">
        <w:t>packages’ (</w:t>
      </w:r>
      <w:r w:rsidR="00C63641" w:rsidRPr="003A563A">
        <w:t>Fig. 6.</w:t>
      </w:r>
      <w:r w:rsidR="002C4E15" w:rsidRPr="003A563A">
        <w:t>1</w:t>
      </w:r>
      <w:r w:rsidRPr="003A563A">
        <w:t>):</w:t>
      </w:r>
    </w:p>
    <w:p w14:paraId="16F11C52" w14:textId="77777777" w:rsidR="00FD6293" w:rsidRPr="00BC2DBC" w:rsidRDefault="00FD6293" w:rsidP="00FD6293">
      <w:pPr>
        <w:pStyle w:val="Paragraph"/>
      </w:pPr>
    </w:p>
    <w:p w14:paraId="31CA8244" w14:textId="45E9654B" w:rsidR="00FD6293" w:rsidRPr="00FD6293" w:rsidRDefault="00FD6293" w:rsidP="007C7720">
      <w:pPr>
        <w:pStyle w:val="ListParagraph"/>
        <w:numPr>
          <w:ilvl w:val="0"/>
          <w:numId w:val="11"/>
        </w:numPr>
        <w:ind w:left="567" w:hanging="207"/>
      </w:pPr>
      <w:r w:rsidRPr="00FD6293">
        <w:t>List 1 elements, for economic and environmental purposes, includ</w:t>
      </w:r>
      <w:r w:rsidR="009F7F77">
        <w:t>ing</w:t>
      </w:r>
      <w:r w:rsidRPr="00FD6293">
        <w:t xml:space="preserve"> a group of major elements and a group of minor, trace and ultra-trace elements (total 55 determinands) that should be </w:t>
      </w:r>
      <w:proofErr w:type="gramStart"/>
      <w:r w:rsidRPr="00FD6293">
        <w:t>determined</w:t>
      </w:r>
      <w:proofErr w:type="gramEnd"/>
      <w:r w:rsidRPr="00FD6293">
        <w:t xml:space="preserve"> in any new geochemical mapping project</w:t>
      </w:r>
      <w:r>
        <w:t>, and</w:t>
      </w:r>
      <w:r w:rsidRPr="00FD6293">
        <w:t xml:space="preserve"> </w:t>
      </w:r>
    </w:p>
    <w:p w14:paraId="45D2A5F4" w14:textId="481AC954" w:rsidR="00A657FE" w:rsidRDefault="00FD6293" w:rsidP="007C7720">
      <w:pPr>
        <w:pStyle w:val="ListParagraph"/>
        <w:numPr>
          <w:ilvl w:val="0"/>
          <w:numId w:val="11"/>
        </w:numPr>
        <w:ind w:left="567" w:hanging="207"/>
      </w:pPr>
      <w:r w:rsidRPr="00FD6293">
        <w:t xml:space="preserve">List 2 elements that could usefully be added depending upon the funding of the project and the availability of laboratory facilities (total </w:t>
      </w:r>
      <w:r w:rsidR="009F7F77">
        <w:t xml:space="preserve">of </w:t>
      </w:r>
      <w:r w:rsidRPr="00FD6293">
        <w:t>24 determinands).</w:t>
      </w:r>
    </w:p>
    <w:p w14:paraId="53440654" w14:textId="621D1E7F" w:rsidR="00C913B7" w:rsidRDefault="00C913B7" w:rsidP="00C913B7">
      <w:pPr>
        <w:pStyle w:val="Paragraph"/>
      </w:pPr>
      <w:r w:rsidRPr="00F4380B">
        <w:t xml:space="preserve">Analytical precision will depend upon the method used and the element determined. </w:t>
      </w:r>
      <w:proofErr w:type="gramStart"/>
      <w:r w:rsidRPr="00F4380B">
        <w:t>Generally speaking, the</w:t>
      </w:r>
      <w:proofErr w:type="gramEnd"/>
      <w:r w:rsidRPr="00F4380B">
        <w:t xml:space="preserve"> relative standard deviation (RSD) for the major elements should be less than 3%, the RSD for minor and trace elements should be less than 10%, </w:t>
      </w:r>
      <w:r w:rsidR="00CC4A4A">
        <w:t xml:space="preserve">and </w:t>
      </w:r>
      <w:r w:rsidRPr="00F4380B">
        <w:t>the RSD for certain trace and ultra-trace element</w:t>
      </w:r>
      <w:r w:rsidR="00CD6CDB">
        <w:t>s</w:t>
      </w:r>
      <w:r w:rsidRPr="00F4380B">
        <w:t xml:space="preserve"> should be less than </w:t>
      </w:r>
      <w:r w:rsidRPr="00F51AF3">
        <w:t>20%.</w:t>
      </w:r>
    </w:p>
    <w:p w14:paraId="404270EC" w14:textId="4DA02E2B" w:rsidR="003A02E9" w:rsidRPr="005E1CAC" w:rsidRDefault="003A02E9" w:rsidP="005E1CAC">
      <w:pPr>
        <w:pStyle w:val="Heading3"/>
      </w:pPr>
      <w:bookmarkStart w:id="11" w:name="_Toc106351830"/>
      <w:r w:rsidRPr="005E1CAC">
        <w:t>6.</w:t>
      </w:r>
      <w:r w:rsidR="000F7CDE" w:rsidRPr="005E1CAC">
        <w:t>2</w:t>
      </w:r>
      <w:r w:rsidRPr="005E1CAC">
        <w:t>.</w:t>
      </w:r>
      <w:r w:rsidR="00455ED6" w:rsidRPr="005E1CAC">
        <w:t>4</w:t>
      </w:r>
      <w:r w:rsidRPr="005E1CAC">
        <w:t>. Need for independent quality control</w:t>
      </w:r>
      <w:bookmarkEnd w:id="11"/>
      <w:r w:rsidRPr="005E1CAC">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A02E9" w14:paraId="187FE405" w14:textId="77777777" w:rsidTr="00EF1DD7">
        <w:trPr>
          <w:jc w:val="center"/>
        </w:trPr>
        <w:tc>
          <w:tcPr>
            <w:tcW w:w="9345" w:type="dxa"/>
            <w:tcBorders>
              <w:top w:val="single" w:sz="4" w:space="0" w:color="auto"/>
              <w:left w:val="single" w:sz="4" w:space="0" w:color="auto"/>
              <w:bottom w:val="single" w:sz="4" w:space="0" w:color="auto"/>
              <w:right w:val="single" w:sz="4" w:space="0" w:color="auto"/>
            </w:tcBorders>
            <w:shd w:val="clear" w:color="auto" w:fill="FFFFCC"/>
            <w:vAlign w:val="center"/>
          </w:tcPr>
          <w:p w14:paraId="62BFA85F" w14:textId="77777777" w:rsidR="005D77AA" w:rsidRDefault="003A02E9" w:rsidP="00D742ED">
            <w:pPr>
              <w:rPr>
                <w:i/>
                <w:iCs/>
              </w:rPr>
            </w:pPr>
            <w:r w:rsidRPr="001C2645">
              <w:rPr>
                <w:i/>
                <w:iCs/>
              </w:rPr>
              <w:t xml:space="preserve">Communication between laboratory and field staff is of paramount importance. Users of analytical data must always check the validity of the results reported and those generating the </w:t>
            </w:r>
            <w:r w:rsidR="005D77AA">
              <w:rPr>
                <w:i/>
                <w:iCs/>
              </w:rPr>
              <w:t xml:space="preserve">analytical </w:t>
            </w:r>
            <w:r w:rsidRPr="001C2645">
              <w:rPr>
                <w:i/>
                <w:iCs/>
              </w:rPr>
              <w:t>data should be aware of the purposes for which the data are being utilised.</w:t>
            </w:r>
          </w:p>
          <w:p w14:paraId="5930EEEF" w14:textId="77777777" w:rsidR="005D77AA" w:rsidRDefault="005D77AA" w:rsidP="00D742ED">
            <w:pPr>
              <w:rPr>
                <w:i/>
                <w:iCs/>
              </w:rPr>
            </w:pPr>
          </w:p>
          <w:p w14:paraId="7C7E689A" w14:textId="08C395E0" w:rsidR="003A02E9" w:rsidRDefault="003A02E9" w:rsidP="00D742ED">
            <w:r w:rsidRPr="001C2645">
              <w:rPr>
                <w:i/>
                <w:iCs/>
              </w:rPr>
              <w:t>Blind confidence should not be placed upon any laboratory’s quality assurance and control programme.</w:t>
            </w:r>
            <w:r w:rsidR="005D77AA">
              <w:rPr>
                <w:i/>
                <w:iCs/>
              </w:rPr>
              <w:t xml:space="preserve"> An external quality assurance and control procedure must be installed by the Quality Control Committee</w:t>
            </w:r>
            <w:r w:rsidR="00F21C2B">
              <w:rPr>
                <w:i/>
                <w:iCs/>
              </w:rPr>
              <w:t xml:space="preserve"> of the Global Geochemical Reference Network project</w:t>
            </w:r>
            <w:r w:rsidR="005D77AA">
              <w:rPr>
                <w:i/>
                <w:iCs/>
              </w:rPr>
              <w:t>.</w:t>
            </w:r>
          </w:p>
        </w:tc>
      </w:tr>
      <w:tr w:rsidR="003A02E9" w14:paraId="30FBE33B" w14:textId="77777777" w:rsidTr="00EF1DD7">
        <w:trPr>
          <w:jc w:val="center"/>
        </w:trPr>
        <w:tc>
          <w:tcPr>
            <w:tcW w:w="9345" w:type="dxa"/>
            <w:tcBorders>
              <w:top w:val="single" w:sz="4" w:space="0" w:color="auto"/>
            </w:tcBorders>
            <w:vAlign w:val="center"/>
          </w:tcPr>
          <w:p w14:paraId="7D5B41E5" w14:textId="77777777" w:rsidR="003A02E9" w:rsidRDefault="003A02E9" w:rsidP="00D742ED"/>
        </w:tc>
      </w:tr>
    </w:tbl>
    <w:p w14:paraId="4A491DC8" w14:textId="4E6038B8" w:rsidR="003A02E9" w:rsidRDefault="005D77AA" w:rsidP="003A02E9">
      <w:pPr>
        <w:pStyle w:val="BodyText"/>
      </w:pPr>
      <w:r>
        <w:t xml:space="preserve">Laboratory </w:t>
      </w:r>
      <w:r w:rsidR="00440359">
        <w:t xml:space="preserve">quality assurance and control </w:t>
      </w:r>
      <w:r w:rsidR="003A02E9" w:rsidRPr="00F4380B">
        <w:t xml:space="preserve">programmes may not always suit the types of sample matrices </w:t>
      </w:r>
      <w:proofErr w:type="gramStart"/>
      <w:r w:rsidR="003A02E9" w:rsidRPr="00F4380B">
        <w:t>submitted</w:t>
      </w:r>
      <w:proofErr w:type="gramEnd"/>
      <w:r w:rsidR="003A02E9" w:rsidRPr="00F4380B">
        <w:t xml:space="preserve"> or </w:t>
      </w:r>
      <w:r w:rsidR="003A02E9">
        <w:t>are</w:t>
      </w:r>
      <w:r w:rsidR="003A02E9" w:rsidRPr="00F4380B">
        <w:t xml:space="preserve"> rigorous enough to satisfy requirements close to detection</w:t>
      </w:r>
      <w:r w:rsidR="003A02E9">
        <w:t xml:space="preserve"> limits</w:t>
      </w:r>
      <w:r w:rsidR="003A02E9" w:rsidRPr="00F4380B">
        <w:t>. Normally, laboratories evaluate a new method by its application to well</w:t>
      </w:r>
      <w:r w:rsidR="00CD6CDB">
        <w:t>-</w:t>
      </w:r>
      <w:r w:rsidR="003A02E9" w:rsidRPr="00F4380B">
        <w:t xml:space="preserve">characterised </w:t>
      </w:r>
      <w:r w:rsidR="0053449F">
        <w:t>P</w:t>
      </w:r>
      <w:r w:rsidR="003A02E9" w:rsidRPr="00F4380B">
        <w:t xml:space="preserve">RMs, available commercially from a number of organisations such as </w:t>
      </w:r>
      <w:hyperlink r:id="rId17" w:history="1">
        <w:r w:rsidR="003A02E9" w:rsidRPr="004547E4">
          <w:rPr>
            <w:rStyle w:val="Hyperlink"/>
          </w:rPr>
          <w:t>CANMET Canada</w:t>
        </w:r>
      </w:hyperlink>
      <w:r w:rsidR="003A02E9" w:rsidRPr="00F4380B">
        <w:t xml:space="preserve">; </w:t>
      </w:r>
      <w:hyperlink r:id="rId18" w:history="1">
        <w:r w:rsidR="003A02E9" w:rsidRPr="004547E4">
          <w:rPr>
            <w:rStyle w:val="Hyperlink"/>
          </w:rPr>
          <w:t>NIST</w:t>
        </w:r>
      </w:hyperlink>
      <w:r w:rsidR="003A02E9" w:rsidRPr="00F4380B">
        <w:t xml:space="preserve"> (formerly the U.S. National Bureau of Standards)</w:t>
      </w:r>
      <w:r w:rsidR="003A02E9">
        <w:t xml:space="preserve">, </w:t>
      </w:r>
      <w:r w:rsidR="003A02E9" w:rsidRPr="00F4380B">
        <w:t xml:space="preserve">the </w:t>
      </w:r>
      <w:hyperlink r:id="rId19" w:history="1">
        <w:r w:rsidR="003A02E9" w:rsidRPr="00604F41">
          <w:rPr>
            <w:rStyle w:val="Hyperlink"/>
          </w:rPr>
          <w:t>United States Geological Survey Geochemical Reference Materials</w:t>
        </w:r>
      </w:hyperlink>
      <w:r w:rsidR="003A02E9">
        <w:t xml:space="preserve">, </w:t>
      </w:r>
      <w:hyperlink r:id="rId20" w:history="1">
        <w:r w:rsidR="003A02E9" w:rsidRPr="00604F41">
          <w:rPr>
            <w:rStyle w:val="Hyperlink"/>
          </w:rPr>
          <w:t>International Association of Geoanalysts</w:t>
        </w:r>
      </w:hyperlink>
      <w:r w:rsidR="003A02E9">
        <w:t xml:space="preserve">, </w:t>
      </w:r>
      <w:hyperlink r:id="rId21" w:history="1">
        <w:r w:rsidR="003A02E9" w:rsidRPr="003B61DA">
          <w:rPr>
            <w:rStyle w:val="Hyperlink"/>
          </w:rPr>
          <w:t>LGC Geological materials</w:t>
        </w:r>
      </w:hyperlink>
      <w:r w:rsidR="003A02E9">
        <w:t xml:space="preserve">, </w:t>
      </w:r>
      <w:r w:rsidR="003A02E9" w:rsidRPr="00BF64E2">
        <w:t>Institute of Geophysical and Geochemical Exploration, China</w:t>
      </w:r>
      <w:r w:rsidR="003A02E9">
        <w:t xml:space="preserve"> (</w:t>
      </w:r>
      <w:proofErr w:type="spellStart"/>
      <w:r w:rsidR="003A02E9">
        <w:t>Xie</w:t>
      </w:r>
      <w:proofErr w:type="spellEnd"/>
      <w:r w:rsidR="003A02E9">
        <w:t xml:space="preserve"> </w:t>
      </w:r>
      <w:r w:rsidR="003A02E9" w:rsidRPr="00284A11">
        <w:rPr>
          <w:i/>
        </w:rPr>
        <w:t>et al.</w:t>
      </w:r>
      <w:r w:rsidR="003A02E9">
        <w:t>, 2007)</w:t>
      </w:r>
      <w:r w:rsidR="003A02E9" w:rsidRPr="00F4380B">
        <w:t xml:space="preserve">. They then standardise their own internal controls </w:t>
      </w:r>
      <w:r w:rsidR="0053449F">
        <w:t xml:space="preserve">(SRMs) </w:t>
      </w:r>
      <w:r w:rsidR="003A02E9" w:rsidRPr="00F4380B">
        <w:t xml:space="preserve">against these for frequent insertion in sample batches. For regional </w:t>
      </w:r>
      <w:r w:rsidR="003A02E9">
        <w:t xml:space="preserve">geochemical </w:t>
      </w:r>
      <w:r w:rsidR="003A02E9" w:rsidRPr="00F4380B">
        <w:t xml:space="preserve">mapping, </w:t>
      </w:r>
      <w:r w:rsidR="00E239C7" w:rsidRPr="005E1CAC">
        <w:t xml:space="preserve">and especially the Global Geochemical Reference Network project, </w:t>
      </w:r>
      <w:r w:rsidR="003A02E9" w:rsidRPr="005E1CAC">
        <w:t>the organisations responsib</w:t>
      </w:r>
      <w:r w:rsidR="003A02E9" w:rsidRPr="00F4380B">
        <w:t>le should develop and standardise their own bulk control samples</w:t>
      </w:r>
      <w:r w:rsidR="0053449F">
        <w:t xml:space="preserve"> (SRMs)</w:t>
      </w:r>
      <w:r w:rsidR="003A02E9" w:rsidRPr="00F4380B">
        <w:t>, the matrices of which are typical of those found in the region under study. Replicate data for these control</w:t>
      </w:r>
      <w:r w:rsidR="003A02E9">
        <w:t xml:space="preserve"> </w:t>
      </w:r>
      <w:r w:rsidR="003A02E9" w:rsidRPr="00F4380B">
        <w:t>s</w:t>
      </w:r>
      <w:r w:rsidR="003A02E9">
        <w:t>amples</w:t>
      </w:r>
      <w:r w:rsidR="003A02E9" w:rsidRPr="00F4380B">
        <w:t xml:space="preserve"> will allow computation of precision and accuracy </w:t>
      </w:r>
      <w:r w:rsidR="003A02E9" w:rsidRPr="00F4380B">
        <w:lastRenderedPageBreak/>
        <w:t>of the methods used</w:t>
      </w:r>
      <w:r w:rsidR="003A02E9">
        <w:t xml:space="preserve">, </w:t>
      </w:r>
      <w:proofErr w:type="gramStart"/>
      <w:r w:rsidR="003A02E9" w:rsidRPr="005E43F1">
        <w:t>and also</w:t>
      </w:r>
      <w:proofErr w:type="gramEnd"/>
      <w:r w:rsidR="003A02E9" w:rsidRPr="005E43F1">
        <w:t xml:space="preserve"> to level the results</w:t>
      </w:r>
      <w:r w:rsidR="003A02E9">
        <w:t xml:space="preserve"> of disparate data sets (refer to Chapter 8 in this Manual)</w:t>
      </w:r>
      <w:r w:rsidR="003A02E9" w:rsidRPr="00F4380B">
        <w:t xml:space="preserve">. </w:t>
      </w:r>
      <w:r w:rsidR="00C36049">
        <w:t>To</w:t>
      </w:r>
      <w:r w:rsidR="003A02E9" w:rsidRPr="00F4380B">
        <w:t xml:space="preserve"> assess the relative </w:t>
      </w:r>
      <w:proofErr w:type="gramStart"/>
      <w:r w:rsidR="003A02E9" w:rsidRPr="00F4380B">
        <w:t>magnitude</w:t>
      </w:r>
      <w:proofErr w:type="gramEnd"/>
      <w:r w:rsidR="003A02E9" w:rsidRPr="00F4380B">
        <w:t xml:space="preserve"> of analytical variability (precision) versus the spatial geochemical variability and bias introduced during sampling, replicate analyses of the survey samples should be </w:t>
      </w:r>
      <w:r w:rsidR="003A02E9">
        <w:t>carried out</w:t>
      </w:r>
      <w:r w:rsidR="003A02E9" w:rsidRPr="00F4380B">
        <w:t xml:space="preserve"> and Analyses of Variance determined (</w:t>
      </w:r>
      <w:r w:rsidR="003A02E9" w:rsidRPr="00B62974">
        <w:t xml:space="preserve">see </w:t>
      </w:r>
      <w:r w:rsidR="003A02E9" w:rsidRPr="00910495">
        <w:t>Chapter 7 in this Manual).</w:t>
      </w:r>
    </w:p>
    <w:p w14:paraId="3397CDA7" w14:textId="551F5BFC" w:rsidR="00CD14EC" w:rsidRPr="00F4380B" w:rsidRDefault="00CD14EC" w:rsidP="00CD14EC">
      <w:pPr>
        <w:pStyle w:val="Heading2"/>
      </w:pPr>
      <w:bookmarkStart w:id="12" w:name="_Toc106351831"/>
      <w:r>
        <w:t>6</w:t>
      </w:r>
      <w:r w:rsidRPr="00F4380B">
        <w:t>.</w:t>
      </w:r>
      <w:r w:rsidR="000F7CDE">
        <w:t>3</w:t>
      </w:r>
      <w:r w:rsidRPr="00F4380B">
        <w:t xml:space="preserve">. Analytical schemes used </w:t>
      </w:r>
      <w:r w:rsidRPr="009B0290">
        <w:t>in multinational continental</w:t>
      </w:r>
      <w:r w:rsidRPr="00F4380B">
        <w:t>-scale projects</w:t>
      </w:r>
      <w:bookmarkEnd w:id="12"/>
    </w:p>
    <w:p w14:paraId="098DD722" w14:textId="655D48FF" w:rsidR="00C913B7" w:rsidRDefault="00CD14EC" w:rsidP="00C913B7">
      <w:pPr>
        <w:pStyle w:val="BodyText"/>
      </w:pPr>
      <w:r w:rsidRPr="00A23C84">
        <w:t>The Geochemical Atlas of Europe of the Forum of European Geological Surveys (</w:t>
      </w:r>
      <w:r w:rsidR="00216678" w:rsidRPr="00A23C84">
        <w:t xml:space="preserve">FOREGS </w:t>
      </w:r>
      <w:r w:rsidRPr="00A23C84">
        <w:t xml:space="preserve">presently EuroGeoSurveys), known as the FOREGS Atlas is widely regarded as a pilot for the Global Geochemical Reference Network project as it is the first multi-national </w:t>
      </w:r>
      <w:r w:rsidR="00216678" w:rsidRPr="00A23C84">
        <w:t xml:space="preserve">and multi-media </w:t>
      </w:r>
      <w:r w:rsidRPr="00A23C84">
        <w:t>project in which 26 countries participated (</w:t>
      </w:r>
      <w:proofErr w:type="spellStart"/>
      <w:r w:rsidRPr="00A23C84">
        <w:t>Salminen</w:t>
      </w:r>
      <w:proofErr w:type="spellEnd"/>
      <w:r w:rsidRPr="00A23C84">
        <w:t xml:space="preserve"> </w:t>
      </w:r>
      <w:r w:rsidRPr="00A23C84">
        <w:rPr>
          <w:i/>
        </w:rPr>
        <w:t>et al.</w:t>
      </w:r>
      <w:r w:rsidRPr="00A23C84">
        <w:t xml:space="preserve">, 2005; De Vos, </w:t>
      </w:r>
      <w:proofErr w:type="spellStart"/>
      <w:r w:rsidRPr="00A23C84">
        <w:t>Tarvainen</w:t>
      </w:r>
      <w:proofErr w:type="spellEnd"/>
      <w:r w:rsidRPr="00A23C84">
        <w:t xml:space="preserve"> </w:t>
      </w:r>
      <w:r w:rsidRPr="00A23C84">
        <w:rPr>
          <w:i/>
        </w:rPr>
        <w:t>et al.</w:t>
      </w:r>
      <w:r w:rsidRPr="00A23C84">
        <w:t>, 2006)</w:t>
      </w:r>
      <w:r w:rsidR="0043149C" w:rsidRPr="00A23C84">
        <w:t xml:space="preserve">, and followed the recommendations of Darnley </w:t>
      </w:r>
      <w:r w:rsidR="0043149C" w:rsidRPr="00A23C84">
        <w:rPr>
          <w:i/>
          <w:iCs/>
        </w:rPr>
        <w:t>et al.</w:t>
      </w:r>
      <w:r w:rsidR="0043149C" w:rsidRPr="00A23C84">
        <w:t xml:space="preserve"> (1995)</w:t>
      </w:r>
      <w:r w:rsidR="00F148D2" w:rsidRPr="00A23C84">
        <w:t xml:space="preserve"> for the development of a</w:t>
      </w:r>
      <w:r w:rsidR="00040A37">
        <w:t>n internally consistent</w:t>
      </w:r>
      <w:r w:rsidR="00F148D2" w:rsidRPr="00A23C84">
        <w:t xml:space="preserve"> “</w:t>
      </w:r>
      <w:r w:rsidR="00F148D2" w:rsidRPr="00A23C84">
        <w:rPr>
          <w:i/>
          <w:iCs/>
        </w:rPr>
        <w:t>global geochemical database for environmental and resource management</w:t>
      </w:r>
      <w:r w:rsidR="00F148D2" w:rsidRPr="00A23C84">
        <w:t>”</w:t>
      </w:r>
      <w:r w:rsidRPr="00A23C84">
        <w:t xml:space="preserve">. Such a continental-scale project demands special requirements for chemical analysis, which have already </w:t>
      </w:r>
      <w:r w:rsidR="00C36049" w:rsidRPr="00A23C84">
        <w:t xml:space="preserve">been </w:t>
      </w:r>
      <w:r w:rsidRPr="00A23C84">
        <w:t xml:space="preserve">mentioned in </w:t>
      </w:r>
      <w:r w:rsidRPr="003A563A">
        <w:t>Section §6.2. Nevertheless</w:t>
      </w:r>
      <w:r w:rsidRPr="00A23C84">
        <w:t xml:space="preserve">, it is important to stress that </w:t>
      </w:r>
      <w:r w:rsidR="00C36049" w:rsidRPr="00A23C84">
        <w:t xml:space="preserve">the </w:t>
      </w:r>
      <w:r w:rsidRPr="00A23C84">
        <w:t xml:space="preserve">accuracy of the European data set </w:t>
      </w:r>
      <w:r w:rsidR="001943B8" w:rsidRPr="00A23C84">
        <w:t>was</w:t>
      </w:r>
      <w:r w:rsidRPr="00A23C84">
        <w:t xml:space="preserve"> essential since </w:t>
      </w:r>
      <w:r w:rsidR="001943B8" w:rsidRPr="00A23C84">
        <w:t xml:space="preserve">one of the </w:t>
      </w:r>
      <w:proofErr w:type="gramStart"/>
      <w:r w:rsidR="001943B8" w:rsidRPr="00A23C84">
        <w:t>objectives</w:t>
      </w:r>
      <w:proofErr w:type="gramEnd"/>
      <w:r w:rsidR="001943B8" w:rsidRPr="00A23C84">
        <w:t xml:space="preserve">, according to Darnley </w:t>
      </w:r>
      <w:r w:rsidR="001943B8" w:rsidRPr="00A23C84">
        <w:rPr>
          <w:i/>
          <w:iCs/>
        </w:rPr>
        <w:t>et al.</w:t>
      </w:r>
      <w:r w:rsidR="001943B8" w:rsidRPr="00A23C84">
        <w:t xml:space="preserve"> (1995)</w:t>
      </w:r>
      <w:r w:rsidR="0043149C" w:rsidRPr="00A23C84">
        <w:t xml:space="preserve">, is for the results to </w:t>
      </w:r>
      <w:r w:rsidRPr="00A23C84">
        <w:t>be used to ‘</w:t>
      </w:r>
      <w:r w:rsidRPr="00040A37">
        <w:rPr>
          <w:i/>
          <w:iCs/>
        </w:rPr>
        <w:t>normalise</w:t>
      </w:r>
      <w:r w:rsidRPr="00A23C84">
        <w:t xml:space="preserve">’ </w:t>
      </w:r>
      <w:r w:rsidR="0043149C" w:rsidRPr="00A23C84">
        <w:t xml:space="preserve">or </w:t>
      </w:r>
      <w:r w:rsidR="00F148D2" w:rsidRPr="00A23C84">
        <w:t xml:space="preserve">to </w:t>
      </w:r>
      <w:r w:rsidR="0043149C" w:rsidRPr="00A23C84">
        <w:t>‘</w:t>
      </w:r>
      <w:r w:rsidR="0043149C" w:rsidRPr="00040A37">
        <w:rPr>
          <w:i/>
          <w:iCs/>
        </w:rPr>
        <w:t>level</w:t>
      </w:r>
      <w:r w:rsidR="0043149C" w:rsidRPr="00A23C84">
        <w:t xml:space="preserve">’ </w:t>
      </w:r>
      <w:r w:rsidRPr="00A23C84">
        <w:t xml:space="preserve">other geochemical data at national and international scales (refer to Chapter 2 in this Manual and its </w:t>
      </w:r>
      <w:r w:rsidR="00C36049" w:rsidRPr="00A23C84">
        <w:t xml:space="preserve">two </w:t>
      </w:r>
      <w:r w:rsidRPr="00A23C84">
        <w:t xml:space="preserve">Annexes). The methods used in this </w:t>
      </w:r>
      <w:r w:rsidR="00C913B7" w:rsidRPr="00A23C84">
        <w:t xml:space="preserve">project are also likely to become standard operating procedures (SOPs) for the Global Geochemical Reference Network project, and hence should be reproducible in various laboratories throughout the world. Because of the stringent requirements </w:t>
      </w:r>
      <w:proofErr w:type="gramStart"/>
      <w:r w:rsidR="00C913B7" w:rsidRPr="00A23C84">
        <w:t>regarding</w:t>
      </w:r>
      <w:proofErr w:type="gramEnd"/>
      <w:r w:rsidR="00C913B7" w:rsidRPr="00A23C84">
        <w:t xml:space="preserve"> sensitivity and elemental coverage, the most sophisticated instrumental methods have to be utilised. This may restrict some skilled but poorly equipped national laboratories from </w:t>
      </w:r>
      <w:proofErr w:type="gramStart"/>
      <w:r w:rsidR="00C913B7" w:rsidRPr="00A23C84">
        <w:t>participating</w:t>
      </w:r>
      <w:proofErr w:type="gramEnd"/>
      <w:r w:rsidR="00C913B7" w:rsidRPr="00A23C84">
        <w:t xml:space="preserve"> fully in the global project in the future.</w:t>
      </w:r>
    </w:p>
    <w:p w14:paraId="2182FBA9" w14:textId="77777777" w:rsidR="00C913B7" w:rsidRPr="00F4380B" w:rsidRDefault="00C913B7" w:rsidP="00C913B7">
      <w:pPr>
        <w:pStyle w:val="BodyText"/>
      </w:pPr>
    </w:p>
    <w:p w14:paraId="38FD40BC" w14:textId="12E0B746" w:rsidR="00C913B7" w:rsidRPr="00F4380B" w:rsidRDefault="00C913B7" w:rsidP="00C913B7">
      <w:pPr>
        <w:rPr>
          <w:i/>
        </w:rPr>
      </w:pPr>
      <w:r w:rsidRPr="00F4380B">
        <w:rPr>
          <w:i/>
        </w:rPr>
        <w:t xml:space="preserve">The material of </w:t>
      </w:r>
      <w:r>
        <w:rPr>
          <w:i/>
        </w:rPr>
        <w:t xml:space="preserve">this </w:t>
      </w:r>
      <w:r w:rsidRPr="00F4380B">
        <w:rPr>
          <w:i/>
        </w:rPr>
        <w:t xml:space="preserve">Section </w:t>
      </w:r>
      <w:r>
        <w:rPr>
          <w:i/>
        </w:rPr>
        <w:t>was extracted</w:t>
      </w:r>
      <w:r w:rsidRPr="00F4380B">
        <w:rPr>
          <w:i/>
        </w:rPr>
        <w:t xml:space="preserve"> from the FOREGS Analytical Committee’s report prepared by </w:t>
      </w:r>
      <w:proofErr w:type="spellStart"/>
      <w:r w:rsidRPr="00F4380B">
        <w:rPr>
          <w:i/>
        </w:rPr>
        <w:t>Sandström</w:t>
      </w:r>
      <w:proofErr w:type="spellEnd"/>
      <w:r w:rsidRPr="00F4380B">
        <w:rPr>
          <w:i/>
        </w:rPr>
        <w:t xml:space="preserve"> </w:t>
      </w:r>
      <w:r w:rsidRPr="00284A11">
        <w:rPr>
          <w:i/>
        </w:rPr>
        <w:t>et al.</w:t>
      </w:r>
      <w:r w:rsidRPr="00F4380B">
        <w:rPr>
          <w:i/>
        </w:rPr>
        <w:t xml:space="preserve"> (2005</w:t>
      </w:r>
      <w:proofErr w:type="gramStart"/>
      <w:r w:rsidRPr="00F4380B">
        <w:rPr>
          <w:i/>
        </w:rPr>
        <w:t>), and</w:t>
      </w:r>
      <w:proofErr w:type="gramEnd"/>
      <w:r w:rsidRPr="00F4380B">
        <w:rPr>
          <w:i/>
        </w:rPr>
        <w:t xml:space="preserve"> modified for the purposes of this </w:t>
      </w:r>
      <w:r>
        <w:rPr>
          <w:i/>
        </w:rPr>
        <w:t>M</w:t>
      </w:r>
      <w:r w:rsidRPr="00F4380B">
        <w:rPr>
          <w:i/>
        </w:rPr>
        <w:t>anual.</w:t>
      </w:r>
    </w:p>
    <w:p w14:paraId="276D808C" w14:textId="244D365A" w:rsidR="009F6691" w:rsidRPr="00F4380B" w:rsidRDefault="009F6691" w:rsidP="004212E1">
      <w:pPr>
        <w:pStyle w:val="BodyText"/>
      </w:pPr>
      <w:r w:rsidRPr="00F4380B">
        <w:t xml:space="preserve">Total element concentrations are most relevant for </w:t>
      </w:r>
      <w:r w:rsidR="00C36049">
        <w:t xml:space="preserve">the </w:t>
      </w:r>
      <w:r w:rsidRPr="00F4380B">
        <w:t xml:space="preserve">geochemical interpretation of data. For solid materials, this means that the silicate matrix either needs to be fully decomposed by mixed acid digestion before instrumental analysis, or a solid sampling technique such as X-ray fluorescence needs to be used. However, to address the needs of national and European level environmental authorities, information on leachable concentrations of the elements was also considered to be important. In environmental chemistry, a slightly unscientific and non-specific term, </w:t>
      </w:r>
      <w:r>
        <w:t>‘</w:t>
      </w:r>
      <w:r w:rsidRPr="00CD14EC">
        <w:rPr>
          <w:i/>
          <w:iCs/>
        </w:rPr>
        <w:t>near total</w:t>
      </w:r>
      <w:r>
        <w:t>’</w:t>
      </w:r>
      <w:r w:rsidRPr="00F4380B">
        <w:t>, is often used to describe the maximum concentration of an element that can be liberated from a material in its natural environment.</w:t>
      </w:r>
      <w:r>
        <w:t xml:space="preserve"> </w:t>
      </w:r>
      <w:r w:rsidR="009F74B3" w:rsidRPr="009F74B3">
        <w:rPr>
          <w:i/>
        </w:rPr>
        <w:t>Aqua regia</w:t>
      </w:r>
      <w:r w:rsidRPr="00F4380B">
        <w:t xml:space="preserve"> digestion is </w:t>
      </w:r>
      <w:r w:rsidR="007F0301">
        <w:t>commonly</w:t>
      </w:r>
      <w:r w:rsidRPr="00F4380B">
        <w:t xml:space="preserve"> used for simulating this </w:t>
      </w:r>
      <w:r w:rsidR="007F0301">
        <w:t>process</w:t>
      </w:r>
      <w:r w:rsidRPr="00F4380B">
        <w:t xml:space="preserve"> in the laboratory</w:t>
      </w:r>
      <w:r w:rsidR="006A4918">
        <w:t>. U</w:t>
      </w:r>
      <w:r w:rsidRPr="00F4380B">
        <w:t xml:space="preserve">nfortunately, almost every laboratory has its own standard operating procedure for </w:t>
      </w:r>
      <w:r w:rsidR="009F74B3" w:rsidRPr="009F74B3">
        <w:rPr>
          <w:i/>
        </w:rPr>
        <w:t>aqua regia</w:t>
      </w:r>
      <w:r w:rsidRPr="00F4380B">
        <w:t xml:space="preserve"> </w:t>
      </w:r>
      <w:r>
        <w:t>digestion</w:t>
      </w:r>
      <w:r w:rsidRPr="00F4380B">
        <w:t xml:space="preserve">. For this project, an </w:t>
      </w:r>
      <w:r w:rsidR="009F74B3" w:rsidRPr="009F74B3">
        <w:rPr>
          <w:i/>
        </w:rPr>
        <w:t>aqua regia</w:t>
      </w:r>
      <w:r w:rsidRPr="00F4380B">
        <w:t xml:space="preserve"> leach was adopted to </w:t>
      </w:r>
      <w:proofErr w:type="gramStart"/>
      <w:r w:rsidRPr="00F4380B">
        <w:t>determine</w:t>
      </w:r>
      <w:proofErr w:type="gramEnd"/>
      <w:r w:rsidRPr="00F4380B">
        <w:t xml:space="preserve"> the leachable concentrations of the elements in sediment and soil samples.</w:t>
      </w:r>
      <w:r>
        <w:t xml:space="preserve"> </w:t>
      </w:r>
      <w:r w:rsidRPr="00F4380B">
        <w:t>Errors introduced by a diversity of leaching procedures were avoided by having only one laboratory perform the extractions and analyses.</w:t>
      </w:r>
      <w:r>
        <w:t xml:space="preserve"> </w:t>
      </w:r>
      <w:r w:rsidRPr="00F4380B">
        <w:t xml:space="preserve">The method used was </w:t>
      </w:r>
      <w:proofErr w:type="gramStart"/>
      <w:r w:rsidRPr="00F4380B">
        <w:t>validated</w:t>
      </w:r>
      <w:proofErr w:type="gramEnd"/>
      <w:r w:rsidRPr="00F4380B">
        <w:t xml:space="preserve"> against standard methods according to normal validation procedures in accredited laboratories.</w:t>
      </w:r>
    </w:p>
    <w:p w14:paraId="71A18762" w14:textId="649F3556" w:rsidR="009F6691" w:rsidRPr="00F4380B" w:rsidRDefault="00996DE2" w:rsidP="00574433">
      <w:pPr>
        <w:pStyle w:val="Heading3"/>
      </w:pPr>
      <w:bookmarkStart w:id="13" w:name="_Toc106351832"/>
      <w:r>
        <w:t>6</w:t>
      </w:r>
      <w:r w:rsidR="009F6691" w:rsidRPr="00F4380B">
        <w:t>.</w:t>
      </w:r>
      <w:r w:rsidR="000F7CDE">
        <w:t>3</w:t>
      </w:r>
      <w:r w:rsidR="009F6691" w:rsidRPr="00F4380B">
        <w:t>.1. Participating laboratories and analytical techniques</w:t>
      </w:r>
      <w:bookmarkEnd w:id="13"/>
    </w:p>
    <w:p w14:paraId="3EDB0361" w14:textId="1C615D72" w:rsidR="009F6691" w:rsidRPr="003A563A" w:rsidRDefault="009F6691" w:rsidP="009F6691">
      <w:pPr>
        <w:pStyle w:val="BodyText"/>
      </w:pPr>
      <w:r w:rsidRPr="00F4380B">
        <w:t xml:space="preserve">Nine laboratories were involved in the </w:t>
      </w:r>
      <w:r w:rsidR="00040A37">
        <w:t xml:space="preserve">FOREGS Atlas </w:t>
      </w:r>
      <w:r w:rsidRPr="00F4380B">
        <w:t xml:space="preserve">project </w:t>
      </w:r>
      <w:r w:rsidRPr="003A563A">
        <w:t xml:space="preserve">(Table </w:t>
      </w:r>
      <w:r w:rsidR="00AE4E8A" w:rsidRPr="003A563A">
        <w:t>6</w:t>
      </w:r>
      <w:r w:rsidRPr="003A563A">
        <w:t>.</w:t>
      </w:r>
      <w:r w:rsidR="00D87BC3" w:rsidRPr="003A563A">
        <w:t>2</w:t>
      </w:r>
      <w:r w:rsidRPr="003A563A">
        <w:t xml:space="preserve">). </w:t>
      </w:r>
      <w:r w:rsidRPr="00F4380B">
        <w:t xml:space="preserve">All solid samples collected by the 26 participating countries were shipped to the </w:t>
      </w:r>
      <w:bookmarkStart w:id="14" w:name="_Hlk93154235"/>
      <w:r w:rsidR="0065608B">
        <w:t xml:space="preserve">Slovakian </w:t>
      </w:r>
      <w:bookmarkStart w:id="15" w:name="_Hlk93155157"/>
      <w:r w:rsidR="0065608B" w:rsidRPr="0065608B">
        <w:t xml:space="preserve">State Geological Institute of </w:t>
      </w:r>
      <w:proofErr w:type="spellStart"/>
      <w:r w:rsidR="0065608B" w:rsidRPr="0065608B">
        <w:t>Dionyz</w:t>
      </w:r>
      <w:proofErr w:type="spellEnd"/>
      <w:r w:rsidR="0065608B" w:rsidRPr="0065608B">
        <w:t xml:space="preserve"> </w:t>
      </w:r>
      <w:proofErr w:type="spellStart"/>
      <w:r w:rsidR="0065608B" w:rsidRPr="0065608B">
        <w:t>Stur</w:t>
      </w:r>
      <w:proofErr w:type="spellEnd"/>
      <w:r w:rsidR="0065608B" w:rsidRPr="0065608B">
        <w:t xml:space="preserve"> </w:t>
      </w:r>
      <w:bookmarkEnd w:id="15"/>
      <w:r w:rsidRPr="00F4380B">
        <w:t>(</w:t>
      </w:r>
      <w:r w:rsidR="0065608B" w:rsidRPr="0065608B">
        <w:t>SGUDS</w:t>
      </w:r>
      <w:r w:rsidRPr="00F4380B">
        <w:t xml:space="preserve">), </w:t>
      </w:r>
      <w:bookmarkEnd w:id="14"/>
      <w:r w:rsidRPr="00F4380B">
        <w:t xml:space="preserve">which was in overall charge of sample preparation, homogenisation, sub-sampling, and sample distribution to the analytical laboratories and archiving of the excess sample material (see </w:t>
      </w:r>
      <w:r w:rsidRPr="00AE4E8A">
        <w:t xml:space="preserve">Chapter </w:t>
      </w:r>
      <w:r w:rsidR="00AE4E8A" w:rsidRPr="00AE4E8A">
        <w:t>4</w:t>
      </w:r>
      <w:r w:rsidRPr="00AE4E8A">
        <w:t xml:space="preserve"> </w:t>
      </w:r>
      <w:r w:rsidR="00AE4E8A" w:rsidRPr="00AE4E8A">
        <w:t>‘</w:t>
      </w:r>
      <w:r w:rsidRPr="00AE4E8A">
        <w:t xml:space="preserve">Sample </w:t>
      </w:r>
      <w:r w:rsidR="00AE4E8A" w:rsidRPr="00AE4E8A">
        <w:t>P</w:t>
      </w:r>
      <w:r w:rsidRPr="00AE4E8A">
        <w:t>reparation</w:t>
      </w:r>
      <w:r w:rsidR="00AE4E8A" w:rsidRPr="00AE4E8A">
        <w:t xml:space="preserve"> and Storage’</w:t>
      </w:r>
      <w:r w:rsidRPr="00F4380B">
        <w:t xml:space="preserve">). </w:t>
      </w:r>
      <w:r w:rsidR="00BB46CE">
        <w:t>To</w:t>
      </w:r>
      <w:r w:rsidRPr="00F4380B">
        <w:t xml:space="preserve"> ensure data homogeneity</w:t>
      </w:r>
      <w:r w:rsidR="00AE4E8A">
        <w:t>,</w:t>
      </w:r>
      <w:r w:rsidRPr="00F4380B">
        <w:t xml:space="preserve"> and to avoid any bias between laboratories or analytical methods, each laboratory was nominated to take responsibility for </w:t>
      </w:r>
      <w:r w:rsidRPr="00BC2DBC">
        <w:t xml:space="preserve">carrying out analysis by a particular </w:t>
      </w:r>
      <w:r w:rsidRPr="00BC2DBC">
        <w:lastRenderedPageBreak/>
        <w:t xml:space="preserve">analytical technique or techniques on all samples of a certain type. Some determinands were measured by more than one technique, </w:t>
      </w:r>
      <w:r w:rsidR="004C07A5" w:rsidRPr="00BC2DBC">
        <w:rPr>
          <w:i/>
        </w:rPr>
        <w:t>e.g.</w:t>
      </w:r>
      <w:r w:rsidRPr="00BC2DBC">
        <w:t xml:space="preserve">, a range of trace elements in samples of soil and sediment were </w:t>
      </w:r>
      <w:proofErr w:type="gramStart"/>
      <w:r w:rsidRPr="00BC2DBC">
        <w:t>determined</w:t>
      </w:r>
      <w:proofErr w:type="gramEnd"/>
      <w:r w:rsidRPr="00BC2DBC">
        <w:t xml:space="preserve"> both by XRF and ICP-MS after mixed acid digestion. The </w:t>
      </w:r>
      <w:r w:rsidR="009F1C94">
        <w:t xml:space="preserve">laboratories and </w:t>
      </w:r>
      <w:r w:rsidRPr="00BC2DBC">
        <w:t xml:space="preserve">actual </w:t>
      </w:r>
      <w:r w:rsidR="009F1C94">
        <w:t>methods</w:t>
      </w:r>
      <w:r w:rsidRPr="00BC2DBC">
        <w:t xml:space="preserve"> used were selected through careful consideration of </w:t>
      </w:r>
      <w:r w:rsidR="009C6F4B" w:rsidRPr="00BC2DBC">
        <w:t>a few</w:t>
      </w:r>
      <w:r w:rsidRPr="00BC2DBC">
        <w:t xml:space="preserve"> quality issues and are listed in </w:t>
      </w:r>
      <w:r w:rsidRPr="003A563A">
        <w:t xml:space="preserve">Table </w:t>
      </w:r>
      <w:r w:rsidR="00DF1FE4" w:rsidRPr="003A563A">
        <w:t>6</w:t>
      </w:r>
      <w:r w:rsidRPr="003A563A">
        <w:t>.</w:t>
      </w:r>
      <w:r w:rsidR="00D87BC3" w:rsidRPr="003A563A">
        <w:t>3</w:t>
      </w:r>
      <w:r w:rsidRPr="003A563A">
        <w:t>.</w:t>
      </w:r>
    </w:p>
    <w:p w14:paraId="02E6CC35" w14:textId="78248220" w:rsidR="005B77C2" w:rsidRPr="00F4380B" w:rsidRDefault="005B77C2" w:rsidP="005B77C2">
      <w:pPr>
        <w:pStyle w:val="Tablecaptions"/>
      </w:pPr>
      <w:r w:rsidRPr="003A563A">
        <w:t xml:space="preserve">Table </w:t>
      </w:r>
      <w:r w:rsidR="00C442C3" w:rsidRPr="003A563A">
        <w:t>6.</w:t>
      </w:r>
      <w:r w:rsidR="00D87BC3" w:rsidRPr="003A563A">
        <w:t>2</w:t>
      </w:r>
      <w:r w:rsidRPr="003A563A">
        <w:t>. European Geological Survey laboratories</w:t>
      </w:r>
      <w:r w:rsidR="002B3557" w:rsidRPr="003A563A">
        <w:t xml:space="preserve"> </w:t>
      </w:r>
      <w:proofErr w:type="gramStart"/>
      <w:r w:rsidR="00BB46CE" w:rsidRPr="003A563A">
        <w:t>participating</w:t>
      </w:r>
      <w:proofErr w:type="gramEnd"/>
      <w:r w:rsidR="00BB46CE" w:rsidRPr="003A563A">
        <w:t xml:space="preserve"> </w:t>
      </w:r>
      <w:r w:rsidR="002B3557" w:rsidRPr="003A563A">
        <w:t xml:space="preserve">in the FOREGS Geochemical Atlas of Europe </w:t>
      </w:r>
      <w:r w:rsidR="002B3557">
        <w:t>project</w:t>
      </w:r>
      <w:r w:rsidRPr="00F4380B">
        <w:t>.</w:t>
      </w:r>
    </w:p>
    <w:tbl>
      <w:tblPr>
        <w:tblW w:w="7650" w:type="dxa"/>
        <w:tblInd w:w="562" w:type="dxa"/>
        <w:tblLook w:val="04A0" w:firstRow="1" w:lastRow="0" w:firstColumn="1" w:lastColumn="0" w:noHBand="0" w:noVBand="1"/>
      </w:tblPr>
      <w:tblGrid>
        <w:gridCol w:w="6374"/>
        <w:gridCol w:w="1276"/>
      </w:tblGrid>
      <w:tr w:rsidR="009F6691" w:rsidRPr="00F4380B" w14:paraId="6AC35D7F" w14:textId="77777777" w:rsidTr="00F229D8">
        <w:trPr>
          <w:trHeight w:hRule="exact" w:val="284"/>
        </w:trPr>
        <w:tc>
          <w:tcPr>
            <w:tcW w:w="637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025F28" w14:textId="77777777" w:rsidR="009F6691" w:rsidRPr="00F4380B" w:rsidRDefault="009F6691" w:rsidP="009F6691">
            <w:pPr>
              <w:spacing w:after="0" w:line="240" w:lineRule="auto"/>
              <w:jc w:val="center"/>
              <w:rPr>
                <w:b/>
                <w:bCs/>
                <w:i/>
                <w:color w:val="000000"/>
                <w:sz w:val="20"/>
                <w:szCs w:val="20"/>
              </w:rPr>
            </w:pPr>
            <w:r w:rsidRPr="00F4380B">
              <w:rPr>
                <w:b/>
                <w:bCs/>
                <w:i/>
                <w:color w:val="000000"/>
                <w:sz w:val="20"/>
                <w:szCs w:val="20"/>
              </w:rPr>
              <w:t>Laboratory</w:t>
            </w:r>
          </w:p>
        </w:tc>
        <w:tc>
          <w:tcPr>
            <w:tcW w:w="1276" w:type="dxa"/>
            <w:tcBorders>
              <w:top w:val="single" w:sz="4" w:space="0" w:color="000000"/>
              <w:left w:val="nil"/>
              <w:bottom w:val="single" w:sz="4" w:space="0" w:color="000000"/>
              <w:right w:val="single" w:sz="4" w:space="0" w:color="000000"/>
            </w:tcBorders>
            <w:shd w:val="clear" w:color="auto" w:fill="F2F2F2" w:themeFill="background1" w:themeFillShade="F2"/>
            <w:vAlign w:val="center"/>
            <w:hideMark/>
          </w:tcPr>
          <w:p w14:paraId="1E096DBB" w14:textId="77777777" w:rsidR="009F6691" w:rsidRPr="00F4380B" w:rsidRDefault="009F6691" w:rsidP="009F6691">
            <w:pPr>
              <w:spacing w:after="0" w:line="240" w:lineRule="auto"/>
              <w:jc w:val="center"/>
              <w:rPr>
                <w:b/>
                <w:bCs/>
                <w:i/>
                <w:color w:val="000000"/>
                <w:sz w:val="20"/>
                <w:szCs w:val="20"/>
              </w:rPr>
            </w:pPr>
            <w:r w:rsidRPr="00F4380B">
              <w:rPr>
                <w:b/>
                <w:bCs/>
                <w:i/>
                <w:color w:val="000000"/>
                <w:sz w:val="20"/>
                <w:szCs w:val="20"/>
              </w:rPr>
              <w:t>Acronym</w:t>
            </w:r>
          </w:p>
        </w:tc>
      </w:tr>
      <w:tr w:rsidR="009F6691" w:rsidRPr="00F4380B" w14:paraId="45093DA9" w14:textId="77777777" w:rsidTr="00F229D8">
        <w:trPr>
          <w:trHeight w:hRule="exact" w:val="284"/>
        </w:trPr>
        <w:tc>
          <w:tcPr>
            <w:tcW w:w="6374" w:type="dxa"/>
            <w:tcBorders>
              <w:top w:val="nil"/>
              <w:left w:val="single" w:sz="4" w:space="0" w:color="000000"/>
              <w:bottom w:val="single" w:sz="4" w:space="0" w:color="000000"/>
              <w:right w:val="single" w:sz="4" w:space="0" w:color="000000"/>
            </w:tcBorders>
            <w:shd w:val="clear" w:color="auto" w:fill="auto"/>
            <w:vAlign w:val="center"/>
            <w:hideMark/>
          </w:tcPr>
          <w:p w14:paraId="63E6C4AD" w14:textId="2494DE69" w:rsidR="009F6691" w:rsidRPr="00F4380B" w:rsidRDefault="009F6691" w:rsidP="009F6691">
            <w:pPr>
              <w:spacing w:after="0" w:line="240" w:lineRule="auto"/>
              <w:rPr>
                <w:color w:val="000000"/>
                <w:sz w:val="20"/>
                <w:szCs w:val="20"/>
              </w:rPr>
            </w:pPr>
            <w:proofErr w:type="spellStart"/>
            <w:r w:rsidRPr="00F4380B">
              <w:rPr>
                <w:color w:val="000000"/>
                <w:sz w:val="20"/>
                <w:szCs w:val="20"/>
              </w:rPr>
              <w:t>Bundesanstalt</w:t>
            </w:r>
            <w:proofErr w:type="spellEnd"/>
            <w:r w:rsidRPr="00F4380B">
              <w:rPr>
                <w:color w:val="000000"/>
                <w:sz w:val="20"/>
                <w:szCs w:val="20"/>
              </w:rPr>
              <w:t xml:space="preserve"> für </w:t>
            </w:r>
            <w:proofErr w:type="spellStart"/>
            <w:r w:rsidRPr="00F4380B">
              <w:rPr>
                <w:color w:val="000000"/>
                <w:sz w:val="20"/>
                <w:szCs w:val="20"/>
              </w:rPr>
              <w:t>Geowissenschaften</w:t>
            </w:r>
            <w:proofErr w:type="spellEnd"/>
            <w:r w:rsidRPr="00F4380B">
              <w:rPr>
                <w:color w:val="000000"/>
                <w:sz w:val="20"/>
                <w:szCs w:val="20"/>
              </w:rPr>
              <w:t xml:space="preserve"> und </w:t>
            </w:r>
            <w:proofErr w:type="spellStart"/>
            <w:r w:rsidRPr="00F4380B">
              <w:rPr>
                <w:color w:val="000000"/>
                <w:sz w:val="20"/>
                <w:szCs w:val="20"/>
              </w:rPr>
              <w:t>Rohstoffe</w:t>
            </w:r>
            <w:proofErr w:type="spellEnd"/>
            <w:r w:rsidRPr="00F4380B">
              <w:rPr>
                <w:color w:val="000000"/>
                <w:sz w:val="20"/>
                <w:szCs w:val="20"/>
              </w:rPr>
              <w:t>, Hannover, Germany</w:t>
            </w:r>
          </w:p>
        </w:tc>
        <w:tc>
          <w:tcPr>
            <w:tcW w:w="1276" w:type="dxa"/>
            <w:tcBorders>
              <w:top w:val="nil"/>
              <w:left w:val="nil"/>
              <w:bottom w:val="single" w:sz="4" w:space="0" w:color="000000"/>
              <w:right w:val="single" w:sz="4" w:space="0" w:color="000000"/>
            </w:tcBorders>
            <w:shd w:val="clear" w:color="auto" w:fill="auto"/>
            <w:vAlign w:val="center"/>
            <w:hideMark/>
          </w:tcPr>
          <w:p w14:paraId="2713FE23" w14:textId="77777777" w:rsidR="009F6691" w:rsidRPr="00F4380B" w:rsidRDefault="009F6691" w:rsidP="009F6691">
            <w:pPr>
              <w:spacing w:after="0" w:line="240" w:lineRule="auto"/>
              <w:rPr>
                <w:color w:val="000000"/>
                <w:sz w:val="20"/>
                <w:szCs w:val="20"/>
              </w:rPr>
            </w:pPr>
            <w:r w:rsidRPr="00F4380B">
              <w:rPr>
                <w:color w:val="000000"/>
                <w:sz w:val="20"/>
                <w:szCs w:val="20"/>
              </w:rPr>
              <w:t>BGR</w:t>
            </w:r>
          </w:p>
        </w:tc>
      </w:tr>
      <w:tr w:rsidR="009F6691" w:rsidRPr="00F4380B" w14:paraId="70677B5B" w14:textId="77777777" w:rsidTr="00F229D8">
        <w:trPr>
          <w:trHeight w:hRule="exact" w:val="284"/>
        </w:trPr>
        <w:tc>
          <w:tcPr>
            <w:tcW w:w="6374" w:type="dxa"/>
            <w:tcBorders>
              <w:top w:val="nil"/>
              <w:left w:val="single" w:sz="4" w:space="0" w:color="000000"/>
              <w:bottom w:val="single" w:sz="4" w:space="0" w:color="000000"/>
              <w:right w:val="single" w:sz="4" w:space="0" w:color="000000"/>
            </w:tcBorders>
            <w:shd w:val="clear" w:color="auto" w:fill="auto"/>
            <w:vAlign w:val="center"/>
            <w:hideMark/>
          </w:tcPr>
          <w:p w14:paraId="0E8F5809" w14:textId="411B5286" w:rsidR="009F6691" w:rsidRPr="00F4380B" w:rsidRDefault="009F6691" w:rsidP="009F6691">
            <w:pPr>
              <w:spacing w:after="0" w:line="240" w:lineRule="auto"/>
              <w:rPr>
                <w:color w:val="000000"/>
                <w:sz w:val="20"/>
                <w:szCs w:val="20"/>
              </w:rPr>
            </w:pPr>
            <w:r w:rsidRPr="00F4380B">
              <w:rPr>
                <w:color w:val="000000"/>
                <w:sz w:val="20"/>
                <w:szCs w:val="20"/>
              </w:rPr>
              <w:t xml:space="preserve">British Geological Survey, </w:t>
            </w:r>
            <w:proofErr w:type="spellStart"/>
            <w:r w:rsidRPr="00F4380B">
              <w:rPr>
                <w:color w:val="000000"/>
                <w:sz w:val="20"/>
                <w:szCs w:val="20"/>
              </w:rPr>
              <w:t>Keyworth</w:t>
            </w:r>
            <w:proofErr w:type="spellEnd"/>
            <w:r w:rsidRPr="00F4380B">
              <w:rPr>
                <w:color w:val="000000"/>
                <w:sz w:val="20"/>
                <w:szCs w:val="20"/>
              </w:rPr>
              <w:t>, Nottingham, United Kingdom</w:t>
            </w:r>
          </w:p>
        </w:tc>
        <w:tc>
          <w:tcPr>
            <w:tcW w:w="1276" w:type="dxa"/>
            <w:tcBorders>
              <w:top w:val="nil"/>
              <w:left w:val="nil"/>
              <w:bottom w:val="single" w:sz="4" w:space="0" w:color="000000"/>
              <w:right w:val="single" w:sz="4" w:space="0" w:color="000000"/>
            </w:tcBorders>
            <w:shd w:val="clear" w:color="auto" w:fill="auto"/>
            <w:vAlign w:val="center"/>
            <w:hideMark/>
          </w:tcPr>
          <w:p w14:paraId="2C310A5E" w14:textId="77777777" w:rsidR="009F6691" w:rsidRPr="00F4380B" w:rsidRDefault="009F6691" w:rsidP="009F6691">
            <w:pPr>
              <w:spacing w:after="0" w:line="240" w:lineRule="auto"/>
              <w:rPr>
                <w:color w:val="000000"/>
                <w:sz w:val="20"/>
                <w:szCs w:val="20"/>
              </w:rPr>
            </w:pPr>
            <w:r w:rsidRPr="00F4380B">
              <w:rPr>
                <w:color w:val="000000"/>
                <w:sz w:val="20"/>
                <w:szCs w:val="20"/>
              </w:rPr>
              <w:t>BGS</w:t>
            </w:r>
          </w:p>
        </w:tc>
      </w:tr>
      <w:tr w:rsidR="009F6691" w:rsidRPr="00F4380B" w14:paraId="3DC1204E" w14:textId="77777777" w:rsidTr="00F229D8">
        <w:trPr>
          <w:trHeight w:hRule="exact" w:val="284"/>
        </w:trPr>
        <w:tc>
          <w:tcPr>
            <w:tcW w:w="6374" w:type="dxa"/>
            <w:tcBorders>
              <w:top w:val="nil"/>
              <w:left w:val="single" w:sz="4" w:space="0" w:color="000000"/>
              <w:bottom w:val="single" w:sz="4" w:space="0" w:color="000000"/>
              <w:right w:val="single" w:sz="4" w:space="0" w:color="000000"/>
            </w:tcBorders>
            <w:shd w:val="clear" w:color="auto" w:fill="auto"/>
            <w:vAlign w:val="center"/>
            <w:hideMark/>
          </w:tcPr>
          <w:p w14:paraId="4CF44FA3" w14:textId="3803F5F6" w:rsidR="009F6691" w:rsidRPr="00F4380B" w:rsidRDefault="00E42280" w:rsidP="009F6691">
            <w:pPr>
              <w:spacing w:after="0" w:line="240" w:lineRule="auto"/>
              <w:rPr>
                <w:color w:val="000000"/>
                <w:sz w:val="20"/>
                <w:szCs w:val="20"/>
              </w:rPr>
            </w:pPr>
            <w:r w:rsidRPr="00E42280">
              <w:rPr>
                <w:color w:val="000000"/>
                <w:sz w:val="20"/>
                <w:szCs w:val="20"/>
              </w:rPr>
              <w:t xml:space="preserve">Bureau de </w:t>
            </w:r>
            <w:proofErr w:type="spellStart"/>
            <w:r w:rsidRPr="00E42280">
              <w:rPr>
                <w:color w:val="000000"/>
                <w:sz w:val="20"/>
                <w:szCs w:val="20"/>
              </w:rPr>
              <w:t>Recherches</w:t>
            </w:r>
            <w:proofErr w:type="spellEnd"/>
            <w:r w:rsidRPr="00E42280">
              <w:rPr>
                <w:color w:val="000000"/>
                <w:sz w:val="20"/>
                <w:szCs w:val="20"/>
              </w:rPr>
              <w:t xml:space="preserve"> </w:t>
            </w:r>
            <w:proofErr w:type="spellStart"/>
            <w:r w:rsidRPr="00E42280">
              <w:rPr>
                <w:color w:val="000000"/>
                <w:sz w:val="20"/>
                <w:szCs w:val="20"/>
              </w:rPr>
              <w:t>Géologiques</w:t>
            </w:r>
            <w:proofErr w:type="spellEnd"/>
            <w:r w:rsidRPr="00E42280">
              <w:rPr>
                <w:color w:val="000000"/>
                <w:sz w:val="20"/>
                <w:szCs w:val="20"/>
              </w:rPr>
              <w:t xml:space="preserve"> et </w:t>
            </w:r>
            <w:proofErr w:type="spellStart"/>
            <w:r w:rsidRPr="00E42280">
              <w:rPr>
                <w:color w:val="000000"/>
                <w:sz w:val="20"/>
                <w:szCs w:val="20"/>
              </w:rPr>
              <w:t>Minières</w:t>
            </w:r>
            <w:proofErr w:type="spellEnd"/>
            <w:r w:rsidR="009F6691" w:rsidRPr="00F4380B">
              <w:rPr>
                <w:color w:val="000000"/>
                <w:sz w:val="20"/>
                <w:szCs w:val="20"/>
              </w:rPr>
              <w:t>, Orleans-Cedex, France</w:t>
            </w:r>
          </w:p>
        </w:tc>
        <w:tc>
          <w:tcPr>
            <w:tcW w:w="1276" w:type="dxa"/>
            <w:tcBorders>
              <w:top w:val="nil"/>
              <w:left w:val="nil"/>
              <w:bottom w:val="single" w:sz="4" w:space="0" w:color="000000"/>
              <w:right w:val="single" w:sz="4" w:space="0" w:color="000000"/>
            </w:tcBorders>
            <w:shd w:val="clear" w:color="auto" w:fill="auto"/>
            <w:vAlign w:val="center"/>
            <w:hideMark/>
          </w:tcPr>
          <w:p w14:paraId="53A00A8A" w14:textId="77777777" w:rsidR="009F6691" w:rsidRPr="00F4380B" w:rsidRDefault="009F6691" w:rsidP="009F6691">
            <w:pPr>
              <w:spacing w:after="0" w:line="240" w:lineRule="auto"/>
              <w:rPr>
                <w:color w:val="000000"/>
                <w:sz w:val="20"/>
                <w:szCs w:val="20"/>
              </w:rPr>
            </w:pPr>
            <w:r w:rsidRPr="00F4380B">
              <w:rPr>
                <w:color w:val="000000"/>
                <w:sz w:val="20"/>
                <w:szCs w:val="20"/>
              </w:rPr>
              <w:t>BRGM</w:t>
            </w:r>
          </w:p>
        </w:tc>
      </w:tr>
      <w:tr w:rsidR="009F6691" w:rsidRPr="00F4380B" w14:paraId="0E842B4F" w14:textId="77777777" w:rsidTr="00F229D8">
        <w:trPr>
          <w:trHeight w:hRule="exact" w:val="284"/>
        </w:trPr>
        <w:tc>
          <w:tcPr>
            <w:tcW w:w="6374" w:type="dxa"/>
            <w:tcBorders>
              <w:top w:val="nil"/>
              <w:left w:val="single" w:sz="4" w:space="0" w:color="000000"/>
              <w:bottom w:val="single" w:sz="4" w:space="0" w:color="000000"/>
              <w:right w:val="single" w:sz="4" w:space="0" w:color="000000"/>
            </w:tcBorders>
            <w:shd w:val="clear" w:color="auto" w:fill="auto"/>
            <w:vAlign w:val="center"/>
            <w:hideMark/>
          </w:tcPr>
          <w:p w14:paraId="350137D0" w14:textId="3D11C5AC" w:rsidR="009F6691" w:rsidRPr="00F4380B" w:rsidRDefault="009F6691" w:rsidP="009F6691">
            <w:pPr>
              <w:spacing w:after="0" w:line="240" w:lineRule="auto"/>
              <w:rPr>
                <w:color w:val="000000"/>
                <w:sz w:val="20"/>
                <w:szCs w:val="20"/>
              </w:rPr>
            </w:pPr>
            <w:r w:rsidRPr="00F4380B">
              <w:rPr>
                <w:color w:val="000000"/>
                <w:sz w:val="20"/>
                <w:szCs w:val="20"/>
              </w:rPr>
              <w:t xml:space="preserve">State Geological Institute of </w:t>
            </w:r>
            <w:proofErr w:type="spellStart"/>
            <w:r w:rsidRPr="00F4380B">
              <w:rPr>
                <w:color w:val="000000"/>
                <w:sz w:val="20"/>
                <w:szCs w:val="20"/>
              </w:rPr>
              <w:t>Dionyz</w:t>
            </w:r>
            <w:proofErr w:type="spellEnd"/>
            <w:r w:rsidRPr="00F4380B">
              <w:rPr>
                <w:color w:val="000000"/>
                <w:sz w:val="20"/>
                <w:szCs w:val="20"/>
              </w:rPr>
              <w:t xml:space="preserve"> </w:t>
            </w:r>
            <w:proofErr w:type="spellStart"/>
            <w:r w:rsidRPr="00F4380B">
              <w:rPr>
                <w:color w:val="000000"/>
                <w:sz w:val="20"/>
                <w:szCs w:val="20"/>
              </w:rPr>
              <w:t>Stur</w:t>
            </w:r>
            <w:proofErr w:type="spellEnd"/>
            <w:r w:rsidRPr="00F4380B">
              <w:rPr>
                <w:color w:val="000000"/>
                <w:sz w:val="20"/>
                <w:szCs w:val="20"/>
              </w:rPr>
              <w:t>, Bratislava, Slovak Republic</w:t>
            </w:r>
          </w:p>
        </w:tc>
        <w:tc>
          <w:tcPr>
            <w:tcW w:w="1276" w:type="dxa"/>
            <w:tcBorders>
              <w:top w:val="nil"/>
              <w:left w:val="nil"/>
              <w:bottom w:val="single" w:sz="4" w:space="0" w:color="000000"/>
              <w:right w:val="single" w:sz="4" w:space="0" w:color="000000"/>
            </w:tcBorders>
            <w:shd w:val="clear" w:color="auto" w:fill="auto"/>
            <w:vAlign w:val="center"/>
            <w:hideMark/>
          </w:tcPr>
          <w:p w14:paraId="0AC6FA7C" w14:textId="77777777" w:rsidR="009F6691" w:rsidRPr="00F4380B" w:rsidRDefault="009F6691" w:rsidP="009F6691">
            <w:pPr>
              <w:spacing w:after="0" w:line="240" w:lineRule="auto"/>
              <w:rPr>
                <w:color w:val="000000"/>
                <w:sz w:val="20"/>
                <w:szCs w:val="20"/>
              </w:rPr>
            </w:pPr>
            <w:bookmarkStart w:id="16" w:name="_Hlk93155130"/>
            <w:r w:rsidRPr="00F4380B">
              <w:rPr>
                <w:color w:val="000000"/>
                <w:sz w:val="20"/>
                <w:szCs w:val="20"/>
              </w:rPr>
              <w:t>SGUDS</w:t>
            </w:r>
            <w:bookmarkEnd w:id="16"/>
          </w:p>
        </w:tc>
      </w:tr>
      <w:tr w:rsidR="009F6691" w:rsidRPr="00F4380B" w14:paraId="5AB29DB6" w14:textId="77777777" w:rsidTr="00F229D8">
        <w:trPr>
          <w:trHeight w:hRule="exact" w:val="284"/>
        </w:trPr>
        <w:tc>
          <w:tcPr>
            <w:tcW w:w="6374" w:type="dxa"/>
            <w:tcBorders>
              <w:top w:val="nil"/>
              <w:left w:val="single" w:sz="4" w:space="0" w:color="000000"/>
              <w:bottom w:val="single" w:sz="4" w:space="0" w:color="000000"/>
              <w:right w:val="single" w:sz="4" w:space="0" w:color="000000"/>
            </w:tcBorders>
            <w:shd w:val="clear" w:color="auto" w:fill="auto"/>
            <w:vAlign w:val="center"/>
            <w:hideMark/>
          </w:tcPr>
          <w:p w14:paraId="7F7E3B61" w14:textId="265C736F" w:rsidR="009F6691" w:rsidRPr="00F4380B" w:rsidRDefault="009F6691" w:rsidP="009F6691">
            <w:pPr>
              <w:spacing w:after="0" w:line="240" w:lineRule="auto"/>
              <w:rPr>
                <w:color w:val="000000"/>
                <w:sz w:val="20"/>
                <w:szCs w:val="20"/>
              </w:rPr>
            </w:pPr>
            <w:r w:rsidRPr="00F4380B">
              <w:rPr>
                <w:color w:val="000000"/>
                <w:sz w:val="20"/>
                <w:szCs w:val="20"/>
              </w:rPr>
              <w:t>Geological Survey of Finland, Espoo, Finland</w:t>
            </w:r>
          </w:p>
        </w:tc>
        <w:tc>
          <w:tcPr>
            <w:tcW w:w="1276" w:type="dxa"/>
            <w:tcBorders>
              <w:top w:val="nil"/>
              <w:left w:val="nil"/>
              <w:bottom w:val="single" w:sz="4" w:space="0" w:color="000000"/>
              <w:right w:val="single" w:sz="4" w:space="0" w:color="000000"/>
            </w:tcBorders>
            <w:shd w:val="clear" w:color="auto" w:fill="auto"/>
            <w:vAlign w:val="center"/>
            <w:hideMark/>
          </w:tcPr>
          <w:p w14:paraId="28B8F598" w14:textId="77777777" w:rsidR="009F6691" w:rsidRPr="00F4380B" w:rsidRDefault="009F6691" w:rsidP="009F6691">
            <w:pPr>
              <w:spacing w:after="0" w:line="240" w:lineRule="auto"/>
              <w:rPr>
                <w:color w:val="000000"/>
                <w:sz w:val="20"/>
                <w:szCs w:val="20"/>
              </w:rPr>
            </w:pPr>
            <w:r w:rsidRPr="00F4380B">
              <w:rPr>
                <w:color w:val="000000"/>
                <w:sz w:val="20"/>
                <w:szCs w:val="20"/>
              </w:rPr>
              <w:t>GTK</w:t>
            </w:r>
          </w:p>
        </w:tc>
      </w:tr>
      <w:tr w:rsidR="009F6691" w:rsidRPr="00F4380B" w14:paraId="3158F222" w14:textId="77777777" w:rsidTr="00F229D8">
        <w:trPr>
          <w:trHeight w:hRule="exact" w:val="284"/>
        </w:trPr>
        <w:tc>
          <w:tcPr>
            <w:tcW w:w="6374" w:type="dxa"/>
            <w:tcBorders>
              <w:top w:val="nil"/>
              <w:left w:val="single" w:sz="4" w:space="0" w:color="000000"/>
              <w:bottom w:val="single" w:sz="4" w:space="0" w:color="000000"/>
              <w:right w:val="single" w:sz="4" w:space="0" w:color="000000"/>
            </w:tcBorders>
            <w:shd w:val="clear" w:color="auto" w:fill="auto"/>
            <w:vAlign w:val="center"/>
            <w:hideMark/>
          </w:tcPr>
          <w:p w14:paraId="115932A0" w14:textId="4852E1D4" w:rsidR="009F6691" w:rsidRPr="00F4380B" w:rsidRDefault="009F6691" w:rsidP="009F6691">
            <w:pPr>
              <w:spacing w:after="0" w:line="240" w:lineRule="auto"/>
              <w:rPr>
                <w:color w:val="000000"/>
                <w:sz w:val="20"/>
                <w:szCs w:val="20"/>
              </w:rPr>
            </w:pPr>
            <w:bookmarkStart w:id="17" w:name="_Hlk93155627"/>
            <w:r w:rsidRPr="00F4380B">
              <w:rPr>
                <w:color w:val="000000"/>
                <w:sz w:val="20"/>
                <w:szCs w:val="20"/>
              </w:rPr>
              <w:t>Mining and Geological Survey of Hungary</w:t>
            </w:r>
            <w:bookmarkEnd w:id="17"/>
            <w:r w:rsidRPr="00F4380B">
              <w:rPr>
                <w:color w:val="000000"/>
                <w:sz w:val="20"/>
                <w:szCs w:val="20"/>
              </w:rPr>
              <w:t>, Budapest, Hungary</w:t>
            </w:r>
          </w:p>
        </w:tc>
        <w:tc>
          <w:tcPr>
            <w:tcW w:w="1276" w:type="dxa"/>
            <w:tcBorders>
              <w:top w:val="nil"/>
              <w:left w:val="nil"/>
              <w:bottom w:val="single" w:sz="4" w:space="0" w:color="000000"/>
              <w:right w:val="single" w:sz="4" w:space="0" w:color="000000"/>
            </w:tcBorders>
            <w:shd w:val="clear" w:color="auto" w:fill="auto"/>
            <w:vAlign w:val="center"/>
            <w:hideMark/>
          </w:tcPr>
          <w:p w14:paraId="25F7DFFF" w14:textId="4FB5687D" w:rsidR="009F6691" w:rsidRPr="00F4380B" w:rsidRDefault="009F6691" w:rsidP="009F6691">
            <w:pPr>
              <w:spacing w:after="0" w:line="240" w:lineRule="auto"/>
              <w:rPr>
                <w:color w:val="000000"/>
                <w:sz w:val="20"/>
                <w:szCs w:val="20"/>
              </w:rPr>
            </w:pPr>
            <w:r w:rsidRPr="00F4380B">
              <w:rPr>
                <w:color w:val="000000"/>
                <w:sz w:val="20"/>
                <w:szCs w:val="20"/>
              </w:rPr>
              <w:t>M</w:t>
            </w:r>
            <w:r w:rsidR="00A36ADE">
              <w:rPr>
                <w:color w:val="000000"/>
                <w:sz w:val="20"/>
                <w:szCs w:val="20"/>
              </w:rPr>
              <w:t>BFSZ</w:t>
            </w:r>
          </w:p>
        </w:tc>
      </w:tr>
      <w:tr w:rsidR="009F6691" w:rsidRPr="00F4380B" w14:paraId="6E0882C0" w14:textId="77777777" w:rsidTr="00F229D8">
        <w:trPr>
          <w:trHeight w:hRule="exact" w:val="284"/>
        </w:trPr>
        <w:tc>
          <w:tcPr>
            <w:tcW w:w="6374" w:type="dxa"/>
            <w:tcBorders>
              <w:top w:val="nil"/>
              <w:left w:val="single" w:sz="4" w:space="0" w:color="000000"/>
              <w:bottom w:val="single" w:sz="4" w:space="0" w:color="000000"/>
              <w:right w:val="single" w:sz="4" w:space="0" w:color="000000"/>
            </w:tcBorders>
            <w:shd w:val="clear" w:color="auto" w:fill="auto"/>
            <w:vAlign w:val="center"/>
            <w:hideMark/>
          </w:tcPr>
          <w:p w14:paraId="3C4DDA8B" w14:textId="3F606BFC" w:rsidR="009F6691" w:rsidRPr="00F4380B" w:rsidRDefault="009F6691" w:rsidP="009F6691">
            <w:pPr>
              <w:spacing w:after="0" w:line="240" w:lineRule="auto"/>
              <w:rPr>
                <w:color w:val="000000"/>
                <w:sz w:val="20"/>
                <w:szCs w:val="20"/>
              </w:rPr>
            </w:pPr>
            <w:bookmarkStart w:id="18" w:name="_Hlk93155757"/>
            <w:r w:rsidRPr="00F4380B">
              <w:rPr>
                <w:color w:val="000000"/>
                <w:sz w:val="20"/>
                <w:szCs w:val="20"/>
              </w:rPr>
              <w:t xml:space="preserve">Geological Survey of </w:t>
            </w:r>
            <w:r w:rsidR="00A36ADE">
              <w:rPr>
                <w:color w:val="000000"/>
                <w:sz w:val="20"/>
                <w:szCs w:val="20"/>
              </w:rPr>
              <w:t>T</w:t>
            </w:r>
            <w:r w:rsidRPr="00F4380B">
              <w:rPr>
                <w:color w:val="000000"/>
                <w:sz w:val="20"/>
                <w:szCs w:val="20"/>
              </w:rPr>
              <w:t>he Netherlands</w:t>
            </w:r>
            <w:bookmarkEnd w:id="18"/>
            <w:r w:rsidRPr="00F4380B">
              <w:rPr>
                <w:color w:val="000000"/>
                <w:sz w:val="20"/>
                <w:szCs w:val="20"/>
              </w:rPr>
              <w:t>, Utrecht</w:t>
            </w:r>
            <w:r w:rsidR="001025EF">
              <w:rPr>
                <w:color w:val="000000"/>
                <w:sz w:val="20"/>
                <w:szCs w:val="20"/>
              </w:rPr>
              <w:t>, The Netherlands</w:t>
            </w:r>
          </w:p>
        </w:tc>
        <w:tc>
          <w:tcPr>
            <w:tcW w:w="1276" w:type="dxa"/>
            <w:tcBorders>
              <w:top w:val="nil"/>
              <w:left w:val="nil"/>
              <w:bottom w:val="single" w:sz="4" w:space="0" w:color="000000"/>
              <w:right w:val="single" w:sz="4" w:space="0" w:color="000000"/>
            </w:tcBorders>
            <w:shd w:val="clear" w:color="auto" w:fill="auto"/>
            <w:vAlign w:val="center"/>
            <w:hideMark/>
          </w:tcPr>
          <w:p w14:paraId="11C5D852" w14:textId="77777777" w:rsidR="009F6691" w:rsidRPr="00F4380B" w:rsidRDefault="009F6691" w:rsidP="009F6691">
            <w:pPr>
              <w:spacing w:after="0" w:line="240" w:lineRule="auto"/>
              <w:rPr>
                <w:color w:val="000000"/>
                <w:sz w:val="20"/>
                <w:szCs w:val="20"/>
              </w:rPr>
            </w:pPr>
            <w:r w:rsidRPr="00F4380B">
              <w:rPr>
                <w:color w:val="000000"/>
                <w:sz w:val="20"/>
                <w:szCs w:val="20"/>
              </w:rPr>
              <w:t>TNO</w:t>
            </w:r>
          </w:p>
        </w:tc>
      </w:tr>
      <w:tr w:rsidR="009F6691" w:rsidRPr="00F4380B" w14:paraId="40AECA2B" w14:textId="77777777" w:rsidTr="00F229D8">
        <w:trPr>
          <w:trHeight w:hRule="exact" w:val="284"/>
        </w:trPr>
        <w:tc>
          <w:tcPr>
            <w:tcW w:w="6374" w:type="dxa"/>
            <w:tcBorders>
              <w:top w:val="nil"/>
              <w:left w:val="single" w:sz="4" w:space="0" w:color="000000"/>
              <w:bottom w:val="single" w:sz="4" w:space="0" w:color="000000"/>
              <w:right w:val="single" w:sz="4" w:space="0" w:color="000000"/>
            </w:tcBorders>
            <w:shd w:val="clear" w:color="auto" w:fill="auto"/>
            <w:vAlign w:val="center"/>
            <w:hideMark/>
          </w:tcPr>
          <w:p w14:paraId="578CEC18" w14:textId="7279D077" w:rsidR="009F6691" w:rsidRPr="00F4380B" w:rsidRDefault="009F6691" w:rsidP="009F6691">
            <w:pPr>
              <w:spacing w:after="0" w:line="240" w:lineRule="auto"/>
              <w:rPr>
                <w:color w:val="000000"/>
                <w:sz w:val="20"/>
                <w:szCs w:val="20"/>
              </w:rPr>
            </w:pPr>
            <w:r w:rsidRPr="00F4380B">
              <w:rPr>
                <w:color w:val="000000"/>
                <w:sz w:val="20"/>
                <w:szCs w:val="20"/>
              </w:rPr>
              <w:t>Geological Survey of Norway, Trondheim, Norway</w:t>
            </w:r>
          </w:p>
        </w:tc>
        <w:tc>
          <w:tcPr>
            <w:tcW w:w="1276" w:type="dxa"/>
            <w:tcBorders>
              <w:top w:val="nil"/>
              <w:left w:val="nil"/>
              <w:bottom w:val="single" w:sz="4" w:space="0" w:color="000000"/>
              <w:right w:val="single" w:sz="4" w:space="0" w:color="000000"/>
            </w:tcBorders>
            <w:shd w:val="clear" w:color="auto" w:fill="auto"/>
            <w:vAlign w:val="center"/>
            <w:hideMark/>
          </w:tcPr>
          <w:p w14:paraId="544A47BC" w14:textId="77777777" w:rsidR="009F6691" w:rsidRPr="00F4380B" w:rsidRDefault="009F6691" w:rsidP="009F6691">
            <w:pPr>
              <w:spacing w:after="0" w:line="240" w:lineRule="auto"/>
              <w:rPr>
                <w:color w:val="000000"/>
                <w:sz w:val="20"/>
                <w:szCs w:val="20"/>
              </w:rPr>
            </w:pPr>
            <w:r w:rsidRPr="00F4380B">
              <w:rPr>
                <w:color w:val="000000"/>
                <w:sz w:val="20"/>
                <w:szCs w:val="20"/>
              </w:rPr>
              <w:t>NGU</w:t>
            </w:r>
          </w:p>
        </w:tc>
      </w:tr>
      <w:tr w:rsidR="009F6691" w:rsidRPr="00F4380B" w14:paraId="7E1A866C" w14:textId="77777777" w:rsidTr="00F229D8">
        <w:trPr>
          <w:trHeight w:hRule="exact" w:val="284"/>
        </w:trPr>
        <w:tc>
          <w:tcPr>
            <w:tcW w:w="6374" w:type="dxa"/>
            <w:tcBorders>
              <w:top w:val="nil"/>
              <w:left w:val="single" w:sz="4" w:space="0" w:color="000000"/>
              <w:bottom w:val="single" w:sz="4" w:space="0" w:color="000000"/>
              <w:right w:val="single" w:sz="4" w:space="0" w:color="000000"/>
            </w:tcBorders>
            <w:shd w:val="clear" w:color="auto" w:fill="auto"/>
            <w:vAlign w:val="center"/>
            <w:hideMark/>
          </w:tcPr>
          <w:p w14:paraId="0C8EA96B" w14:textId="246FB823" w:rsidR="009F6691" w:rsidRPr="00F4380B" w:rsidRDefault="009F6691" w:rsidP="009F6691">
            <w:pPr>
              <w:spacing w:after="0" w:line="240" w:lineRule="auto"/>
              <w:rPr>
                <w:color w:val="000000"/>
                <w:sz w:val="20"/>
                <w:szCs w:val="20"/>
              </w:rPr>
            </w:pPr>
            <w:bookmarkStart w:id="19" w:name="_Hlk93155832"/>
            <w:r w:rsidRPr="00F4380B">
              <w:rPr>
                <w:color w:val="000000"/>
                <w:sz w:val="20"/>
                <w:szCs w:val="20"/>
              </w:rPr>
              <w:t>Polish Geological Institute</w:t>
            </w:r>
            <w:bookmarkEnd w:id="19"/>
            <w:r w:rsidRPr="00F4380B">
              <w:rPr>
                <w:color w:val="000000"/>
                <w:sz w:val="20"/>
                <w:szCs w:val="20"/>
              </w:rPr>
              <w:t>, Warszawa, Poland</w:t>
            </w:r>
          </w:p>
        </w:tc>
        <w:tc>
          <w:tcPr>
            <w:tcW w:w="1276" w:type="dxa"/>
            <w:tcBorders>
              <w:top w:val="nil"/>
              <w:left w:val="nil"/>
              <w:bottom w:val="single" w:sz="4" w:space="0" w:color="000000"/>
              <w:right w:val="single" w:sz="4" w:space="0" w:color="000000"/>
            </w:tcBorders>
            <w:shd w:val="clear" w:color="auto" w:fill="auto"/>
            <w:vAlign w:val="center"/>
            <w:hideMark/>
          </w:tcPr>
          <w:p w14:paraId="58062085" w14:textId="77777777" w:rsidR="009F6691" w:rsidRPr="00F4380B" w:rsidRDefault="009F6691" w:rsidP="009F6691">
            <w:pPr>
              <w:spacing w:after="0" w:line="240" w:lineRule="auto"/>
              <w:rPr>
                <w:color w:val="000000"/>
                <w:sz w:val="20"/>
                <w:szCs w:val="20"/>
              </w:rPr>
            </w:pPr>
            <w:r w:rsidRPr="00F4380B">
              <w:rPr>
                <w:color w:val="000000"/>
                <w:sz w:val="20"/>
                <w:szCs w:val="20"/>
              </w:rPr>
              <w:t>PGI</w:t>
            </w:r>
          </w:p>
        </w:tc>
      </w:tr>
    </w:tbl>
    <w:p w14:paraId="134AE60D" w14:textId="45C308BD" w:rsidR="005B77C2" w:rsidRPr="00F4380B" w:rsidRDefault="005B77C2" w:rsidP="005B77C2">
      <w:pPr>
        <w:pStyle w:val="Tablecaptions"/>
      </w:pPr>
      <w:r w:rsidRPr="003A563A">
        <w:t xml:space="preserve">Table </w:t>
      </w:r>
      <w:r w:rsidR="00C442C3" w:rsidRPr="003A563A">
        <w:t>6.</w:t>
      </w:r>
      <w:r w:rsidR="00D87BC3" w:rsidRPr="003A563A">
        <w:t>3</w:t>
      </w:r>
      <w:r w:rsidRPr="003A563A">
        <w:t xml:space="preserve">. Summary of analytical methods used for each sampling medium in the FOREGS Geochemical Atlas of </w:t>
      </w:r>
      <w:r>
        <w:t>Europe project</w:t>
      </w:r>
      <w:r w:rsidRPr="00F4380B">
        <w:t>.</w:t>
      </w:r>
    </w:p>
    <w:tbl>
      <w:tblPr>
        <w:tblW w:w="7366" w:type="dxa"/>
        <w:tblInd w:w="843" w:type="dxa"/>
        <w:tblLook w:val="04A0" w:firstRow="1" w:lastRow="0" w:firstColumn="1" w:lastColumn="0" w:noHBand="0" w:noVBand="1"/>
      </w:tblPr>
      <w:tblGrid>
        <w:gridCol w:w="1310"/>
        <w:gridCol w:w="2459"/>
        <w:gridCol w:w="1310"/>
        <w:gridCol w:w="15"/>
        <w:gridCol w:w="2272"/>
      </w:tblGrid>
      <w:tr w:rsidR="005B77C2" w:rsidRPr="00F4380B" w14:paraId="2244DC7F" w14:textId="77777777" w:rsidTr="005B77C2">
        <w:trPr>
          <w:trHeight w:val="315"/>
        </w:trPr>
        <w:tc>
          <w:tcPr>
            <w:tcW w:w="37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14A48A" w14:textId="77777777" w:rsidR="005B77C2" w:rsidRPr="00F4380B" w:rsidRDefault="005B77C2" w:rsidP="005B77C2">
            <w:pPr>
              <w:spacing w:after="0" w:line="240" w:lineRule="auto"/>
              <w:jc w:val="center"/>
              <w:rPr>
                <w:b/>
                <w:bCs/>
                <w:i/>
                <w:color w:val="000000"/>
                <w:sz w:val="20"/>
                <w:szCs w:val="20"/>
              </w:rPr>
            </w:pPr>
            <w:r w:rsidRPr="00F4380B">
              <w:rPr>
                <w:b/>
                <w:bCs/>
                <w:i/>
                <w:color w:val="000000"/>
                <w:sz w:val="20"/>
                <w:szCs w:val="20"/>
              </w:rPr>
              <w:t>Top</w:t>
            </w:r>
            <w:r>
              <w:rPr>
                <w:b/>
                <w:bCs/>
                <w:i/>
                <w:color w:val="000000"/>
                <w:sz w:val="20"/>
                <w:szCs w:val="20"/>
              </w:rPr>
              <w:t>soil</w:t>
            </w:r>
            <w:r w:rsidRPr="00F4380B">
              <w:rPr>
                <w:b/>
                <w:bCs/>
                <w:i/>
                <w:color w:val="000000"/>
                <w:sz w:val="20"/>
                <w:szCs w:val="20"/>
              </w:rPr>
              <w:t xml:space="preserve"> and Sub</w:t>
            </w:r>
            <w:r>
              <w:rPr>
                <w:b/>
                <w:bCs/>
                <w:i/>
                <w:color w:val="000000"/>
                <w:sz w:val="20"/>
                <w:szCs w:val="20"/>
              </w:rPr>
              <w:t>soil</w:t>
            </w:r>
            <w:r w:rsidRPr="00F4380B">
              <w:rPr>
                <w:b/>
                <w:bCs/>
                <w:i/>
                <w:color w:val="000000"/>
                <w:sz w:val="20"/>
                <w:szCs w:val="20"/>
              </w:rPr>
              <w:t xml:space="preserve"> samples</w:t>
            </w:r>
          </w:p>
        </w:tc>
        <w:tc>
          <w:tcPr>
            <w:tcW w:w="3597" w:type="dxa"/>
            <w:gridSpan w:val="3"/>
            <w:tcBorders>
              <w:top w:val="single" w:sz="4" w:space="0" w:color="auto"/>
              <w:left w:val="double" w:sz="6" w:space="0" w:color="auto"/>
              <w:bottom w:val="single" w:sz="4" w:space="0" w:color="auto"/>
              <w:right w:val="single" w:sz="4" w:space="0" w:color="auto"/>
            </w:tcBorders>
            <w:shd w:val="clear" w:color="auto" w:fill="F2F2F2" w:themeFill="background1" w:themeFillShade="F2"/>
            <w:vAlign w:val="center"/>
            <w:hideMark/>
          </w:tcPr>
          <w:p w14:paraId="06F93A79" w14:textId="77777777" w:rsidR="005B77C2" w:rsidRPr="00F4380B" w:rsidRDefault="005B77C2" w:rsidP="005B77C2">
            <w:pPr>
              <w:spacing w:after="0" w:line="240" w:lineRule="auto"/>
              <w:jc w:val="center"/>
              <w:rPr>
                <w:b/>
                <w:bCs/>
                <w:i/>
                <w:color w:val="000000"/>
                <w:sz w:val="20"/>
                <w:szCs w:val="20"/>
              </w:rPr>
            </w:pPr>
            <w:r w:rsidRPr="00F4380B">
              <w:rPr>
                <w:b/>
                <w:bCs/>
                <w:i/>
                <w:color w:val="000000"/>
                <w:sz w:val="20"/>
                <w:szCs w:val="20"/>
              </w:rPr>
              <w:t>Stream and Floodplain Sediment samples</w:t>
            </w:r>
          </w:p>
        </w:tc>
      </w:tr>
      <w:tr w:rsidR="005B77C2" w:rsidRPr="00F4380B" w14:paraId="633B926D"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46CBB1E1" w14:textId="77777777" w:rsidR="005B77C2" w:rsidRPr="00F4380B" w:rsidRDefault="005B77C2" w:rsidP="005B77C2">
            <w:pPr>
              <w:spacing w:after="0" w:line="240" w:lineRule="auto"/>
              <w:jc w:val="center"/>
              <w:rPr>
                <w:i/>
                <w:iCs/>
                <w:color w:val="000000"/>
                <w:sz w:val="20"/>
                <w:szCs w:val="20"/>
              </w:rPr>
            </w:pPr>
            <w:r w:rsidRPr="00F4380B">
              <w:rPr>
                <w:i/>
                <w:iCs/>
                <w:color w:val="000000"/>
                <w:sz w:val="20"/>
                <w:szCs w:val="20"/>
              </w:rPr>
              <w:t>Laboratory</w:t>
            </w:r>
          </w:p>
        </w:tc>
        <w:tc>
          <w:tcPr>
            <w:tcW w:w="2459" w:type="dxa"/>
            <w:tcBorders>
              <w:top w:val="nil"/>
              <w:left w:val="nil"/>
              <w:bottom w:val="single" w:sz="4" w:space="0" w:color="auto"/>
              <w:right w:val="nil"/>
            </w:tcBorders>
            <w:shd w:val="clear" w:color="auto" w:fill="auto"/>
            <w:vAlign w:val="center"/>
            <w:hideMark/>
          </w:tcPr>
          <w:p w14:paraId="0F73D1FE" w14:textId="77777777" w:rsidR="005B77C2" w:rsidRPr="00F4380B" w:rsidRDefault="005B77C2" w:rsidP="005B77C2">
            <w:pPr>
              <w:spacing w:after="0" w:line="240" w:lineRule="auto"/>
              <w:jc w:val="center"/>
              <w:rPr>
                <w:i/>
                <w:iCs/>
                <w:color w:val="000000"/>
                <w:sz w:val="20"/>
                <w:szCs w:val="20"/>
              </w:rPr>
            </w:pPr>
            <w:r w:rsidRPr="00F4380B">
              <w:rPr>
                <w:i/>
                <w:iCs/>
                <w:color w:val="000000"/>
                <w:sz w:val="20"/>
                <w:szCs w:val="20"/>
              </w:rPr>
              <w:t>Method</w:t>
            </w:r>
          </w:p>
        </w:tc>
        <w:tc>
          <w:tcPr>
            <w:tcW w:w="1325" w:type="dxa"/>
            <w:gridSpan w:val="2"/>
            <w:tcBorders>
              <w:top w:val="nil"/>
              <w:left w:val="double" w:sz="6" w:space="0" w:color="auto"/>
              <w:bottom w:val="single" w:sz="4" w:space="0" w:color="auto"/>
              <w:right w:val="single" w:sz="4" w:space="0" w:color="auto"/>
            </w:tcBorders>
            <w:shd w:val="clear" w:color="auto" w:fill="auto"/>
            <w:vAlign w:val="center"/>
            <w:hideMark/>
          </w:tcPr>
          <w:p w14:paraId="694BBB29" w14:textId="77777777" w:rsidR="005B77C2" w:rsidRPr="00F4380B" w:rsidRDefault="005B77C2" w:rsidP="005B77C2">
            <w:pPr>
              <w:spacing w:after="0" w:line="240" w:lineRule="auto"/>
              <w:jc w:val="center"/>
              <w:rPr>
                <w:i/>
                <w:iCs/>
                <w:color w:val="000000"/>
                <w:sz w:val="20"/>
                <w:szCs w:val="20"/>
              </w:rPr>
            </w:pPr>
            <w:r w:rsidRPr="00F4380B">
              <w:rPr>
                <w:i/>
                <w:iCs/>
                <w:color w:val="000000"/>
                <w:sz w:val="20"/>
                <w:szCs w:val="20"/>
              </w:rPr>
              <w:t>Laboratory</w:t>
            </w:r>
          </w:p>
        </w:tc>
        <w:tc>
          <w:tcPr>
            <w:tcW w:w="2272" w:type="dxa"/>
            <w:tcBorders>
              <w:top w:val="nil"/>
              <w:left w:val="nil"/>
              <w:bottom w:val="single" w:sz="4" w:space="0" w:color="auto"/>
              <w:right w:val="single" w:sz="4" w:space="0" w:color="auto"/>
            </w:tcBorders>
            <w:shd w:val="clear" w:color="auto" w:fill="auto"/>
            <w:vAlign w:val="center"/>
            <w:hideMark/>
          </w:tcPr>
          <w:p w14:paraId="19581573" w14:textId="77777777" w:rsidR="005B77C2" w:rsidRPr="00F4380B" w:rsidRDefault="005B77C2" w:rsidP="005B77C2">
            <w:pPr>
              <w:spacing w:after="0" w:line="240" w:lineRule="auto"/>
              <w:jc w:val="center"/>
              <w:rPr>
                <w:i/>
                <w:iCs/>
                <w:color w:val="000000"/>
                <w:sz w:val="20"/>
                <w:szCs w:val="20"/>
              </w:rPr>
            </w:pPr>
            <w:r w:rsidRPr="00F4380B">
              <w:rPr>
                <w:i/>
                <w:iCs/>
                <w:color w:val="000000"/>
                <w:sz w:val="20"/>
                <w:szCs w:val="20"/>
              </w:rPr>
              <w:t>Method</w:t>
            </w:r>
          </w:p>
        </w:tc>
      </w:tr>
      <w:tr w:rsidR="005B77C2" w:rsidRPr="00F4380B" w14:paraId="16C0A540"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7F6D3B88" w14:textId="77777777" w:rsidR="005B77C2" w:rsidRPr="00F4380B" w:rsidRDefault="005B77C2" w:rsidP="005B77C2">
            <w:pPr>
              <w:spacing w:after="0" w:line="240" w:lineRule="auto"/>
              <w:rPr>
                <w:color w:val="000000"/>
                <w:sz w:val="20"/>
                <w:szCs w:val="20"/>
              </w:rPr>
            </w:pPr>
            <w:r w:rsidRPr="00F4380B">
              <w:rPr>
                <w:color w:val="000000"/>
                <w:sz w:val="20"/>
                <w:szCs w:val="20"/>
              </w:rPr>
              <w:t>SGUDS</w:t>
            </w:r>
          </w:p>
        </w:tc>
        <w:tc>
          <w:tcPr>
            <w:tcW w:w="2459" w:type="dxa"/>
            <w:tcBorders>
              <w:top w:val="nil"/>
              <w:left w:val="nil"/>
              <w:bottom w:val="single" w:sz="4" w:space="0" w:color="auto"/>
              <w:right w:val="nil"/>
            </w:tcBorders>
            <w:shd w:val="clear" w:color="auto" w:fill="auto"/>
            <w:vAlign w:val="center"/>
            <w:hideMark/>
          </w:tcPr>
          <w:p w14:paraId="1C91CBBE" w14:textId="77777777" w:rsidR="005B77C2" w:rsidRPr="00F4380B" w:rsidRDefault="005B77C2" w:rsidP="005B77C2">
            <w:pPr>
              <w:spacing w:after="0" w:line="240" w:lineRule="auto"/>
              <w:rPr>
                <w:color w:val="000000"/>
                <w:sz w:val="20"/>
                <w:szCs w:val="20"/>
              </w:rPr>
            </w:pPr>
            <w:r w:rsidRPr="00F4380B">
              <w:rPr>
                <w:color w:val="000000"/>
                <w:sz w:val="20"/>
                <w:szCs w:val="20"/>
              </w:rPr>
              <w:t>Sample Preparation</w:t>
            </w:r>
          </w:p>
        </w:tc>
        <w:tc>
          <w:tcPr>
            <w:tcW w:w="1325" w:type="dxa"/>
            <w:gridSpan w:val="2"/>
            <w:tcBorders>
              <w:top w:val="nil"/>
              <w:left w:val="double" w:sz="6" w:space="0" w:color="auto"/>
              <w:bottom w:val="single" w:sz="4" w:space="0" w:color="auto"/>
              <w:right w:val="single" w:sz="4" w:space="0" w:color="auto"/>
            </w:tcBorders>
            <w:shd w:val="clear" w:color="auto" w:fill="auto"/>
            <w:vAlign w:val="center"/>
            <w:hideMark/>
          </w:tcPr>
          <w:p w14:paraId="2041EAE7" w14:textId="77777777" w:rsidR="005B77C2" w:rsidRPr="00F4380B" w:rsidRDefault="005B77C2" w:rsidP="005B77C2">
            <w:pPr>
              <w:spacing w:after="0" w:line="240" w:lineRule="auto"/>
              <w:rPr>
                <w:color w:val="000000"/>
                <w:sz w:val="20"/>
                <w:szCs w:val="20"/>
              </w:rPr>
            </w:pPr>
            <w:r w:rsidRPr="00F4380B">
              <w:rPr>
                <w:color w:val="000000"/>
                <w:sz w:val="20"/>
                <w:szCs w:val="20"/>
              </w:rPr>
              <w:t>SGUDS</w:t>
            </w:r>
          </w:p>
        </w:tc>
        <w:tc>
          <w:tcPr>
            <w:tcW w:w="2272" w:type="dxa"/>
            <w:tcBorders>
              <w:top w:val="nil"/>
              <w:left w:val="nil"/>
              <w:bottom w:val="single" w:sz="4" w:space="0" w:color="auto"/>
              <w:right w:val="single" w:sz="4" w:space="0" w:color="auto"/>
            </w:tcBorders>
            <w:shd w:val="clear" w:color="auto" w:fill="auto"/>
            <w:vAlign w:val="center"/>
            <w:hideMark/>
          </w:tcPr>
          <w:p w14:paraId="1BDD6035" w14:textId="77777777" w:rsidR="005B77C2" w:rsidRPr="00F4380B" w:rsidRDefault="005B77C2" w:rsidP="005B77C2">
            <w:pPr>
              <w:spacing w:after="0" w:line="240" w:lineRule="auto"/>
              <w:rPr>
                <w:color w:val="000000"/>
                <w:sz w:val="20"/>
                <w:szCs w:val="20"/>
              </w:rPr>
            </w:pPr>
            <w:r w:rsidRPr="00F4380B">
              <w:rPr>
                <w:color w:val="000000"/>
                <w:sz w:val="20"/>
                <w:szCs w:val="20"/>
              </w:rPr>
              <w:t>Sample Preparation</w:t>
            </w:r>
          </w:p>
        </w:tc>
      </w:tr>
      <w:tr w:rsidR="005B77C2" w:rsidRPr="00F4380B" w14:paraId="2CD0E15C"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7790537A" w14:textId="77777777" w:rsidR="005B77C2" w:rsidRPr="00F4380B" w:rsidRDefault="005B77C2" w:rsidP="005B77C2">
            <w:pPr>
              <w:spacing w:after="0" w:line="240" w:lineRule="auto"/>
              <w:rPr>
                <w:color w:val="000000"/>
                <w:sz w:val="20"/>
                <w:szCs w:val="20"/>
              </w:rPr>
            </w:pPr>
            <w:r w:rsidRPr="00F4380B">
              <w:rPr>
                <w:color w:val="000000"/>
                <w:sz w:val="20"/>
                <w:szCs w:val="20"/>
              </w:rPr>
              <w:t>TNO</w:t>
            </w:r>
          </w:p>
        </w:tc>
        <w:tc>
          <w:tcPr>
            <w:tcW w:w="2459" w:type="dxa"/>
            <w:tcBorders>
              <w:top w:val="nil"/>
              <w:left w:val="nil"/>
              <w:bottom w:val="single" w:sz="4" w:space="0" w:color="auto"/>
              <w:right w:val="nil"/>
            </w:tcBorders>
            <w:shd w:val="clear" w:color="auto" w:fill="auto"/>
            <w:vAlign w:val="center"/>
            <w:hideMark/>
          </w:tcPr>
          <w:p w14:paraId="76DF573E" w14:textId="77777777" w:rsidR="005B77C2" w:rsidRPr="00F4380B" w:rsidRDefault="005B77C2" w:rsidP="005B77C2">
            <w:pPr>
              <w:spacing w:after="0" w:line="240" w:lineRule="auto"/>
              <w:rPr>
                <w:color w:val="000000"/>
                <w:sz w:val="20"/>
                <w:szCs w:val="20"/>
              </w:rPr>
            </w:pPr>
            <w:r w:rsidRPr="00F4380B">
              <w:rPr>
                <w:color w:val="000000"/>
                <w:sz w:val="20"/>
                <w:szCs w:val="20"/>
              </w:rPr>
              <w:t>Granulometry/TOC</w:t>
            </w:r>
          </w:p>
        </w:tc>
        <w:tc>
          <w:tcPr>
            <w:tcW w:w="1325" w:type="dxa"/>
            <w:gridSpan w:val="2"/>
            <w:tcBorders>
              <w:top w:val="nil"/>
              <w:left w:val="double" w:sz="6" w:space="0" w:color="auto"/>
              <w:bottom w:val="single" w:sz="4" w:space="0" w:color="auto"/>
              <w:right w:val="single" w:sz="4" w:space="0" w:color="auto"/>
            </w:tcBorders>
            <w:shd w:val="clear" w:color="auto" w:fill="auto"/>
            <w:vAlign w:val="center"/>
            <w:hideMark/>
          </w:tcPr>
          <w:p w14:paraId="7122E353" w14:textId="77777777" w:rsidR="005B77C2" w:rsidRPr="00F4380B" w:rsidRDefault="005B77C2" w:rsidP="005B77C2">
            <w:pPr>
              <w:spacing w:after="0" w:line="240" w:lineRule="auto"/>
              <w:rPr>
                <w:color w:val="000000"/>
                <w:sz w:val="20"/>
                <w:szCs w:val="20"/>
              </w:rPr>
            </w:pPr>
            <w:r w:rsidRPr="00F4380B">
              <w:rPr>
                <w:color w:val="000000"/>
                <w:sz w:val="20"/>
                <w:szCs w:val="20"/>
              </w:rPr>
              <w:t>SGUDS</w:t>
            </w:r>
          </w:p>
        </w:tc>
        <w:tc>
          <w:tcPr>
            <w:tcW w:w="2272" w:type="dxa"/>
            <w:tcBorders>
              <w:top w:val="nil"/>
              <w:left w:val="nil"/>
              <w:bottom w:val="single" w:sz="4" w:space="0" w:color="auto"/>
              <w:right w:val="single" w:sz="4" w:space="0" w:color="auto"/>
            </w:tcBorders>
            <w:shd w:val="clear" w:color="auto" w:fill="auto"/>
            <w:vAlign w:val="center"/>
            <w:hideMark/>
          </w:tcPr>
          <w:p w14:paraId="6277E674" w14:textId="77777777" w:rsidR="005B77C2" w:rsidRPr="00F4380B" w:rsidRDefault="005B77C2" w:rsidP="005B77C2">
            <w:pPr>
              <w:spacing w:after="0" w:line="240" w:lineRule="auto"/>
              <w:rPr>
                <w:color w:val="000000"/>
                <w:sz w:val="20"/>
                <w:szCs w:val="20"/>
              </w:rPr>
            </w:pPr>
            <w:r w:rsidRPr="00F4380B">
              <w:rPr>
                <w:color w:val="000000"/>
                <w:sz w:val="20"/>
                <w:szCs w:val="20"/>
              </w:rPr>
              <w:t>TOC</w:t>
            </w:r>
          </w:p>
        </w:tc>
      </w:tr>
      <w:tr w:rsidR="005B77C2" w:rsidRPr="00F4380B" w14:paraId="6F36D12F"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64624B81" w14:textId="77777777" w:rsidR="005B77C2" w:rsidRPr="00F4380B" w:rsidRDefault="005B77C2" w:rsidP="005B77C2">
            <w:pPr>
              <w:spacing w:after="0" w:line="240" w:lineRule="auto"/>
              <w:rPr>
                <w:color w:val="000000"/>
                <w:sz w:val="20"/>
                <w:szCs w:val="20"/>
              </w:rPr>
            </w:pPr>
            <w:r w:rsidRPr="00F4380B">
              <w:rPr>
                <w:color w:val="000000"/>
                <w:sz w:val="20"/>
                <w:szCs w:val="20"/>
              </w:rPr>
              <w:t>BGR</w:t>
            </w:r>
          </w:p>
        </w:tc>
        <w:tc>
          <w:tcPr>
            <w:tcW w:w="2459" w:type="dxa"/>
            <w:tcBorders>
              <w:top w:val="nil"/>
              <w:left w:val="nil"/>
              <w:bottom w:val="single" w:sz="4" w:space="0" w:color="auto"/>
              <w:right w:val="nil"/>
            </w:tcBorders>
            <w:shd w:val="clear" w:color="auto" w:fill="auto"/>
            <w:vAlign w:val="center"/>
            <w:hideMark/>
          </w:tcPr>
          <w:p w14:paraId="29F77FD6" w14:textId="24902183" w:rsidR="005B77C2" w:rsidRPr="00F4380B" w:rsidRDefault="005B77C2" w:rsidP="005B77C2">
            <w:pPr>
              <w:spacing w:after="0" w:line="240" w:lineRule="auto"/>
              <w:rPr>
                <w:color w:val="000000"/>
                <w:sz w:val="20"/>
                <w:szCs w:val="20"/>
              </w:rPr>
            </w:pPr>
            <w:r w:rsidRPr="00F4380B">
              <w:rPr>
                <w:color w:val="000000"/>
                <w:sz w:val="20"/>
                <w:szCs w:val="20"/>
              </w:rPr>
              <w:t>WD-XRF</w:t>
            </w:r>
            <w:r w:rsidR="00661B6C">
              <w:rPr>
                <w:color w:val="000000"/>
                <w:sz w:val="20"/>
                <w:szCs w:val="20"/>
              </w:rPr>
              <w:t>S</w:t>
            </w:r>
          </w:p>
        </w:tc>
        <w:tc>
          <w:tcPr>
            <w:tcW w:w="1325" w:type="dxa"/>
            <w:gridSpan w:val="2"/>
            <w:tcBorders>
              <w:top w:val="nil"/>
              <w:left w:val="double" w:sz="6" w:space="0" w:color="auto"/>
              <w:bottom w:val="single" w:sz="4" w:space="0" w:color="auto"/>
              <w:right w:val="single" w:sz="4" w:space="0" w:color="auto"/>
            </w:tcBorders>
            <w:shd w:val="clear" w:color="auto" w:fill="auto"/>
            <w:vAlign w:val="center"/>
            <w:hideMark/>
          </w:tcPr>
          <w:p w14:paraId="16F004C5" w14:textId="77777777" w:rsidR="005B77C2" w:rsidRPr="00F4380B" w:rsidRDefault="005B77C2" w:rsidP="005B77C2">
            <w:pPr>
              <w:spacing w:after="0" w:line="240" w:lineRule="auto"/>
              <w:rPr>
                <w:color w:val="000000"/>
                <w:sz w:val="20"/>
                <w:szCs w:val="20"/>
              </w:rPr>
            </w:pPr>
            <w:r w:rsidRPr="00F4380B">
              <w:rPr>
                <w:color w:val="000000"/>
                <w:sz w:val="20"/>
                <w:szCs w:val="20"/>
              </w:rPr>
              <w:t>BGS</w:t>
            </w:r>
          </w:p>
        </w:tc>
        <w:tc>
          <w:tcPr>
            <w:tcW w:w="2272" w:type="dxa"/>
            <w:tcBorders>
              <w:top w:val="nil"/>
              <w:left w:val="nil"/>
              <w:bottom w:val="single" w:sz="4" w:space="0" w:color="auto"/>
              <w:right w:val="single" w:sz="4" w:space="0" w:color="auto"/>
            </w:tcBorders>
            <w:shd w:val="clear" w:color="auto" w:fill="auto"/>
            <w:vAlign w:val="center"/>
            <w:hideMark/>
          </w:tcPr>
          <w:p w14:paraId="10F3ACBF" w14:textId="4862647F" w:rsidR="005B77C2" w:rsidRPr="00F4380B" w:rsidRDefault="005B77C2" w:rsidP="005B77C2">
            <w:pPr>
              <w:spacing w:after="0" w:line="240" w:lineRule="auto"/>
              <w:rPr>
                <w:color w:val="000000"/>
                <w:sz w:val="20"/>
                <w:szCs w:val="20"/>
              </w:rPr>
            </w:pPr>
            <w:r w:rsidRPr="00F4380B">
              <w:rPr>
                <w:color w:val="000000"/>
                <w:sz w:val="20"/>
                <w:szCs w:val="20"/>
              </w:rPr>
              <w:t>XRF</w:t>
            </w:r>
            <w:r w:rsidR="00661B6C">
              <w:rPr>
                <w:color w:val="000000"/>
                <w:sz w:val="20"/>
                <w:szCs w:val="20"/>
              </w:rPr>
              <w:t>S</w:t>
            </w:r>
          </w:p>
        </w:tc>
      </w:tr>
      <w:tr w:rsidR="005B77C2" w:rsidRPr="00F4380B" w14:paraId="11E82DE8"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2503E1F3" w14:textId="77777777" w:rsidR="005B77C2" w:rsidRPr="00F4380B" w:rsidRDefault="005B77C2" w:rsidP="005B77C2">
            <w:pPr>
              <w:spacing w:after="0" w:line="240" w:lineRule="auto"/>
              <w:rPr>
                <w:color w:val="000000"/>
                <w:sz w:val="20"/>
                <w:szCs w:val="20"/>
              </w:rPr>
            </w:pPr>
            <w:r w:rsidRPr="00F4380B">
              <w:rPr>
                <w:color w:val="000000"/>
                <w:sz w:val="20"/>
                <w:szCs w:val="20"/>
              </w:rPr>
              <w:t>GTK</w:t>
            </w:r>
          </w:p>
        </w:tc>
        <w:tc>
          <w:tcPr>
            <w:tcW w:w="2459" w:type="dxa"/>
            <w:tcBorders>
              <w:top w:val="nil"/>
              <w:left w:val="nil"/>
              <w:bottom w:val="single" w:sz="4" w:space="0" w:color="auto"/>
              <w:right w:val="nil"/>
            </w:tcBorders>
            <w:shd w:val="clear" w:color="auto" w:fill="auto"/>
            <w:vAlign w:val="center"/>
            <w:hideMark/>
          </w:tcPr>
          <w:p w14:paraId="20FFF415" w14:textId="77777777" w:rsidR="005B77C2" w:rsidRPr="00F4380B" w:rsidRDefault="005B77C2" w:rsidP="005B77C2">
            <w:pPr>
              <w:spacing w:after="0" w:line="240" w:lineRule="auto"/>
              <w:rPr>
                <w:color w:val="000000"/>
                <w:sz w:val="20"/>
                <w:szCs w:val="20"/>
              </w:rPr>
            </w:pPr>
            <w:r w:rsidRPr="00F4380B">
              <w:rPr>
                <w:color w:val="000000"/>
                <w:sz w:val="20"/>
                <w:szCs w:val="20"/>
              </w:rPr>
              <w:t>ICP-MS</w:t>
            </w:r>
          </w:p>
        </w:tc>
        <w:tc>
          <w:tcPr>
            <w:tcW w:w="1325" w:type="dxa"/>
            <w:gridSpan w:val="2"/>
            <w:tcBorders>
              <w:top w:val="nil"/>
              <w:left w:val="double" w:sz="6" w:space="0" w:color="auto"/>
              <w:bottom w:val="single" w:sz="4" w:space="0" w:color="auto"/>
              <w:right w:val="single" w:sz="4" w:space="0" w:color="auto"/>
            </w:tcBorders>
            <w:shd w:val="clear" w:color="auto" w:fill="auto"/>
            <w:vAlign w:val="center"/>
            <w:hideMark/>
          </w:tcPr>
          <w:p w14:paraId="16438413" w14:textId="77777777" w:rsidR="005B77C2" w:rsidRPr="00F4380B" w:rsidRDefault="005B77C2" w:rsidP="005B77C2">
            <w:pPr>
              <w:spacing w:after="0" w:line="240" w:lineRule="auto"/>
              <w:rPr>
                <w:color w:val="000000"/>
                <w:sz w:val="20"/>
                <w:szCs w:val="20"/>
              </w:rPr>
            </w:pPr>
            <w:r w:rsidRPr="00F4380B">
              <w:rPr>
                <w:color w:val="000000"/>
                <w:sz w:val="20"/>
                <w:szCs w:val="20"/>
              </w:rPr>
              <w:t>BRGM</w:t>
            </w:r>
          </w:p>
        </w:tc>
        <w:tc>
          <w:tcPr>
            <w:tcW w:w="2272" w:type="dxa"/>
            <w:tcBorders>
              <w:top w:val="nil"/>
              <w:left w:val="nil"/>
              <w:bottom w:val="single" w:sz="4" w:space="0" w:color="auto"/>
              <w:right w:val="single" w:sz="4" w:space="0" w:color="auto"/>
            </w:tcBorders>
            <w:shd w:val="clear" w:color="auto" w:fill="auto"/>
            <w:vAlign w:val="center"/>
            <w:hideMark/>
          </w:tcPr>
          <w:p w14:paraId="372E9A74" w14:textId="77777777" w:rsidR="005B77C2" w:rsidRPr="00F4380B" w:rsidRDefault="005B77C2" w:rsidP="005B77C2">
            <w:pPr>
              <w:spacing w:after="0" w:line="240" w:lineRule="auto"/>
              <w:rPr>
                <w:color w:val="000000"/>
                <w:sz w:val="20"/>
                <w:szCs w:val="20"/>
              </w:rPr>
            </w:pPr>
            <w:r w:rsidRPr="00F4380B">
              <w:rPr>
                <w:color w:val="000000"/>
                <w:sz w:val="20"/>
                <w:szCs w:val="20"/>
              </w:rPr>
              <w:t>ICP-MS</w:t>
            </w:r>
          </w:p>
        </w:tc>
      </w:tr>
      <w:tr w:rsidR="005B77C2" w:rsidRPr="00F4380B" w14:paraId="26469779" w14:textId="77777777" w:rsidTr="001025EF">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1335E7FD" w14:textId="77777777" w:rsidR="005B77C2" w:rsidRPr="00F4380B" w:rsidRDefault="005B77C2" w:rsidP="005B77C2">
            <w:pPr>
              <w:spacing w:after="0" w:line="240" w:lineRule="auto"/>
              <w:rPr>
                <w:color w:val="000000"/>
                <w:sz w:val="20"/>
                <w:szCs w:val="20"/>
              </w:rPr>
            </w:pPr>
            <w:r w:rsidRPr="00F4380B">
              <w:rPr>
                <w:color w:val="000000"/>
                <w:sz w:val="20"/>
                <w:szCs w:val="20"/>
              </w:rPr>
              <w:t>PGI</w:t>
            </w:r>
          </w:p>
        </w:tc>
        <w:tc>
          <w:tcPr>
            <w:tcW w:w="2459" w:type="dxa"/>
            <w:tcBorders>
              <w:top w:val="nil"/>
              <w:left w:val="nil"/>
              <w:bottom w:val="single" w:sz="4" w:space="0" w:color="auto"/>
              <w:right w:val="nil"/>
            </w:tcBorders>
            <w:shd w:val="clear" w:color="auto" w:fill="auto"/>
            <w:vAlign w:val="center"/>
            <w:hideMark/>
          </w:tcPr>
          <w:p w14:paraId="16118C0F" w14:textId="77777777" w:rsidR="005B77C2" w:rsidRPr="00F4380B" w:rsidRDefault="005B77C2" w:rsidP="005B77C2">
            <w:pPr>
              <w:spacing w:after="0" w:line="240" w:lineRule="auto"/>
              <w:rPr>
                <w:color w:val="000000"/>
                <w:sz w:val="20"/>
                <w:szCs w:val="20"/>
              </w:rPr>
            </w:pPr>
            <w:r w:rsidRPr="00F4380B">
              <w:rPr>
                <w:color w:val="000000"/>
                <w:sz w:val="20"/>
                <w:szCs w:val="20"/>
              </w:rPr>
              <w:t>AR/ICP-AES</w:t>
            </w:r>
          </w:p>
        </w:tc>
        <w:tc>
          <w:tcPr>
            <w:tcW w:w="1325" w:type="dxa"/>
            <w:gridSpan w:val="2"/>
            <w:tcBorders>
              <w:top w:val="nil"/>
              <w:left w:val="double" w:sz="6" w:space="0" w:color="auto"/>
              <w:bottom w:val="single" w:sz="4" w:space="0" w:color="auto"/>
              <w:right w:val="single" w:sz="4" w:space="0" w:color="auto"/>
            </w:tcBorders>
            <w:shd w:val="clear" w:color="auto" w:fill="auto"/>
            <w:vAlign w:val="center"/>
            <w:hideMark/>
          </w:tcPr>
          <w:p w14:paraId="3A36E94D" w14:textId="77777777" w:rsidR="005B77C2" w:rsidRPr="00F4380B" w:rsidRDefault="005B77C2" w:rsidP="005B77C2">
            <w:pPr>
              <w:spacing w:after="0" w:line="240" w:lineRule="auto"/>
              <w:rPr>
                <w:color w:val="000000"/>
                <w:sz w:val="20"/>
                <w:szCs w:val="20"/>
              </w:rPr>
            </w:pPr>
            <w:r w:rsidRPr="00F4380B">
              <w:rPr>
                <w:color w:val="000000"/>
                <w:sz w:val="20"/>
                <w:szCs w:val="20"/>
              </w:rPr>
              <w:t>GTK/PGI</w:t>
            </w:r>
          </w:p>
        </w:tc>
        <w:tc>
          <w:tcPr>
            <w:tcW w:w="2272" w:type="dxa"/>
            <w:tcBorders>
              <w:top w:val="nil"/>
              <w:left w:val="nil"/>
              <w:bottom w:val="single" w:sz="4" w:space="0" w:color="auto"/>
              <w:right w:val="single" w:sz="4" w:space="0" w:color="auto"/>
            </w:tcBorders>
            <w:shd w:val="clear" w:color="auto" w:fill="auto"/>
            <w:vAlign w:val="center"/>
            <w:hideMark/>
          </w:tcPr>
          <w:p w14:paraId="67A0FE3F" w14:textId="77777777" w:rsidR="005B77C2" w:rsidRPr="00F4380B" w:rsidRDefault="005B77C2" w:rsidP="005B77C2">
            <w:pPr>
              <w:spacing w:after="0" w:line="240" w:lineRule="auto"/>
              <w:rPr>
                <w:color w:val="000000"/>
                <w:sz w:val="20"/>
                <w:szCs w:val="20"/>
              </w:rPr>
            </w:pPr>
            <w:r w:rsidRPr="00F4380B">
              <w:rPr>
                <w:color w:val="000000"/>
                <w:sz w:val="20"/>
                <w:szCs w:val="20"/>
              </w:rPr>
              <w:t>AR/ICP-AES</w:t>
            </w:r>
          </w:p>
        </w:tc>
      </w:tr>
      <w:tr w:rsidR="005B77C2" w:rsidRPr="00F4380B" w14:paraId="199E78AC" w14:textId="77777777" w:rsidTr="001025EF">
        <w:trPr>
          <w:trHeight w:hRule="exact" w:val="284"/>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DB599" w14:textId="76AC4FBF" w:rsidR="005B77C2" w:rsidRPr="00F4380B" w:rsidRDefault="00661B6C" w:rsidP="005B77C2">
            <w:pPr>
              <w:spacing w:after="0" w:line="240" w:lineRule="auto"/>
              <w:rPr>
                <w:color w:val="000000"/>
                <w:sz w:val="20"/>
                <w:szCs w:val="20"/>
              </w:rPr>
            </w:pPr>
            <w:r w:rsidRPr="00661B6C">
              <w:rPr>
                <w:color w:val="000000"/>
                <w:sz w:val="20"/>
                <w:szCs w:val="20"/>
              </w:rPr>
              <w:t>MBFSZ</w:t>
            </w:r>
          </w:p>
        </w:tc>
        <w:tc>
          <w:tcPr>
            <w:tcW w:w="2459" w:type="dxa"/>
            <w:tcBorders>
              <w:top w:val="single" w:sz="4" w:space="0" w:color="auto"/>
              <w:left w:val="nil"/>
              <w:bottom w:val="single" w:sz="4" w:space="0" w:color="auto"/>
              <w:right w:val="nil"/>
            </w:tcBorders>
            <w:shd w:val="clear" w:color="auto" w:fill="auto"/>
            <w:vAlign w:val="center"/>
            <w:hideMark/>
          </w:tcPr>
          <w:p w14:paraId="5D9CBB12" w14:textId="77777777" w:rsidR="005B77C2" w:rsidRPr="00F4380B" w:rsidRDefault="005B77C2" w:rsidP="005B77C2">
            <w:pPr>
              <w:spacing w:after="0" w:line="240" w:lineRule="auto"/>
              <w:rPr>
                <w:color w:val="000000"/>
                <w:sz w:val="20"/>
                <w:szCs w:val="20"/>
              </w:rPr>
            </w:pPr>
            <w:r w:rsidRPr="00F4380B">
              <w:rPr>
                <w:color w:val="000000"/>
                <w:sz w:val="20"/>
                <w:szCs w:val="20"/>
              </w:rPr>
              <w:t>Hg analyser</w:t>
            </w:r>
          </w:p>
        </w:tc>
        <w:tc>
          <w:tcPr>
            <w:tcW w:w="1325" w:type="dxa"/>
            <w:gridSpan w:val="2"/>
            <w:tcBorders>
              <w:top w:val="single" w:sz="4" w:space="0" w:color="auto"/>
              <w:left w:val="double" w:sz="6" w:space="0" w:color="auto"/>
              <w:bottom w:val="single" w:sz="4" w:space="0" w:color="auto"/>
              <w:right w:val="single" w:sz="4" w:space="0" w:color="auto"/>
            </w:tcBorders>
            <w:shd w:val="clear" w:color="auto" w:fill="auto"/>
            <w:vAlign w:val="center"/>
            <w:hideMark/>
          </w:tcPr>
          <w:p w14:paraId="60C1918E" w14:textId="7215ADD2" w:rsidR="005B77C2" w:rsidRPr="00F4380B" w:rsidRDefault="00661B6C" w:rsidP="005B77C2">
            <w:pPr>
              <w:spacing w:after="0" w:line="240" w:lineRule="auto"/>
              <w:rPr>
                <w:color w:val="000000"/>
                <w:sz w:val="20"/>
                <w:szCs w:val="20"/>
              </w:rPr>
            </w:pPr>
            <w:r w:rsidRPr="00661B6C">
              <w:rPr>
                <w:color w:val="000000"/>
                <w:sz w:val="20"/>
                <w:szCs w:val="20"/>
              </w:rPr>
              <w:t>MBFSZ</w:t>
            </w:r>
          </w:p>
        </w:tc>
        <w:tc>
          <w:tcPr>
            <w:tcW w:w="2272" w:type="dxa"/>
            <w:tcBorders>
              <w:top w:val="single" w:sz="4" w:space="0" w:color="auto"/>
              <w:left w:val="nil"/>
              <w:bottom w:val="single" w:sz="4" w:space="0" w:color="auto"/>
              <w:right w:val="single" w:sz="4" w:space="0" w:color="auto"/>
            </w:tcBorders>
            <w:shd w:val="clear" w:color="auto" w:fill="auto"/>
            <w:vAlign w:val="center"/>
            <w:hideMark/>
          </w:tcPr>
          <w:p w14:paraId="7CF9E3A0" w14:textId="77777777" w:rsidR="005B77C2" w:rsidRPr="00F4380B" w:rsidRDefault="005B77C2" w:rsidP="005B77C2">
            <w:pPr>
              <w:spacing w:after="0" w:line="240" w:lineRule="auto"/>
              <w:rPr>
                <w:color w:val="000000"/>
                <w:sz w:val="20"/>
                <w:szCs w:val="20"/>
              </w:rPr>
            </w:pPr>
            <w:r w:rsidRPr="00F4380B">
              <w:rPr>
                <w:color w:val="000000"/>
                <w:sz w:val="20"/>
                <w:szCs w:val="20"/>
              </w:rPr>
              <w:t>Hg analyser</w:t>
            </w:r>
          </w:p>
        </w:tc>
      </w:tr>
      <w:tr w:rsidR="005B77C2" w:rsidRPr="00F4380B" w14:paraId="5589F4FB" w14:textId="77777777" w:rsidTr="00284251">
        <w:trPr>
          <w:trHeight w:hRule="exact" w:val="284"/>
        </w:trPr>
        <w:tc>
          <w:tcPr>
            <w:tcW w:w="7366" w:type="dxa"/>
            <w:gridSpan w:val="5"/>
            <w:tcBorders>
              <w:top w:val="nil"/>
              <w:left w:val="single" w:sz="4" w:space="0" w:color="auto"/>
              <w:bottom w:val="single" w:sz="4" w:space="0" w:color="auto"/>
              <w:right w:val="single" w:sz="4" w:space="0" w:color="auto"/>
            </w:tcBorders>
            <w:shd w:val="clear" w:color="auto" w:fill="auto"/>
            <w:vAlign w:val="center"/>
          </w:tcPr>
          <w:p w14:paraId="6F882896" w14:textId="49F75ABA" w:rsidR="005B77C2" w:rsidRPr="00425F40" w:rsidRDefault="005B77C2" w:rsidP="005B77C2">
            <w:pPr>
              <w:spacing w:after="0" w:line="240" w:lineRule="auto"/>
              <w:rPr>
                <w:i/>
                <w:iCs/>
                <w:color w:val="000000"/>
                <w:sz w:val="20"/>
                <w:szCs w:val="20"/>
              </w:rPr>
            </w:pPr>
          </w:p>
        </w:tc>
      </w:tr>
      <w:tr w:rsidR="005B77C2" w:rsidRPr="00F4380B" w14:paraId="092303F9" w14:textId="77777777" w:rsidTr="00284251">
        <w:trPr>
          <w:trHeight w:hRule="exact" w:val="284"/>
        </w:trPr>
        <w:tc>
          <w:tcPr>
            <w:tcW w:w="3769" w:type="dxa"/>
            <w:gridSpan w:val="2"/>
            <w:tcBorders>
              <w:top w:val="single" w:sz="4" w:space="0" w:color="auto"/>
              <w:left w:val="single" w:sz="4" w:space="0" w:color="auto"/>
              <w:bottom w:val="single" w:sz="4" w:space="0" w:color="auto"/>
              <w:right w:val="double" w:sz="6" w:space="0" w:color="auto"/>
            </w:tcBorders>
            <w:shd w:val="clear" w:color="auto" w:fill="F2F2F2" w:themeFill="background1" w:themeFillShade="F2"/>
            <w:vAlign w:val="center"/>
            <w:hideMark/>
          </w:tcPr>
          <w:p w14:paraId="28883001" w14:textId="77777777" w:rsidR="005B77C2" w:rsidRPr="00F4380B" w:rsidRDefault="005B77C2" w:rsidP="005B77C2">
            <w:pPr>
              <w:spacing w:after="0" w:line="240" w:lineRule="auto"/>
              <w:jc w:val="center"/>
              <w:rPr>
                <w:b/>
                <w:bCs/>
                <w:i/>
                <w:color w:val="000000"/>
                <w:sz w:val="20"/>
                <w:szCs w:val="20"/>
              </w:rPr>
            </w:pPr>
            <w:r w:rsidRPr="00F4380B">
              <w:rPr>
                <w:b/>
                <w:bCs/>
                <w:i/>
                <w:color w:val="000000"/>
                <w:sz w:val="20"/>
                <w:szCs w:val="20"/>
              </w:rPr>
              <w:t>Stream Water samples</w:t>
            </w:r>
          </w:p>
        </w:tc>
        <w:tc>
          <w:tcPr>
            <w:tcW w:w="3597" w:type="dxa"/>
            <w:gridSpan w:val="3"/>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BA662A5" w14:textId="77777777" w:rsidR="005B77C2" w:rsidRPr="00F4380B" w:rsidRDefault="005B77C2" w:rsidP="005B77C2">
            <w:pPr>
              <w:spacing w:after="0" w:line="240" w:lineRule="auto"/>
              <w:jc w:val="center"/>
              <w:rPr>
                <w:b/>
                <w:bCs/>
                <w:i/>
                <w:color w:val="000000"/>
                <w:sz w:val="20"/>
                <w:szCs w:val="20"/>
              </w:rPr>
            </w:pPr>
            <w:r w:rsidRPr="00F4380B">
              <w:rPr>
                <w:b/>
                <w:bCs/>
                <w:i/>
                <w:color w:val="000000"/>
                <w:sz w:val="20"/>
                <w:szCs w:val="20"/>
              </w:rPr>
              <w:t>Humus samples</w:t>
            </w:r>
          </w:p>
        </w:tc>
      </w:tr>
      <w:tr w:rsidR="005B77C2" w:rsidRPr="00F4380B" w14:paraId="3F966171"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1F5C2B7F" w14:textId="77777777" w:rsidR="005B77C2" w:rsidRPr="00F4380B" w:rsidRDefault="005B77C2" w:rsidP="005B77C2">
            <w:pPr>
              <w:spacing w:after="0" w:line="240" w:lineRule="auto"/>
              <w:jc w:val="center"/>
              <w:rPr>
                <w:i/>
                <w:iCs/>
                <w:color w:val="000000"/>
                <w:sz w:val="20"/>
                <w:szCs w:val="20"/>
              </w:rPr>
            </w:pPr>
            <w:r w:rsidRPr="00F4380B">
              <w:rPr>
                <w:i/>
                <w:iCs/>
                <w:color w:val="000000"/>
                <w:sz w:val="20"/>
                <w:szCs w:val="20"/>
              </w:rPr>
              <w:t>Laboratory</w:t>
            </w:r>
          </w:p>
        </w:tc>
        <w:tc>
          <w:tcPr>
            <w:tcW w:w="2459" w:type="dxa"/>
            <w:tcBorders>
              <w:top w:val="nil"/>
              <w:left w:val="nil"/>
              <w:bottom w:val="single" w:sz="4" w:space="0" w:color="auto"/>
              <w:right w:val="double" w:sz="6" w:space="0" w:color="auto"/>
            </w:tcBorders>
            <w:shd w:val="clear" w:color="auto" w:fill="auto"/>
            <w:vAlign w:val="center"/>
            <w:hideMark/>
          </w:tcPr>
          <w:p w14:paraId="2DFD57EB" w14:textId="77777777" w:rsidR="005B77C2" w:rsidRPr="00F4380B" w:rsidRDefault="005B77C2" w:rsidP="005B77C2">
            <w:pPr>
              <w:spacing w:after="0" w:line="240" w:lineRule="auto"/>
              <w:jc w:val="center"/>
              <w:rPr>
                <w:i/>
                <w:iCs/>
                <w:color w:val="000000"/>
                <w:sz w:val="20"/>
                <w:szCs w:val="20"/>
              </w:rPr>
            </w:pPr>
            <w:r w:rsidRPr="00F4380B">
              <w:rPr>
                <w:i/>
                <w:iCs/>
                <w:color w:val="000000"/>
                <w:sz w:val="20"/>
                <w:szCs w:val="20"/>
              </w:rPr>
              <w:t>Method</w:t>
            </w:r>
          </w:p>
        </w:tc>
        <w:tc>
          <w:tcPr>
            <w:tcW w:w="1310" w:type="dxa"/>
            <w:tcBorders>
              <w:top w:val="nil"/>
              <w:left w:val="nil"/>
              <w:bottom w:val="single" w:sz="4" w:space="0" w:color="auto"/>
              <w:right w:val="single" w:sz="4" w:space="0" w:color="auto"/>
            </w:tcBorders>
            <w:shd w:val="clear" w:color="auto" w:fill="auto"/>
            <w:vAlign w:val="center"/>
            <w:hideMark/>
          </w:tcPr>
          <w:p w14:paraId="6B228F5C" w14:textId="77777777" w:rsidR="005B77C2" w:rsidRPr="00F4380B" w:rsidRDefault="005B77C2" w:rsidP="005B77C2">
            <w:pPr>
              <w:spacing w:after="0" w:line="240" w:lineRule="auto"/>
              <w:jc w:val="center"/>
              <w:rPr>
                <w:i/>
                <w:iCs/>
                <w:color w:val="000000"/>
                <w:sz w:val="20"/>
                <w:szCs w:val="20"/>
              </w:rPr>
            </w:pPr>
            <w:r w:rsidRPr="00F4380B">
              <w:rPr>
                <w:i/>
                <w:iCs/>
                <w:color w:val="000000"/>
                <w:sz w:val="20"/>
                <w:szCs w:val="20"/>
              </w:rPr>
              <w:t>Laboratory</w:t>
            </w:r>
          </w:p>
        </w:tc>
        <w:tc>
          <w:tcPr>
            <w:tcW w:w="2287" w:type="dxa"/>
            <w:gridSpan w:val="2"/>
            <w:tcBorders>
              <w:top w:val="nil"/>
              <w:left w:val="nil"/>
              <w:bottom w:val="single" w:sz="4" w:space="0" w:color="auto"/>
              <w:right w:val="single" w:sz="4" w:space="0" w:color="auto"/>
            </w:tcBorders>
            <w:shd w:val="clear" w:color="auto" w:fill="auto"/>
            <w:vAlign w:val="center"/>
            <w:hideMark/>
          </w:tcPr>
          <w:p w14:paraId="27E2B715" w14:textId="77777777" w:rsidR="005B77C2" w:rsidRPr="00F4380B" w:rsidRDefault="005B77C2" w:rsidP="005B77C2">
            <w:pPr>
              <w:spacing w:after="0" w:line="240" w:lineRule="auto"/>
              <w:jc w:val="center"/>
              <w:rPr>
                <w:i/>
                <w:iCs/>
                <w:color w:val="000000"/>
                <w:sz w:val="20"/>
                <w:szCs w:val="20"/>
              </w:rPr>
            </w:pPr>
            <w:r w:rsidRPr="00F4380B">
              <w:rPr>
                <w:i/>
                <w:iCs/>
                <w:color w:val="000000"/>
                <w:sz w:val="20"/>
                <w:szCs w:val="20"/>
              </w:rPr>
              <w:t>Method</w:t>
            </w:r>
          </w:p>
        </w:tc>
      </w:tr>
      <w:tr w:rsidR="005B77C2" w:rsidRPr="00F4380B" w14:paraId="7DC02B58"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07250A77" w14:textId="77777777" w:rsidR="005B77C2" w:rsidRPr="00F4380B" w:rsidRDefault="005B77C2" w:rsidP="005B77C2">
            <w:pPr>
              <w:spacing w:after="0" w:line="240" w:lineRule="auto"/>
              <w:rPr>
                <w:color w:val="000000"/>
                <w:sz w:val="20"/>
                <w:szCs w:val="20"/>
              </w:rPr>
            </w:pPr>
            <w:r w:rsidRPr="00F4380B">
              <w:rPr>
                <w:color w:val="000000"/>
                <w:sz w:val="20"/>
                <w:szCs w:val="20"/>
              </w:rPr>
              <w:t>BGR</w:t>
            </w:r>
          </w:p>
        </w:tc>
        <w:tc>
          <w:tcPr>
            <w:tcW w:w="2459" w:type="dxa"/>
            <w:tcBorders>
              <w:top w:val="nil"/>
              <w:left w:val="nil"/>
              <w:bottom w:val="single" w:sz="4" w:space="0" w:color="auto"/>
              <w:right w:val="nil"/>
            </w:tcBorders>
            <w:shd w:val="clear" w:color="auto" w:fill="auto"/>
            <w:vAlign w:val="center"/>
            <w:hideMark/>
          </w:tcPr>
          <w:p w14:paraId="330F259D" w14:textId="77777777" w:rsidR="005B77C2" w:rsidRPr="00F4380B" w:rsidRDefault="005B77C2" w:rsidP="005B77C2">
            <w:pPr>
              <w:spacing w:after="0" w:line="240" w:lineRule="auto"/>
              <w:rPr>
                <w:color w:val="000000"/>
                <w:sz w:val="20"/>
                <w:szCs w:val="20"/>
              </w:rPr>
            </w:pPr>
            <w:r w:rsidRPr="00F4380B">
              <w:rPr>
                <w:color w:val="000000"/>
                <w:sz w:val="20"/>
                <w:szCs w:val="20"/>
              </w:rPr>
              <w:t>ICP-QMS / ICP-AES</w:t>
            </w:r>
          </w:p>
        </w:tc>
        <w:tc>
          <w:tcPr>
            <w:tcW w:w="1310" w:type="dxa"/>
            <w:tcBorders>
              <w:top w:val="nil"/>
              <w:left w:val="double" w:sz="6" w:space="0" w:color="auto"/>
              <w:bottom w:val="single" w:sz="4" w:space="0" w:color="auto"/>
              <w:right w:val="single" w:sz="4" w:space="0" w:color="auto"/>
            </w:tcBorders>
            <w:shd w:val="clear" w:color="auto" w:fill="auto"/>
            <w:vAlign w:val="center"/>
            <w:hideMark/>
          </w:tcPr>
          <w:p w14:paraId="6722BC38" w14:textId="77777777" w:rsidR="005B77C2" w:rsidRPr="00F4380B" w:rsidRDefault="005B77C2" w:rsidP="005B77C2">
            <w:pPr>
              <w:spacing w:after="0" w:line="240" w:lineRule="auto"/>
              <w:rPr>
                <w:color w:val="000000"/>
                <w:sz w:val="20"/>
                <w:szCs w:val="20"/>
              </w:rPr>
            </w:pPr>
            <w:r w:rsidRPr="00F4380B">
              <w:rPr>
                <w:color w:val="000000"/>
                <w:sz w:val="20"/>
                <w:szCs w:val="20"/>
              </w:rPr>
              <w:t>SGUDS</w:t>
            </w:r>
          </w:p>
        </w:tc>
        <w:tc>
          <w:tcPr>
            <w:tcW w:w="2287" w:type="dxa"/>
            <w:gridSpan w:val="2"/>
            <w:tcBorders>
              <w:top w:val="nil"/>
              <w:left w:val="nil"/>
              <w:bottom w:val="single" w:sz="4" w:space="0" w:color="auto"/>
              <w:right w:val="single" w:sz="4" w:space="0" w:color="auto"/>
            </w:tcBorders>
            <w:shd w:val="clear" w:color="auto" w:fill="auto"/>
            <w:vAlign w:val="center"/>
            <w:hideMark/>
          </w:tcPr>
          <w:p w14:paraId="3A9B956C" w14:textId="77777777" w:rsidR="005B77C2" w:rsidRPr="00F4380B" w:rsidRDefault="005B77C2" w:rsidP="005B77C2">
            <w:pPr>
              <w:spacing w:after="0" w:line="240" w:lineRule="auto"/>
              <w:rPr>
                <w:color w:val="000000"/>
                <w:sz w:val="20"/>
                <w:szCs w:val="20"/>
              </w:rPr>
            </w:pPr>
            <w:r w:rsidRPr="00F4380B">
              <w:rPr>
                <w:color w:val="000000"/>
                <w:sz w:val="20"/>
                <w:szCs w:val="20"/>
              </w:rPr>
              <w:t>Sample preparation</w:t>
            </w:r>
          </w:p>
        </w:tc>
      </w:tr>
      <w:tr w:rsidR="005B77C2" w:rsidRPr="00F4380B" w14:paraId="25299E35"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504BCA60" w14:textId="77777777" w:rsidR="005B77C2" w:rsidRPr="00F4380B" w:rsidRDefault="005B77C2" w:rsidP="005B77C2">
            <w:pPr>
              <w:spacing w:after="0" w:line="240" w:lineRule="auto"/>
              <w:rPr>
                <w:color w:val="000000"/>
                <w:sz w:val="20"/>
                <w:szCs w:val="20"/>
              </w:rPr>
            </w:pPr>
            <w:r w:rsidRPr="00F4380B">
              <w:rPr>
                <w:color w:val="000000"/>
                <w:sz w:val="20"/>
                <w:szCs w:val="20"/>
              </w:rPr>
              <w:t>BGS</w:t>
            </w:r>
          </w:p>
        </w:tc>
        <w:tc>
          <w:tcPr>
            <w:tcW w:w="2459" w:type="dxa"/>
            <w:tcBorders>
              <w:top w:val="nil"/>
              <w:left w:val="nil"/>
              <w:bottom w:val="single" w:sz="4" w:space="0" w:color="auto"/>
              <w:right w:val="nil"/>
            </w:tcBorders>
            <w:shd w:val="clear" w:color="auto" w:fill="auto"/>
            <w:vAlign w:val="center"/>
            <w:hideMark/>
          </w:tcPr>
          <w:p w14:paraId="069FA503" w14:textId="77777777" w:rsidR="005B77C2" w:rsidRPr="00F4380B" w:rsidRDefault="005B77C2" w:rsidP="005B77C2">
            <w:pPr>
              <w:spacing w:after="0" w:line="240" w:lineRule="auto"/>
              <w:rPr>
                <w:color w:val="000000"/>
                <w:sz w:val="20"/>
                <w:szCs w:val="20"/>
              </w:rPr>
            </w:pPr>
            <w:r w:rsidRPr="00F4380B">
              <w:rPr>
                <w:color w:val="000000"/>
                <w:sz w:val="20"/>
                <w:szCs w:val="20"/>
              </w:rPr>
              <w:t>IC / DOC analyser</w:t>
            </w:r>
          </w:p>
        </w:tc>
        <w:tc>
          <w:tcPr>
            <w:tcW w:w="1310" w:type="dxa"/>
            <w:tcBorders>
              <w:top w:val="nil"/>
              <w:left w:val="double" w:sz="6" w:space="0" w:color="auto"/>
              <w:bottom w:val="single" w:sz="4" w:space="0" w:color="auto"/>
              <w:right w:val="single" w:sz="4" w:space="0" w:color="auto"/>
            </w:tcBorders>
            <w:shd w:val="clear" w:color="auto" w:fill="auto"/>
            <w:vAlign w:val="center"/>
            <w:hideMark/>
          </w:tcPr>
          <w:p w14:paraId="358A194A" w14:textId="77777777" w:rsidR="005B77C2" w:rsidRPr="00F4380B" w:rsidRDefault="005B77C2" w:rsidP="005B77C2">
            <w:pPr>
              <w:spacing w:after="0" w:line="240" w:lineRule="auto"/>
              <w:rPr>
                <w:color w:val="000000"/>
                <w:sz w:val="20"/>
                <w:szCs w:val="20"/>
              </w:rPr>
            </w:pPr>
            <w:r w:rsidRPr="00F4380B">
              <w:rPr>
                <w:color w:val="000000"/>
                <w:sz w:val="20"/>
                <w:szCs w:val="20"/>
              </w:rPr>
              <w:t>TNO</w:t>
            </w:r>
          </w:p>
        </w:tc>
        <w:tc>
          <w:tcPr>
            <w:tcW w:w="2287" w:type="dxa"/>
            <w:gridSpan w:val="2"/>
            <w:tcBorders>
              <w:top w:val="nil"/>
              <w:left w:val="nil"/>
              <w:bottom w:val="single" w:sz="4" w:space="0" w:color="auto"/>
              <w:right w:val="single" w:sz="4" w:space="0" w:color="auto"/>
            </w:tcBorders>
            <w:shd w:val="clear" w:color="auto" w:fill="auto"/>
            <w:vAlign w:val="center"/>
            <w:hideMark/>
          </w:tcPr>
          <w:p w14:paraId="0DF90460" w14:textId="77777777" w:rsidR="005B77C2" w:rsidRPr="00F4380B" w:rsidRDefault="005B77C2" w:rsidP="005B77C2">
            <w:pPr>
              <w:spacing w:after="0" w:line="240" w:lineRule="auto"/>
              <w:rPr>
                <w:color w:val="000000"/>
                <w:sz w:val="20"/>
                <w:szCs w:val="20"/>
              </w:rPr>
            </w:pPr>
            <w:r w:rsidRPr="00F4380B">
              <w:rPr>
                <w:color w:val="000000"/>
                <w:sz w:val="20"/>
                <w:szCs w:val="20"/>
              </w:rPr>
              <w:t>ICP-MS</w:t>
            </w:r>
          </w:p>
        </w:tc>
      </w:tr>
      <w:tr w:rsidR="005B77C2" w:rsidRPr="00F4380B" w14:paraId="1B726489"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48A72E18" w14:textId="77777777" w:rsidR="005B77C2" w:rsidRPr="00F4380B" w:rsidRDefault="005B77C2" w:rsidP="005B77C2">
            <w:pPr>
              <w:spacing w:after="0" w:line="240" w:lineRule="auto"/>
              <w:rPr>
                <w:color w:val="000000"/>
                <w:sz w:val="20"/>
                <w:szCs w:val="20"/>
              </w:rPr>
            </w:pPr>
            <w:r w:rsidRPr="00F4380B">
              <w:rPr>
                <w:color w:val="000000"/>
                <w:sz w:val="20"/>
                <w:szCs w:val="20"/>
              </w:rPr>
              <w:t>BGS</w:t>
            </w:r>
          </w:p>
        </w:tc>
        <w:tc>
          <w:tcPr>
            <w:tcW w:w="2459" w:type="dxa"/>
            <w:tcBorders>
              <w:top w:val="nil"/>
              <w:left w:val="nil"/>
              <w:bottom w:val="single" w:sz="4" w:space="0" w:color="auto"/>
              <w:right w:val="double" w:sz="6" w:space="0" w:color="auto"/>
            </w:tcBorders>
            <w:shd w:val="clear" w:color="auto" w:fill="auto"/>
            <w:vAlign w:val="center"/>
            <w:hideMark/>
          </w:tcPr>
          <w:p w14:paraId="50A03C90" w14:textId="77777777" w:rsidR="005B77C2" w:rsidRPr="00F4380B" w:rsidRDefault="005B77C2" w:rsidP="005B77C2">
            <w:pPr>
              <w:spacing w:after="0" w:line="240" w:lineRule="auto"/>
              <w:rPr>
                <w:color w:val="000000"/>
                <w:sz w:val="20"/>
                <w:szCs w:val="20"/>
              </w:rPr>
            </w:pPr>
            <w:r w:rsidRPr="00F4380B">
              <w:rPr>
                <w:color w:val="000000"/>
                <w:sz w:val="20"/>
                <w:szCs w:val="20"/>
              </w:rPr>
              <w:t>DOC analyser</w:t>
            </w:r>
          </w:p>
        </w:tc>
        <w:tc>
          <w:tcPr>
            <w:tcW w:w="1310" w:type="dxa"/>
            <w:tcBorders>
              <w:top w:val="nil"/>
              <w:left w:val="nil"/>
              <w:bottom w:val="single" w:sz="4" w:space="0" w:color="auto"/>
              <w:right w:val="single" w:sz="4" w:space="0" w:color="auto"/>
            </w:tcBorders>
            <w:shd w:val="clear" w:color="auto" w:fill="auto"/>
            <w:vAlign w:val="center"/>
            <w:hideMark/>
          </w:tcPr>
          <w:p w14:paraId="2E404518" w14:textId="3CE559B7" w:rsidR="005B77C2" w:rsidRPr="00F4380B" w:rsidRDefault="00661B6C" w:rsidP="005B77C2">
            <w:pPr>
              <w:spacing w:after="0" w:line="240" w:lineRule="auto"/>
              <w:rPr>
                <w:color w:val="000000"/>
                <w:sz w:val="20"/>
                <w:szCs w:val="20"/>
              </w:rPr>
            </w:pPr>
            <w:r w:rsidRPr="00661B6C">
              <w:rPr>
                <w:color w:val="000000"/>
                <w:sz w:val="20"/>
                <w:szCs w:val="20"/>
              </w:rPr>
              <w:t>MBFSZ</w:t>
            </w:r>
          </w:p>
        </w:tc>
        <w:tc>
          <w:tcPr>
            <w:tcW w:w="2287" w:type="dxa"/>
            <w:gridSpan w:val="2"/>
            <w:tcBorders>
              <w:top w:val="nil"/>
              <w:left w:val="nil"/>
              <w:bottom w:val="single" w:sz="4" w:space="0" w:color="auto"/>
              <w:right w:val="single" w:sz="4" w:space="0" w:color="auto"/>
            </w:tcBorders>
            <w:shd w:val="clear" w:color="auto" w:fill="auto"/>
            <w:vAlign w:val="center"/>
            <w:hideMark/>
          </w:tcPr>
          <w:p w14:paraId="72A768F5" w14:textId="77777777" w:rsidR="005B77C2" w:rsidRPr="00F4380B" w:rsidRDefault="005B77C2" w:rsidP="005B77C2">
            <w:pPr>
              <w:spacing w:after="0" w:line="240" w:lineRule="auto"/>
              <w:rPr>
                <w:color w:val="000000"/>
                <w:sz w:val="20"/>
                <w:szCs w:val="20"/>
              </w:rPr>
            </w:pPr>
            <w:r w:rsidRPr="00F4380B">
              <w:rPr>
                <w:color w:val="000000"/>
                <w:sz w:val="20"/>
                <w:szCs w:val="20"/>
              </w:rPr>
              <w:t>Hg analyser</w:t>
            </w:r>
          </w:p>
        </w:tc>
      </w:tr>
      <w:tr w:rsidR="005B77C2" w:rsidRPr="00F4380B" w14:paraId="5EBD4CCF" w14:textId="77777777" w:rsidTr="00284251">
        <w:trPr>
          <w:trHeight w:hRule="exact" w:val="284"/>
        </w:trPr>
        <w:tc>
          <w:tcPr>
            <w:tcW w:w="1310" w:type="dxa"/>
            <w:tcBorders>
              <w:top w:val="nil"/>
              <w:left w:val="single" w:sz="4" w:space="0" w:color="auto"/>
              <w:bottom w:val="single" w:sz="4" w:space="0" w:color="auto"/>
              <w:right w:val="single" w:sz="4" w:space="0" w:color="auto"/>
            </w:tcBorders>
            <w:shd w:val="clear" w:color="auto" w:fill="auto"/>
            <w:vAlign w:val="center"/>
            <w:hideMark/>
          </w:tcPr>
          <w:p w14:paraId="0E87940B" w14:textId="77777777" w:rsidR="005B77C2" w:rsidRPr="00F4380B" w:rsidRDefault="005B77C2" w:rsidP="005B77C2">
            <w:pPr>
              <w:spacing w:after="0" w:line="240" w:lineRule="auto"/>
              <w:rPr>
                <w:color w:val="000000"/>
                <w:sz w:val="20"/>
                <w:szCs w:val="20"/>
              </w:rPr>
            </w:pPr>
            <w:r w:rsidRPr="00F4380B">
              <w:rPr>
                <w:color w:val="000000"/>
                <w:sz w:val="20"/>
                <w:szCs w:val="20"/>
              </w:rPr>
              <w:t>NGU</w:t>
            </w:r>
          </w:p>
        </w:tc>
        <w:tc>
          <w:tcPr>
            <w:tcW w:w="2459" w:type="dxa"/>
            <w:tcBorders>
              <w:top w:val="nil"/>
              <w:left w:val="nil"/>
              <w:bottom w:val="single" w:sz="4" w:space="0" w:color="auto"/>
              <w:right w:val="nil"/>
            </w:tcBorders>
            <w:shd w:val="clear" w:color="auto" w:fill="auto"/>
            <w:vAlign w:val="center"/>
            <w:hideMark/>
          </w:tcPr>
          <w:p w14:paraId="02472D49" w14:textId="77777777" w:rsidR="005B77C2" w:rsidRPr="00F4380B" w:rsidRDefault="005B77C2" w:rsidP="005B77C2">
            <w:pPr>
              <w:spacing w:after="0" w:line="240" w:lineRule="auto"/>
              <w:rPr>
                <w:color w:val="000000"/>
                <w:sz w:val="20"/>
                <w:szCs w:val="20"/>
              </w:rPr>
            </w:pPr>
            <w:r w:rsidRPr="00F4380B">
              <w:rPr>
                <w:color w:val="000000"/>
                <w:sz w:val="20"/>
                <w:szCs w:val="20"/>
              </w:rPr>
              <w:t>Hg analyser</w:t>
            </w:r>
          </w:p>
        </w:tc>
        <w:tc>
          <w:tcPr>
            <w:tcW w:w="3597" w:type="dxa"/>
            <w:gridSpan w:val="3"/>
            <w:tcBorders>
              <w:top w:val="single" w:sz="4" w:space="0" w:color="auto"/>
              <w:left w:val="double" w:sz="6" w:space="0" w:color="auto"/>
              <w:bottom w:val="nil"/>
              <w:right w:val="nil"/>
            </w:tcBorders>
            <w:shd w:val="clear" w:color="auto" w:fill="auto"/>
            <w:vAlign w:val="center"/>
            <w:hideMark/>
          </w:tcPr>
          <w:p w14:paraId="7FA10156" w14:textId="77777777" w:rsidR="005B77C2" w:rsidRPr="00F4380B" w:rsidRDefault="005B77C2" w:rsidP="005B77C2">
            <w:pPr>
              <w:spacing w:after="0" w:line="240" w:lineRule="auto"/>
              <w:rPr>
                <w:rFonts w:ascii="Calibri" w:hAnsi="Calibri" w:cs="Calibri"/>
                <w:color w:val="000000"/>
                <w:sz w:val="20"/>
                <w:szCs w:val="20"/>
              </w:rPr>
            </w:pPr>
            <w:r w:rsidRPr="00F4380B">
              <w:rPr>
                <w:rFonts w:ascii="Calibri" w:hAnsi="Calibri" w:cs="Calibri"/>
                <w:color w:val="000000"/>
                <w:sz w:val="20"/>
                <w:szCs w:val="20"/>
              </w:rPr>
              <w:t> </w:t>
            </w:r>
          </w:p>
        </w:tc>
      </w:tr>
    </w:tbl>
    <w:p w14:paraId="73205AE7" w14:textId="5EA71A1F" w:rsidR="00F21C2B" w:rsidRPr="00F4380B" w:rsidRDefault="00F21C2B" w:rsidP="00574433">
      <w:pPr>
        <w:pStyle w:val="Heading3"/>
      </w:pPr>
      <w:bookmarkStart w:id="20" w:name="_Toc106351833"/>
      <w:r>
        <w:t>6</w:t>
      </w:r>
      <w:r w:rsidRPr="00F4380B">
        <w:t>.</w:t>
      </w:r>
      <w:r w:rsidR="000F7CDE">
        <w:t>3</w:t>
      </w:r>
      <w:r w:rsidRPr="00F4380B">
        <w:t>.</w:t>
      </w:r>
      <w:r>
        <w:t>2</w:t>
      </w:r>
      <w:r w:rsidRPr="00F4380B">
        <w:t>. Sample preparation</w:t>
      </w:r>
      <w:bookmarkEnd w:id="20"/>
    </w:p>
    <w:p w14:paraId="3B4C507F" w14:textId="77777777" w:rsidR="00F21C2B" w:rsidRDefault="00F21C2B" w:rsidP="00F21C2B">
      <w:pPr>
        <w:pStyle w:val="CM1"/>
      </w:pPr>
      <w:r w:rsidRPr="00F4380B">
        <w:t xml:space="preserve">Refer to Chapter </w:t>
      </w:r>
      <w:r>
        <w:t>4</w:t>
      </w:r>
      <w:r w:rsidRPr="00F4380B">
        <w:t xml:space="preserve"> in this </w:t>
      </w:r>
      <w:r>
        <w:t>Manual.</w:t>
      </w:r>
    </w:p>
    <w:p w14:paraId="7AA4B457" w14:textId="2F6A70DD" w:rsidR="009C2674" w:rsidRPr="00F4380B" w:rsidRDefault="00996DE2" w:rsidP="00574433">
      <w:pPr>
        <w:pStyle w:val="Heading3"/>
      </w:pPr>
      <w:bookmarkStart w:id="21" w:name="_Toc106351834"/>
      <w:r>
        <w:t>6</w:t>
      </w:r>
      <w:r w:rsidR="009C2674" w:rsidRPr="00F4380B">
        <w:t>.</w:t>
      </w:r>
      <w:r w:rsidR="000F7CDE">
        <w:t>3</w:t>
      </w:r>
      <w:r w:rsidR="009C2674" w:rsidRPr="00F4380B">
        <w:t>.</w:t>
      </w:r>
      <w:r w:rsidR="00253C84">
        <w:t>3</w:t>
      </w:r>
      <w:r w:rsidR="009C2674" w:rsidRPr="00F4380B">
        <w:t xml:space="preserve">. Analytical methods used </w:t>
      </w:r>
      <w:r w:rsidR="003A563A">
        <w:t>in</w:t>
      </w:r>
      <w:r w:rsidR="009C2674" w:rsidRPr="00F4380B">
        <w:t xml:space="preserve"> the European G</w:t>
      </w:r>
      <w:r w:rsidR="00673902">
        <w:t xml:space="preserve">lobal </w:t>
      </w:r>
      <w:r w:rsidR="0094363C">
        <w:t>T</w:t>
      </w:r>
      <w:r w:rsidR="00673902">
        <w:t xml:space="preserve">errestrial </w:t>
      </w:r>
      <w:r w:rsidR="009C2674" w:rsidRPr="00F4380B">
        <w:t>N</w:t>
      </w:r>
      <w:r w:rsidR="00673902">
        <w:t>etwork</w:t>
      </w:r>
      <w:bookmarkEnd w:id="21"/>
    </w:p>
    <w:p w14:paraId="7F0488C6" w14:textId="71868743" w:rsidR="009C2674" w:rsidRPr="001C6571" w:rsidRDefault="00996DE2" w:rsidP="00C57C53">
      <w:pPr>
        <w:pStyle w:val="Heading4"/>
      </w:pPr>
      <w:bookmarkStart w:id="22" w:name="_Toc106351835"/>
      <w:r>
        <w:t>6</w:t>
      </w:r>
      <w:r w:rsidR="009C2674" w:rsidRPr="00F4380B">
        <w:t>.</w:t>
      </w:r>
      <w:r w:rsidR="000F7CDE">
        <w:t>3</w:t>
      </w:r>
      <w:r w:rsidR="009C2674" w:rsidRPr="00F4380B">
        <w:t>.</w:t>
      </w:r>
      <w:r w:rsidR="00253C84">
        <w:t>3</w:t>
      </w:r>
      <w:r w:rsidR="009C2674" w:rsidRPr="00F4380B">
        <w:t xml:space="preserve">.1. </w:t>
      </w:r>
      <w:r w:rsidR="00A23C84" w:rsidRPr="001C6571">
        <w:t>Analysis of s</w:t>
      </w:r>
      <w:r w:rsidR="009C2674" w:rsidRPr="001C6571">
        <w:t>tream water</w:t>
      </w:r>
      <w:r w:rsidR="006A320C" w:rsidRPr="001C6571">
        <w:t xml:space="preserve"> samples</w:t>
      </w:r>
      <w:bookmarkEnd w:id="22"/>
    </w:p>
    <w:p w14:paraId="58E35BC0" w14:textId="36663B37" w:rsidR="009C2674" w:rsidRPr="0052714A" w:rsidRDefault="00996DE2" w:rsidP="00574433">
      <w:pPr>
        <w:pStyle w:val="Heading5"/>
      </w:pPr>
      <w:bookmarkStart w:id="23" w:name="_Toc106351836"/>
      <w:r>
        <w:t>6</w:t>
      </w:r>
      <w:r w:rsidR="009C2674" w:rsidRPr="0052714A">
        <w:t>.</w:t>
      </w:r>
      <w:r w:rsidR="000F7CDE">
        <w:t>3</w:t>
      </w:r>
      <w:r w:rsidR="009C2674" w:rsidRPr="0052714A">
        <w:t>.</w:t>
      </w:r>
      <w:r w:rsidR="00253C84">
        <w:t>3</w:t>
      </w:r>
      <w:r w:rsidR="009C2674" w:rsidRPr="0052714A">
        <w:t>.1.1. Determination of anions</w:t>
      </w:r>
      <w:bookmarkEnd w:id="23"/>
    </w:p>
    <w:p w14:paraId="3430FEA0" w14:textId="6633188B" w:rsidR="009C2674" w:rsidRPr="00F4380B" w:rsidRDefault="009C2674" w:rsidP="0052714A">
      <w:pPr>
        <w:pStyle w:val="BodyText"/>
      </w:pPr>
      <w:r w:rsidRPr="00F4380B">
        <w:t xml:space="preserve">Anions were </w:t>
      </w:r>
      <w:proofErr w:type="gramStart"/>
      <w:r w:rsidRPr="00F4380B">
        <w:t>determined</w:t>
      </w:r>
      <w:proofErr w:type="gramEnd"/>
      <w:r w:rsidRPr="00F4380B">
        <w:t xml:space="preserve"> on stream water samples that were unfiltered and unpreserved but had been stored after sampling at between 1 and 8°C prior to analysis. Stream water samples were analysed for major and trace anions, </w:t>
      </w:r>
      <w:r w:rsidR="004C07A5" w:rsidRPr="004C07A5">
        <w:rPr>
          <w:i/>
        </w:rPr>
        <w:t>i.e.</w:t>
      </w:r>
      <w:r w:rsidRPr="00F4380B">
        <w:t xml:space="preserve">, fluoride, chloride, nitrite, bromide, nitrate, orthophosphate and sulphate, by ion chromatography (IC). The determinations were made on a </w:t>
      </w:r>
      <w:proofErr w:type="spellStart"/>
      <w:r w:rsidRPr="00F4380B">
        <w:lastRenderedPageBreak/>
        <w:t>Dionex</w:t>
      </w:r>
      <w:proofErr w:type="spellEnd"/>
      <w:r w:rsidRPr="00F4380B">
        <w:t xml:space="preserve"> 4000i Ion Chromatograph using an AS14 analytical column with both conductivity and UV/visible absorbance detection. The method is accredited by the United Kingdom Accreditation Service (UKAS) according to the requirements of </w:t>
      </w:r>
      <w:bookmarkStart w:id="24" w:name="_Hlk93048604"/>
      <w:r w:rsidRPr="00F4380B">
        <w:t>BS EN ISO 17025</w:t>
      </w:r>
      <w:r w:rsidR="00AD75F7">
        <w:t xml:space="preserve"> </w:t>
      </w:r>
      <w:bookmarkEnd w:id="24"/>
      <w:r w:rsidR="00AD75F7">
        <w:t>(ISO,</w:t>
      </w:r>
      <w:r w:rsidR="006F016D">
        <w:t xml:space="preserve"> 2017)</w:t>
      </w:r>
      <w:r w:rsidRPr="00F4380B">
        <w:t>.</w:t>
      </w:r>
    </w:p>
    <w:p w14:paraId="17F01E40" w14:textId="15807D37" w:rsidR="009C2674" w:rsidRPr="00F4380B" w:rsidRDefault="009C2674" w:rsidP="0052714A">
      <w:pPr>
        <w:pStyle w:val="Paragraph"/>
      </w:pPr>
      <w:r w:rsidRPr="00F4380B">
        <w:t xml:space="preserve">The stream water samples were filtered to &lt;0.45 µm before analysis. After chromatographic separation, </w:t>
      </w:r>
      <w:r w:rsidR="00333F72" w:rsidRPr="00F4380B">
        <w:t>all</w:t>
      </w:r>
      <w:r w:rsidRPr="00F4380B">
        <w:t xml:space="preserve"> the anions were measured using the conductivity detector. Nitrite, bromide and nitrate were also </w:t>
      </w:r>
      <w:proofErr w:type="gramStart"/>
      <w:r w:rsidRPr="00F4380B">
        <w:t>determined</w:t>
      </w:r>
      <w:proofErr w:type="gramEnd"/>
      <w:r w:rsidRPr="00F4380B">
        <w:t xml:space="preserve"> using the UV/visible absorption detector, and data for these anions were taken from this detector because of its better sensitivity.</w:t>
      </w:r>
    </w:p>
    <w:p w14:paraId="344A287C" w14:textId="431AFA6F" w:rsidR="009C2674" w:rsidRPr="003A563A" w:rsidRDefault="009C2674" w:rsidP="0052714A">
      <w:pPr>
        <w:pStyle w:val="Paragraph"/>
      </w:pPr>
      <w:r w:rsidRPr="00F4380B">
        <w:t xml:space="preserve">For all anions, the accuracy of the method </w:t>
      </w:r>
      <w:r w:rsidR="00D87BC3">
        <w:t>was</w:t>
      </w:r>
      <w:r w:rsidRPr="00F4380B">
        <w:t xml:space="preserve"> better than ±10%, the bias </w:t>
      </w:r>
      <w:r w:rsidR="00D87BC3">
        <w:t>was</w:t>
      </w:r>
      <w:r w:rsidRPr="00F4380B">
        <w:t xml:space="preserve"> within ±3% and the precision at the 95% confidence interval </w:t>
      </w:r>
      <w:r w:rsidR="00D87BC3">
        <w:t>was</w:t>
      </w:r>
      <w:r w:rsidRPr="00F4380B">
        <w:t xml:space="preserve"> better than 5% at concentrations an order of magnitude above the quantification</w:t>
      </w:r>
      <w:r w:rsidR="0042756B">
        <w:t xml:space="preserve"> limit</w:t>
      </w:r>
      <w:r w:rsidRPr="00F4380B">
        <w:t xml:space="preserve">. </w:t>
      </w:r>
      <w:r w:rsidR="0042756B">
        <w:t>Q</w:t>
      </w:r>
      <w:r w:rsidRPr="00F4380B">
        <w:t xml:space="preserve">uantification </w:t>
      </w:r>
      <w:r w:rsidR="0042756B">
        <w:t>limits (QL)</w:t>
      </w:r>
      <w:r w:rsidRPr="00F4380B">
        <w:t xml:space="preserve"> for all anions are given in </w:t>
      </w:r>
      <w:r w:rsidRPr="003A563A">
        <w:t xml:space="preserve">Table </w:t>
      </w:r>
      <w:r w:rsidR="00376D4D" w:rsidRPr="003A563A">
        <w:t>6</w:t>
      </w:r>
      <w:r w:rsidRPr="003A563A">
        <w:t>.</w:t>
      </w:r>
      <w:r w:rsidR="00BB5CA4" w:rsidRPr="003A563A">
        <w:t>4</w:t>
      </w:r>
      <w:r w:rsidRPr="003A563A">
        <w:t>.</w:t>
      </w:r>
    </w:p>
    <w:p w14:paraId="2689A3AB" w14:textId="44C01E3E" w:rsidR="009C2674" w:rsidRPr="00F4380B" w:rsidRDefault="00996DE2" w:rsidP="00574433">
      <w:pPr>
        <w:pStyle w:val="Heading5"/>
      </w:pPr>
      <w:bookmarkStart w:id="25" w:name="_Toc106351837"/>
      <w:r>
        <w:t>6</w:t>
      </w:r>
      <w:r w:rsidR="009C2674" w:rsidRPr="00F4380B">
        <w:t>.</w:t>
      </w:r>
      <w:r w:rsidR="000F7CDE">
        <w:t>3</w:t>
      </w:r>
      <w:r w:rsidR="009C2674" w:rsidRPr="00F4380B">
        <w:t>.</w:t>
      </w:r>
      <w:r w:rsidR="00253C84">
        <w:t>3</w:t>
      </w:r>
      <w:r w:rsidR="009C2674" w:rsidRPr="00F4380B">
        <w:t>.1.</w:t>
      </w:r>
      <w:r w:rsidR="0052714A">
        <w:t>2</w:t>
      </w:r>
      <w:r w:rsidR="009C2674" w:rsidRPr="00F4380B">
        <w:t>. Determination of dissolved organic carbon</w:t>
      </w:r>
      <w:bookmarkEnd w:id="25"/>
    </w:p>
    <w:p w14:paraId="29059080" w14:textId="35309191" w:rsidR="009C2674" w:rsidRPr="00F4380B" w:rsidRDefault="009C2674" w:rsidP="0052714A">
      <w:pPr>
        <w:pStyle w:val="BodyText"/>
      </w:pPr>
      <w:r w:rsidRPr="00F4380B">
        <w:t xml:space="preserve">Dissolved organic carbon (DOC) was </w:t>
      </w:r>
      <w:proofErr w:type="gramStart"/>
      <w:r w:rsidRPr="00F4380B">
        <w:t>determined</w:t>
      </w:r>
      <w:proofErr w:type="gramEnd"/>
      <w:r w:rsidRPr="00F4380B">
        <w:t xml:space="preserve"> on stream water samples that were filtered to &lt;0.45 µm on collection but were otherwise unpreserved. Stream water samples were analysed using a Shimadzu TOC 5000 analyser with associated ASI 5000 auto-sampler. The method is accredited by the United Kingdom Accreditation Service according to the requirements of BS EN ISO 17025</w:t>
      </w:r>
      <w:r w:rsidR="006F016D">
        <w:t xml:space="preserve"> (ISO, 2017)</w:t>
      </w:r>
      <w:r w:rsidRPr="00F4380B">
        <w:t>.</w:t>
      </w:r>
    </w:p>
    <w:p w14:paraId="74AC9507" w14:textId="43A028E4" w:rsidR="009C2674" w:rsidRPr="00F4380B" w:rsidRDefault="009C2674" w:rsidP="0052714A">
      <w:pPr>
        <w:pStyle w:val="Paragraph"/>
      </w:pPr>
      <w:r w:rsidRPr="00F4380B">
        <w:t xml:space="preserve">Stream water samples were acidified and sparged prior to analysis to remove inorganic carbon. DOC was then </w:t>
      </w:r>
      <w:proofErr w:type="gramStart"/>
      <w:r w:rsidRPr="00F4380B">
        <w:t>determined</w:t>
      </w:r>
      <w:proofErr w:type="gramEnd"/>
      <w:r w:rsidRPr="00F4380B">
        <w:t xml:space="preserve"> by thermal combustion of the sample and the evolved CO</w:t>
      </w:r>
      <w:r w:rsidRPr="00F4380B">
        <w:rPr>
          <w:vertAlign w:val="subscript"/>
        </w:rPr>
        <w:t>2</w:t>
      </w:r>
      <w:r w:rsidRPr="00F4380B">
        <w:t> </w:t>
      </w:r>
      <w:r w:rsidR="00896972">
        <w:t xml:space="preserve">was </w:t>
      </w:r>
      <w:r w:rsidRPr="00F4380B">
        <w:t>measured by non-dispersive infra-red (NDIR) detection.</w:t>
      </w:r>
    </w:p>
    <w:p w14:paraId="35B32861" w14:textId="0A7E6DBE" w:rsidR="009C2674" w:rsidRPr="00F4380B" w:rsidRDefault="009C2674" w:rsidP="0052714A">
      <w:pPr>
        <w:pStyle w:val="Paragraph"/>
      </w:pPr>
      <w:r w:rsidRPr="00F4380B">
        <w:t xml:space="preserve">The accuracy of the method </w:t>
      </w:r>
      <w:r w:rsidR="00BB5CA4">
        <w:t>was</w:t>
      </w:r>
      <w:r w:rsidRPr="00F4380B">
        <w:t xml:space="preserve"> better than ±5%, the bias </w:t>
      </w:r>
      <w:r w:rsidR="00BB5CA4">
        <w:t>was</w:t>
      </w:r>
      <w:r w:rsidRPr="00F4380B">
        <w:t xml:space="preserve"> within ±2%, and the precision at the 95% confidence interval </w:t>
      </w:r>
      <w:r w:rsidR="00BB5CA4">
        <w:t>was</w:t>
      </w:r>
      <w:r w:rsidRPr="00F4380B">
        <w:t xml:space="preserve"> better than 6% at concentrations an order of magnitude above the quantification</w:t>
      </w:r>
      <w:r w:rsidR="0042756B">
        <w:t xml:space="preserve"> limit at</w:t>
      </w:r>
      <w:r w:rsidRPr="00F4380B">
        <w:t xml:space="preserve"> 0.5 mg/l.</w:t>
      </w:r>
    </w:p>
    <w:p w14:paraId="1AAA706E" w14:textId="6D3F31AE" w:rsidR="009C2674" w:rsidRPr="00F4380B" w:rsidRDefault="00996DE2" w:rsidP="00574433">
      <w:pPr>
        <w:pStyle w:val="Heading5"/>
      </w:pPr>
      <w:bookmarkStart w:id="26" w:name="_Toc106351838"/>
      <w:r>
        <w:t>6</w:t>
      </w:r>
      <w:r w:rsidR="009C2674" w:rsidRPr="00F4380B">
        <w:t>.</w:t>
      </w:r>
      <w:r w:rsidR="000F7CDE">
        <w:t>3</w:t>
      </w:r>
      <w:r w:rsidR="009C2674" w:rsidRPr="00F4380B">
        <w:t>.</w:t>
      </w:r>
      <w:r w:rsidR="00253C84">
        <w:t>3</w:t>
      </w:r>
      <w:r w:rsidR="009C2674" w:rsidRPr="00F4380B">
        <w:t>.1.</w:t>
      </w:r>
      <w:r w:rsidR="00A9618D">
        <w:t>3</w:t>
      </w:r>
      <w:r w:rsidR="009C2674" w:rsidRPr="00F4380B">
        <w:t>. Determination of major cations, metals and other inorganic elements</w:t>
      </w:r>
      <w:bookmarkEnd w:id="26"/>
    </w:p>
    <w:p w14:paraId="21F971E8" w14:textId="1AAD878C" w:rsidR="009C2674" w:rsidRPr="009B0290" w:rsidRDefault="009C2674" w:rsidP="00A9618D">
      <w:pPr>
        <w:pStyle w:val="BodyText"/>
      </w:pPr>
      <w:r w:rsidRPr="00F4380B">
        <w:t xml:space="preserve">Stream water samples were filtered to &lt;0.45 µm, acidified to 1% v/v with nitric acid and stored at a temperature </w:t>
      </w:r>
      <w:r w:rsidR="00BB5CA4">
        <w:t xml:space="preserve">of </w:t>
      </w:r>
      <w:r w:rsidRPr="00F4380B">
        <w:t xml:space="preserve">&lt;8°C. The samples were analysed by both inductively coupled plasma quadrupole mass spectrometry (ICP-QMS) and inductively coupled plasma atomic emission spectrometry (ICP-AES), using Perkin Elmer </w:t>
      </w:r>
      <w:proofErr w:type="spellStart"/>
      <w:r w:rsidRPr="00F4380B">
        <w:t>Sciex</w:t>
      </w:r>
      <w:proofErr w:type="spellEnd"/>
      <w:r w:rsidRPr="00F4380B">
        <w:t xml:space="preserve"> ELAN </w:t>
      </w:r>
      <w:r w:rsidRPr="009B0290">
        <w:t>5000A and Spectro Flame M instruments</w:t>
      </w:r>
      <w:r w:rsidR="008B3685" w:rsidRPr="009B0290">
        <w:t>,</w:t>
      </w:r>
      <w:r w:rsidRPr="009B0290">
        <w:t xml:space="preserve"> respectively, </w:t>
      </w:r>
      <w:proofErr w:type="gramStart"/>
      <w:r w:rsidRPr="009B0290">
        <w:t>in accordance with</w:t>
      </w:r>
      <w:proofErr w:type="gramEnd"/>
      <w:r w:rsidRPr="009B0290">
        <w:t xml:space="preserve"> the German norms DIN 38406-29 (ICP-MS) and </w:t>
      </w:r>
      <w:bookmarkStart w:id="27" w:name="_Hlk92563667"/>
      <w:r w:rsidRPr="009B0290">
        <w:t xml:space="preserve">DIN 38406-22 </w:t>
      </w:r>
      <w:bookmarkEnd w:id="27"/>
      <w:r w:rsidRPr="009B0290">
        <w:t>(ICP-AES)</w:t>
      </w:r>
      <w:r w:rsidR="0051330F" w:rsidRPr="009B0290">
        <w:t xml:space="preserve"> (DIN, 1988, 1996)</w:t>
      </w:r>
      <w:r w:rsidRPr="009B0290">
        <w:t>.</w:t>
      </w:r>
    </w:p>
    <w:p w14:paraId="307D5CEB" w14:textId="1588BF56" w:rsidR="009C2674" w:rsidRPr="00F4380B" w:rsidRDefault="009C2674" w:rsidP="00A9618D">
      <w:pPr>
        <w:pStyle w:val="Paragraph"/>
      </w:pPr>
      <w:r w:rsidRPr="00F4380B">
        <w:t xml:space="preserve">The primary chemicals used to prepare the calibration and quality control standards and reagents were of analytical reagent grade. Multielement standard solutions for calibration were prepared from </w:t>
      </w:r>
      <w:proofErr w:type="spellStart"/>
      <w:r w:rsidRPr="00F4380B">
        <w:t>Claritas</w:t>
      </w:r>
      <w:proofErr w:type="spellEnd"/>
      <w:r w:rsidRPr="00F4380B">
        <w:t xml:space="preserve"> SPEX/</w:t>
      </w:r>
      <w:proofErr w:type="spellStart"/>
      <w:r w:rsidRPr="00F4380B">
        <w:t>Certiprep</w:t>
      </w:r>
      <w:proofErr w:type="spellEnd"/>
      <w:r w:rsidRPr="00F4380B">
        <w:t xml:space="preserve"> stock solutions. International certified reference materials (NIST 1640, NIST 1643d and SLSR-4) were included in every batch of 20 samples.  Indium was used as an internal standard.</w:t>
      </w:r>
    </w:p>
    <w:p w14:paraId="6033E041" w14:textId="21DDB905" w:rsidR="009C2674" w:rsidRPr="006C6C1F" w:rsidRDefault="009C2674" w:rsidP="00A9618D">
      <w:pPr>
        <w:pStyle w:val="Paragraph"/>
      </w:pPr>
      <w:r w:rsidRPr="00F4380B">
        <w:t xml:space="preserve">The accuracy of the methods for all determinands </w:t>
      </w:r>
      <w:r w:rsidR="00964ADC">
        <w:t>was</w:t>
      </w:r>
      <w:r w:rsidRPr="00F4380B">
        <w:t xml:space="preserve"> better than ±10%, the bias </w:t>
      </w:r>
      <w:r w:rsidR="00964ADC">
        <w:t>was</w:t>
      </w:r>
      <w:r w:rsidRPr="00F4380B">
        <w:t xml:space="preserve"> within ±3%, and the repeatability at the 95% confidence interval </w:t>
      </w:r>
      <w:r w:rsidR="00964ADC">
        <w:t>was</w:t>
      </w:r>
      <w:r w:rsidRPr="00F4380B">
        <w:t xml:space="preserve"> better than 5% at concentrations an order of magnitude above the quantification</w:t>
      </w:r>
      <w:r w:rsidR="00A8451B">
        <w:t xml:space="preserve"> limit</w:t>
      </w:r>
      <w:r w:rsidRPr="00F4380B">
        <w:t xml:space="preserve">. </w:t>
      </w:r>
      <w:r w:rsidR="00814051">
        <w:t>Q</w:t>
      </w:r>
      <w:r w:rsidRPr="00F4380B">
        <w:t xml:space="preserve">uantification </w:t>
      </w:r>
      <w:r w:rsidR="00814051">
        <w:t xml:space="preserve">limits </w:t>
      </w:r>
      <w:r w:rsidRPr="00F4380B">
        <w:t xml:space="preserve">for all cations and trace </w:t>
      </w:r>
      <w:r w:rsidR="00814051" w:rsidRPr="006C6C1F">
        <w:t>elements</w:t>
      </w:r>
      <w:r w:rsidRPr="006C6C1F">
        <w:t xml:space="preserve"> are given in Table </w:t>
      </w:r>
      <w:r w:rsidR="009B0290" w:rsidRPr="006C6C1F">
        <w:t>6</w:t>
      </w:r>
      <w:r w:rsidRPr="006C6C1F">
        <w:t>.</w:t>
      </w:r>
      <w:r w:rsidR="00964ADC">
        <w:t>4</w:t>
      </w:r>
      <w:r w:rsidRPr="006C6C1F">
        <w:t>.</w:t>
      </w:r>
    </w:p>
    <w:p w14:paraId="2B0265EF" w14:textId="40CBA130" w:rsidR="009C2674" w:rsidRPr="00F4380B" w:rsidRDefault="00996DE2" w:rsidP="00574433">
      <w:pPr>
        <w:pStyle w:val="Heading5"/>
      </w:pPr>
      <w:bookmarkStart w:id="28" w:name="_Toc106351839"/>
      <w:r>
        <w:t>6</w:t>
      </w:r>
      <w:r w:rsidR="009C2674" w:rsidRPr="00F4380B">
        <w:t>.</w:t>
      </w:r>
      <w:r w:rsidR="000F7CDE">
        <w:t>3</w:t>
      </w:r>
      <w:r w:rsidR="009C2674" w:rsidRPr="00F4380B">
        <w:t>.</w:t>
      </w:r>
      <w:r w:rsidR="00253C84">
        <w:t>3</w:t>
      </w:r>
      <w:r w:rsidR="009C2674" w:rsidRPr="00F4380B">
        <w:t>.1.</w:t>
      </w:r>
      <w:r w:rsidR="00A9618D">
        <w:t>4</w:t>
      </w:r>
      <w:r w:rsidR="009C2674" w:rsidRPr="00F4380B">
        <w:t>. Determination of mercury</w:t>
      </w:r>
      <w:bookmarkEnd w:id="28"/>
    </w:p>
    <w:p w14:paraId="177A11D7" w14:textId="1CAD41DE" w:rsidR="009C2674" w:rsidRPr="00F4380B" w:rsidRDefault="009C2674" w:rsidP="00A9618D">
      <w:pPr>
        <w:pStyle w:val="BodyText"/>
      </w:pPr>
      <w:r w:rsidRPr="00F4380B">
        <w:t>Stream water samples were filtered to less than 0.45 µm and preserved in the field using potassium dichromate dissolved in HNO</w:t>
      </w:r>
      <w:r w:rsidRPr="00A9618D">
        <w:rPr>
          <w:vertAlign w:val="subscript"/>
        </w:rPr>
        <w:t>3</w:t>
      </w:r>
      <w:r w:rsidRPr="00F4380B">
        <w:t>. The samples were analysed for mercury by a cold vapour atomic absorption (CV-AAS) technique using a CETAC M-6000A Hg Analyser. The method is accredited according to NS-EN ISO/IEC 17025</w:t>
      </w:r>
      <w:r w:rsidR="006F016D">
        <w:t xml:space="preserve"> (ISO, 2017)</w:t>
      </w:r>
      <w:r w:rsidRPr="00F4380B">
        <w:t>.</w:t>
      </w:r>
    </w:p>
    <w:p w14:paraId="64362138" w14:textId="14B44277" w:rsidR="009C2674" w:rsidRPr="00F4380B" w:rsidRDefault="009C2674" w:rsidP="00A9618D">
      <w:pPr>
        <w:pStyle w:val="Paragraph"/>
      </w:pPr>
      <w:r w:rsidRPr="00F4380B">
        <w:t xml:space="preserve">The method is based on </w:t>
      </w:r>
      <w:r w:rsidR="00896972">
        <w:t xml:space="preserve">the </w:t>
      </w:r>
      <w:r w:rsidRPr="00F4380B">
        <w:t>reduction of Hg ions in solution to atomic Hg vapour using s</w:t>
      </w:r>
      <w:bookmarkStart w:id="29" w:name="_Hlk93166921"/>
      <w:r w:rsidRPr="00F4380B">
        <w:t>tannous chloride (SnCl</w:t>
      </w:r>
      <w:r w:rsidRPr="00F4380B">
        <w:rPr>
          <w:vertAlign w:val="subscript"/>
        </w:rPr>
        <w:t>2</w:t>
      </w:r>
      <w:r w:rsidRPr="00F4380B">
        <w:t>)</w:t>
      </w:r>
      <w:bookmarkEnd w:id="29"/>
      <w:r w:rsidRPr="00F4380B">
        <w:t xml:space="preserve"> as a reducing agent. The Hg/SnCl</w:t>
      </w:r>
      <w:r w:rsidRPr="00F4380B">
        <w:rPr>
          <w:vertAlign w:val="subscript"/>
        </w:rPr>
        <w:t>2</w:t>
      </w:r>
      <w:r w:rsidRPr="00F4380B">
        <w:t xml:space="preserve"> emulsion is introduced into the top of a gas-liquid separator and is detected by CV-AAS.</w:t>
      </w:r>
    </w:p>
    <w:p w14:paraId="5E495B52" w14:textId="28471B3D" w:rsidR="009C2674" w:rsidRDefault="009C2674" w:rsidP="00A9618D">
      <w:pPr>
        <w:pStyle w:val="Paragraph"/>
      </w:pPr>
      <w:r w:rsidRPr="00F4380B">
        <w:lastRenderedPageBreak/>
        <w:t xml:space="preserve">The accuracy of the method </w:t>
      </w:r>
      <w:r w:rsidR="00964ADC">
        <w:t>was</w:t>
      </w:r>
      <w:r w:rsidRPr="00F4380B">
        <w:t xml:space="preserve"> estimated to be ±1</w:t>
      </w:r>
      <w:r w:rsidR="00B50B2B">
        <w:t xml:space="preserve"> to </w:t>
      </w:r>
      <w:r w:rsidRPr="00F4380B">
        <w:t xml:space="preserve">2%, without any systematic bias.  Within batch precision at the 95% confidence interval </w:t>
      </w:r>
      <w:r w:rsidR="00964ADC">
        <w:t>was</w:t>
      </w:r>
      <w:r w:rsidRPr="00F4380B">
        <w:t xml:space="preserve"> estimated to be about 1%, and long-term precision better than 8%. The quantification </w:t>
      </w:r>
      <w:r w:rsidR="00814051">
        <w:t xml:space="preserve">limit </w:t>
      </w:r>
      <w:r w:rsidR="00964ADC">
        <w:t>was</w:t>
      </w:r>
      <w:r w:rsidRPr="00F4380B">
        <w:t xml:space="preserve"> 0.01 µg/l.</w:t>
      </w:r>
    </w:p>
    <w:p w14:paraId="317F670C" w14:textId="73F789B0" w:rsidR="00A9618D" w:rsidRPr="00F4380B" w:rsidRDefault="00A9618D" w:rsidP="00A9618D">
      <w:pPr>
        <w:pStyle w:val="Tablecaptions"/>
        <w:rPr>
          <w:b/>
          <w:bCs/>
        </w:rPr>
      </w:pPr>
      <w:r w:rsidRPr="006C6C1F">
        <w:t xml:space="preserve">Table </w:t>
      </w:r>
      <w:r w:rsidR="00C442C3" w:rsidRPr="006C6C1F">
        <w:t>6.</w:t>
      </w:r>
      <w:r w:rsidR="00BB5CA4">
        <w:t>4</w:t>
      </w:r>
      <w:r w:rsidRPr="006C6C1F">
        <w:t xml:space="preserve">. Summary of all elements and other determinands in the FOREGS Geochemical Atlas of Europe (after </w:t>
      </w:r>
      <w:proofErr w:type="spellStart"/>
      <w:r w:rsidRPr="00F4380B">
        <w:t>Sandström</w:t>
      </w:r>
      <w:proofErr w:type="spellEnd"/>
      <w:r w:rsidRPr="00F4380B">
        <w:t xml:space="preserve"> </w:t>
      </w:r>
      <w:r w:rsidR="00284A11" w:rsidRPr="00284A11">
        <w:t>et al.</w:t>
      </w:r>
      <w:r w:rsidRPr="00F4380B">
        <w:t xml:space="preserve">, 2005) for each sampling medium, including the analytical method and laboratory responsible for analysis with the limit of quantification, and the Upper Continental Crust abundance for comparison. </w:t>
      </w:r>
      <w:r w:rsidRPr="00F4380B">
        <w:rPr>
          <w:bCs/>
        </w:rPr>
        <w:t>Unit</w:t>
      </w:r>
      <w:r w:rsidR="009A0A05">
        <w:rPr>
          <w:bCs/>
        </w:rPr>
        <w:t>s</w:t>
      </w:r>
      <w:r w:rsidRPr="00F4380B">
        <w:rPr>
          <w:bCs/>
        </w:rPr>
        <w:t xml:space="preserve"> are denoted by superscripts:</w:t>
      </w:r>
      <w:r w:rsidRPr="00F4380B">
        <w:t> </w:t>
      </w:r>
      <w:proofErr w:type="spellStart"/>
      <w:r w:rsidRPr="00F4380B">
        <w:rPr>
          <w:vertAlign w:val="superscript"/>
        </w:rPr>
        <w:t>a</w:t>
      </w:r>
      <w:r w:rsidRPr="00F4380B">
        <w:t>mg</w:t>
      </w:r>
      <w:proofErr w:type="spellEnd"/>
      <w:r w:rsidRPr="00F4380B">
        <w:t>/</w:t>
      </w:r>
      <w:proofErr w:type="gramStart"/>
      <w:r w:rsidRPr="00F4380B">
        <w:t>kg;  </w:t>
      </w:r>
      <w:r w:rsidRPr="00F4380B">
        <w:rPr>
          <w:vertAlign w:val="superscript"/>
        </w:rPr>
        <w:t>b</w:t>
      </w:r>
      <w:proofErr w:type="gramEnd"/>
      <w:r w:rsidRPr="00F4380B">
        <w:t>%;  </w:t>
      </w:r>
      <w:proofErr w:type="spellStart"/>
      <w:r w:rsidRPr="00F4380B">
        <w:rPr>
          <w:vertAlign w:val="superscript"/>
        </w:rPr>
        <w:t>c</w:t>
      </w:r>
      <w:r w:rsidRPr="00F4380B">
        <w:t>µg</w:t>
      </w:r>
      <w:proofErr w:type="spellEnd"/>
      <w:r w:rsidRPr="00F4380B">
        <w:t xml:space="preserve">/l;  </w:t>
      </w:r>
      <w:r w:rsidRPr="00F4380B">
        <w:rPr>
          <w:vertAlign w:val="superscript"/>
        </w:rPr>
        <w:t>d</w:t>
      </w:r>
      <w:r w:rsidRPr="00F4380B">
        <w:t xml:space="preserve">mg/l;  </w:t>
      </w:r>
      <w:proofErr w:type="spellStart"/>
      <w:r w:rsidRPr="00F4380B">
        <w:rPr>
          <w:vertAlign w:val="superscript"/>
        </w:rPr>
        <w:t>e</w:t>
      </w:r>
      <w:r w:rsidRPr="00F4380B">
        <w:t>μg</w:t>
      </w:r>
      <w:proofErr w:type="spellEnd"/>
      <w:r w:rsidRPr="00F4380B">
        <w:t xml:space="preserve">/g;  </w:t>
      </w:r>
      <w:proofErr w:type="spellStart"/>
      <w:r w:rsidRPr="00F4380B">
        <w:rPr>
          <w:vertAlign w:val="superscript"/>
        </w:rPr>
        <w:t>f</w:t>
      </w:r>
      <w:r w:rsidRPr="00F4380B">
        <w:t>mS</w:t>
      </w:r>
      <w:proofErr w:type="spellEnd"/>
      <w:r w:rsidRPr="00F4380B">
        <w:t xml:space="preserve">/m;  </w:t>
      </w:r>
      <w:proofErr w:type="spellStart"/>
      <w:r w:rsidRPr="00F4380B">
        <w:rPr>
          <w:vertAlign w:val="superscript"/>
        </w:rPr>
        <w:t>g</w:t>
      </w:r>
      <w:r w:rsidRPr="00F4380B">
        <w:t>mm</w:t>
      </w:r>
      <w:proofErr w:type="spellEnd"/>
      <w:r w:rsidRPr="00F4380B">
        <w:t xml:space="preserve">;  </w:t>
      </w:r>
      <w:proofErr w:type="spellStart"/>
      <w:r w:rsidRPr="00F4380B">
        <w:rPr>
          <w:vertAlign w:val="superscript"/>
        </w:rPr>
        <w:t>h</w:t>
      </w:r>
      <w:r w:rsidRPr="00F4380B">
        <w:t>μm</w:t>
      </w:r>
      <w:proofErr w:type="spellEnd"/>
    </w:p>
    <w:tbl>
      <w:tblPr>
        <w:tblW w:w="10061" w:type="dxa"/>
        <w:tblLook w:val="04A0" w:firstRow="1" w:lastRow="0" w:firstColumn="1" w:lastColumn="0" w:noHBand="0" w:noVBand="1"/>
      </w:tblPr>
      <w:tblGrid>
        <w:gridCol w:w="1696"/>
        <w:gridCol w:w="831"/>
        <w:gridCol w:w="661"/>
        <w:gridCol w:w="866"/>
        <w:gridCol w:w="700"/>
        <w:gridCol w:w="831"/>
        <w:gridCol w:w="940"/>
        <w:gridCol w:w="1195"/>
        <w:gridCol w:w="2341"/>
      </w:tblGrid>
      <w:tr w:rsidR="00A9618D" w:rsidRPr="00F4380B" w14:paraId="6E8FEB33" w14:textId="77777777" w:rsidTr="00BD49B3">
        <w:trPr>
          <w:trHeight w:val="300"/>
          <w:tblHeader/>
        </w:trPr>
        <w:tc>
          <w:tcPr>
            <w:tcW w:w="1696" w:type="dxa"/>
            <w:vMerge w:val="restart"/>
            <w:tcBorders>
              <w:top w:val="single" w:sz="4" w:space="0" w:color="auto"/>
              <w:left w:val="single" w:sz="4" w:space="0" w:color="auto"/>
              <w:bottom w:val="single" w:sz="4" w:space="0" w:color="000000"/>
              <w:right w:val="single" w:sz="4" w:space="0" w:color="000000"/>
            </w:tcBorders>
            <w:shd w:val="clear" w:color="auto" w:fill="F2F2F2" w:themeFill="background1" w:themeFillShade="F2"/>
            <w:vAlign w:val="center"/>
            <w:hideMark/>
          </w:tcPr>
          <w:p w14:paraId="45500B35" w14:textId="77777777" w:rsidR="00A9618D" w:rsidRPr="00F4380B" w:rsidRDefault="00A9618D" w:rsidP="00A9618D">
            <w:pPr>
              <w:spacing w:after="0" w:line="240" w:lineRule="auto"/>
              <w:jc w:val="center"/>
              <w:rPr>
                <w:b/>
                <w:i/>
                <w:color w:val="000000"/>
                <w:sz w:val="20"/>
                <w:szCs w:val="20"/>
              </w:rPr>
            </w:pPr>
            <w:r w:rsidRPr="00F4380B">
              <w:rPr>
                <w:b/>
                <w:i/>
                <w:color w:val="000000"/>
                <w:sz w:val="20"/>
                <w:szCs w:val="20"/>
              </w:rPr>
              <w:t>Element</w:t>
            </w:r>
          </w:p>
        </w:tc>
        <w:tc>
          <w:tcPr>
            <w:tcW w:w="1492" w:type="dxa"/>
            <w:gridSpan w:val="2"/>
            <w:tcBorders>
              <w:top w:val="single" w:sz="4" w:space="0" w:color="auto"/>
              <w:left w:val="nil"/>
              <w:bottom w:val="single" w:sz="4" w:space="0" w:color="000000"/>
              <w:right w:val="single" w:sz="4" w:space="0" w:color="000000"/>
            </w:tcBorders>
            <w:shd w:val="clear" w:color="auto" w:fill="F2F2F2" w:themeFill="background1" w:themeFillShade="F2"/>
            <w:vAlign w:val="center"/>
            <w:hideMark/>
          </w:tcPr>
          <w:p w14:paraId="2ACADCD4" w14:textId="77777777" w:rsidR="00A9618D" w:rsidRPr="00F4380B" w:rsidRDefault="00A9618D" w:rsidP="00A9618D">
            <w:pPr>
              <w:spacing w:after="0" w:line="240" w:lineRule="auto"/>
              <w:jc w:val="center"/>
              <w:rPr>
                <w:b/>
                <w:i/>
                <w:color w:val="000000"/>
                <w:sz w:val="20"/>
                <w:szCs w:val="20"/>
              </w:rPr>
            </w:pPr>
            <w:r w:rsidRPr="00F4380B">
              <w:rPr>
                <w:b/>
                <w:i/>
                <w:color w:val="000000"/>
                <w:sz w:val="20"/>
                <w:szCs w:val="20"/>
              </w:rPr>
              <w:t>Soil samples</w:t>
            </w:r>
          </w:p>
        </w:tc>
        <w:tc>
          <w:tcPr>
            <w:tcW w:w="1566" w:type="dxa"/>
            <w:gridSpan w:val="2"/>
            <w:tcBorders>
              <w:top w:val="single" w:sz="4" w:space="0" w:color="auto"/>
              <w:left w:val="nil"/>
              <w:bottom w:val="single" w:sz="4" w:space="0" w:color="000000"/>
              <w:right w:val="single" w:sz="4" w:space="0" w:color="000000"/>
            </w:tcBorders>
            <w:shd w:val="clear" w:color="auto" w:fill="F2F2F2" w:themeFill="background1" w:themeFillShade="F2"/>
            <w:vAlign w:val="center"/>
            <w:hideMark/>
          </w:tcPr>
          <w:p w14:paraId="43866C0F" w14:textId="77777777" w:rsidR="00A9618D" w:rsidRPr="00F4380B" w:rsidRDefault="00A9618D" w:rsidP="00A9618D">
            <w:pPr>
              <w:spacing w:after="0" w:line="240" w:lineRule="auto"/>
              <w:jc w:val="center"/>
              <w:rPr>
                <w:b/>
                <w:i/>
                <w:color w:val="000000"/>
                <w:sz w:val="20"/>
                <w:szCs w:val="20"/>
              </w:rPr>
            </w:pPr>
            <w:r w:rsidRPr="00F4380B">
              <w:rPr>
                <w:b/>
                <w:i/>
                <w:color w:val="000000"/>
                <w:sz w:val="20"/>
                <w:szCs w:val="20"/>
              </w:rPr>
              <w:t>Sediment samples</w:t>
            </w:r>
          </w:p>
        </w:tc>
        <w:tc>
          <w:tcPr>
            <w:tcW w:w="831" w:type="dxa"/>
            <w:vMerge w:val="restart"/>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hideMark/>
          </w:tcPr>
          <w:p w14:paraId="16EC5A63" w14:textId="77777777" w:rsidR="00A9618D" w:rsidRPr="00F4380B" w:rsidRDefault="00A9618D" w:rsidP="00A9618D">
            <w:pPr>
              <w:spacing w:after="0" w:line="240" w:lineRule="auto"/>
              <w:jc w:val="center"/>
              <w:rPr>
                <w:b/>
                <w:i/>
                <w:color w:val="000000"/>
                <w:sz w:val="20"/>
                <w:szCs w:val="20"/>
              </w:rPr>
            </w:pPr>
            <w:r w:rsidRPr="00F4380B">
              <w:rPr>
                <w:b/>
                <w:i/>
                <w:color w:val="000000"/>
                <w:sz w:val="20"/>
                <w:szCs w:val="20"/>
              </w:rPr>
              <w:t>Humus</w:t>
            </w:r>
          </w:p>
        </w:tc>
        <w:tc>
          <w:tcPr>
            <w:tcW w:w="940" w:type="dxa"/>
            <w:vMerge w:val="restart"/>
            <w:tcBorders>
              <w:top w:val="single" w:sz="4" w:space="0" w:color="auto"/>
              <w:left w:val="single" w:sz="4" w:space="0" w:color="000000"/>
              <w:bottom w:val="single" w:sz="4" w:space="0" w:color="000000"/>
              <w:right w:val="nil"/>
            </w:tcBorders>
            <w:shd w:val="clear" w:color="auto" w:fill="F2F2F2" w:themeFill="background1" w:themeFillShade="F2"/>
            <w:vAlign w:val="center"/>
            <w:hideMark/>
          </w:tcPr>
          <w:p w14:paraId="045440C4" w14:textId="77777777" w:rsidR="00A9618D" w:rsidRPr="00F4380B" w:rsidRDefault="00A9618D" w:rsidP="00A9618D">
            <w:pPr>
              <w:spacing w:after="0" w:line="240" w:lineRule="auto"/>
              <w:jc w:val="center"/>
              <w:rPr>
                <w:b/>
                <w:i/>
                <w:color w:val="000000"/>
                <w:sz w:val="20"/>
                <w:szCs w:val="20"/>
              </w:rPr>
            </w:pPr>
            <w:r w:rsidRPr="00F4380B">
              <w:rPr>
                <w:b/>
                <w:i/>
                <w:color w:val="000000"/>
                <w:sz w:val="20"/>
                <w:szCs w:val="20"/>
              </w:rPr>
              <w:t>Stream water samples</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45468B" w14:textId="77777777" w:rsidR="00A9618D" w:rsidRPr="00F4380B" w:rsidRDefault="00A9618D" w:rsidP="00A9618D">
            <w:pPr>
              <w:spacing w:after="0" w:line="240" w:lineRule="auto"/>
              <w:jc w:val="center"/>
              <w:rPr>
                <w:b/>
                <w:i/>
                <w:sz w:val="20"/>
                <w:szCs w:val="20"/>
              </w:rPr>
            </w:pPr>
            <w:r w:rsidRPr="00F4380B">
              <w:rPr>
                <w:b/>
                <w:i/>
                <w:sz w:val="20"/>
                <w:szCs w:val="20"/>
              </w:rPr>
              <w:t>Upper Continental Crust abundance (mg/kg)</w:t>
            </w:r>
          </w:p>
        </w:tc>
        <w:tc>
          <w:tcPr>
            <w:tcW w:w="234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B003D6" w14:textId="77777777" w:rsidR="00A9618D" w:rsidRPr="00F4380B" w:rsidRDefault="00A9618D" w:rsidP="00A9618D">
            <w:pPr>
              <w:spacing w:after="0" w:line="240" w:lineRule="auto"/>
              <w:jc w:val="center"/>
              <w:rPr>
                <w:b/>
                <w:i/>
                <w:sz w:val="20"/>
                <w:szCs w:val="20"/>
              </w:rPr>
            </w:pPr>
            <w:r w:rsidRPr="00F4380B">
              <w:rPr>
                <w:b/>
                <w:i/>
                <w:sz w:val="20"/>
                <w:szCs w:val="20"/>
              </w:rPr>
              <w:t>Source</w:t>
            </w:r>
          </w:p>
        </w:tc>
      </w:tr>
      <w:tr w:rsidR="00A9618D" w:rsidRPr="00F4380B" w14:paraId="5DC51AA1" w14:textId="77777777" w:rsidTr="00BD49B3">
        <w:trPr>
          <w:trHeight w:val="510"/>
          <w:tblHeader/>
        </w:trPr>
        <w:tc>
          <w:tcPr>
            <w:tcW w:w="1696" w:type="dxa"/>
            <w:vMerge/>
            <w:tcBorders>
              <w:top w:val="single" w:sz="4" w:space="0" w:color="000000"/>
              <w:left w:val="single" w:sz="4" w:space="0" w:color="auto"/>
              <w:bottom w:val="single" w:sz="4" w:space="0" w:color="auto"/>
              <w:right w:val="single" w:sz="4" w:space="0" w:color="000000"/>
            </w:tcBorders>
            <w:shd w:val="clear" w:color="auto" w:fill="F2F2F2" w:themeFill="background1" w:themeFillShade="F2"/>
            <w:vAlign w:val="center"/>
            <w:hideMark/>
          </w:tcPr>
          <w:p w14:paraId="223F0827" w14:textId="77777777" w:rsidR="00A9618D" w:rsidRPr="00F4380B" w:rsidRDefault="00A9618D" w:rsidP="00A9618D">
            <w:pPr>
              <w:spacing w:after="0" w:line="240" w:lineRule="auto"/>
              <w:rPr>
                <w:b/>
                <w:i/>
                <w:color w:val="000000"/>
                <w:sz w:val="20"/>
                <w:szCs w:val="20"/>
              </w:rPr>
            </w:pPr>
          </w:p>
        </w:tc>
        <w:tc>
          <w:tcPr>
            <w:tcW w:w="831" w:type="dxa"/>
            <w:tcBorders>
              <w:top w:val="nil"/>
              <w:left w:val="nil"/>
              <w:bottom w:val="single" w:sz="4" w:space="0" w:color="auto"/>
              <w:right w:val="single" w:sz="4" w:space="0" w:color="000000"/>
            </w:tcBorders>
            <w:shd w:val="clear" w:color="auto" w:fill="F2F2F2" w:themeFill="background1" w:themeFillShade="F2"/>
            <w:vAlign w:val="center"/>
            <w:hideMark/>
          </w:tcPr>
          <w:p w14:paraId="6728871F" w14:textId="77777777" w:rsidR="00A9618D" w:rsidRPr="00F4380B" w:rsidRDefault="00A9618D" w:rsidP="00A9618D">
            <w:pPr>
              <w:spacing w:after="0" w:line="240" w:lineRule="auto"/>
              <w:jc w:val="center"/>
              <w:rPr>
                <w:b/>
                <w:i/>
                <w:color w:val="000000"/>
                <w:sz w:val="20"/>
                <w:szCs w:val="20"/>
              </w:rPr>
            </w:pPr>
            <w:r w:rsidRPr="00F4380B">
              <w:rPr>
                <w:b/>
                <w:i/>
                <w:color w:val="000000"/>
                <w:sz w:val="20"/>
                <w:szCs w:val="20"/>
              </w:rPr>
              <w:t>Total</w:t>
            </w:r>
          </w:p>
        </w:tc>
        <w:tc>
          <w:tcPr>
            <w:tcW w:w="661" w:type="dxa"/>
            <w:tcBorders>
              <w:top w:val="nil"/>
              <w:left w:val="nil"/>
              <w:bottom w:val="single" w:sz="4" w:space="0" w:color="auto"/>
              <w:right w:val="single" w:sz="4" w:space="0" w:color="000000"/>
            </w:tcBorders>
            <w:shd w:val="clear" w:color="auto" w:fill="F2F2F2" w:themeFill="background1" w:themeFillShade="F2"/>
            <w:vAlign w:val="center"/>
            <w:hideMark/>
          </w:tcPr>
          <w:p w14:paraId="18D4B0FE" w14:textId="4F85A666" w:rsidR="00A9618D" w:rsidRPr="00F4380B" w:rsidRDefault="009F74B3" w:rsidP="00A9618D">
            <w:pPr>
              <w:spacing w:after="0" w:line="240" w:lineRule="auto"/>
              <w:jc w:val="center"/>
              <w:rPr>
                <w:b/>
                <w:i/>
                <w:iCs/>
                <w:color w:val="000000"/>
                <w:sz w:val="20"/>
                <w:szCs w:val="20"/>
              </w:rPr>
            </w:pPr>
            <w:r w:rsidRPr="009F74B3">
              <w:rPr>
                <w:b/>
                <w:i/>
                <w:iCs/>
                <w:color w:val="000000"/>
                <w:sz w:val="20"/>
                <w:szCs w:val="20"/>
              </w:rPr>
              <w:t>Aqua regia</w:t>
            </w:r>
          </w:p>
        </w:tc>
        <w:tc>
          <w:tcPr>
            <w:tcW w:w="866" w:type="dxa"/>
            <w:tcBorders>
              <w:top w:val="nil"/>
              <w:left w:val="nil"/>
              <w:bottom w:val="single" w:sz="4" w:space="0" w:color="auto"/>
              <w:right w:val="single" w:sz="4" w:space="0" w:color="000000"/>
            </w:tcBorders>
            <w:shd w:val="clear" w:color="auto" w:fill="F2F2F2" w:themeFill="background1" w:themeFillShade="F2"/>
            <w:vAlign w:val="center"/>
            <w:hideMark/>
          </w:tcPr>
          <w:p w14:paraId="3296B600" w14:textId="77777777" w:rsidR="00A9618D" w:rsidRPr="00F4380B" w:rsidRDefault="00A9618D" w:rsidP="00A9618D">
            <w:pPr>
              <w:spacing w:after="0" w:line="240" w:lineRule="auto"/>
              <w:jc w:val="center"/>
              <w:rPr>
                <w:b/>
                <w:i/>
                <w:color w:val="000000"/>
                <w:sz w:val="20"/>
                <w:szCs w:val="20"/>
              </w:rPr>
            </w:pPr>
            <w:r w:rsidRPr="00F4380B">
              <w:rPr>
                <w:b/>
                <w:i/>
                <w:color w:val="000000"/>
                <w:sz w:val="20"/>
                <w:szCs w:val="20"/>
              </w:rPr>
              <w:t>Total</w:t>
            </w:r>
          </w:p>
        </w:tc>
        <w:tc>
          <w:tcPr>
            <w:tcW w:w="700" w:type="dxa"/>
            <w:tcBorders>
              <w:top w:val="nil"/>
              <w:left w:val="nil"/>
              <w:bottom w:val="single" w:sz="4" w:space="0" w:color="auto"/>
              <w:right w:val="single" w:sz="4" w:space="0" w:color="000000"/>
            </w:tcBorders>
            <w:shd w:val="clear" w:color="auto" w:fill="F2F2F2" w:themeFill="background1" w:themeFillShade="F2"/>
            <w:vAlign w:val="center"/>
            <w:hideMark/>
          </w:tcPr>
          <w:p w14:paraId="5AD0DA8A" w14:textId="1A3E03D9" w:rsidR="00A9618D" w:rsidRPr="00F4380B" w:rsidRDefault="009F74B3" w:rsidP="00A9618D">
            <w:pPr>
              <w:spacing w:after="0" w:line="240" w:lineRule="auto"/>
              <w:jc w:val="center"/>
              <w:rPr>
                <w:b/>
                <w:i/>
                <w:iCs/>
                <w:color w:val="000000"/>
                <w:sz w:val="20"/>
                <w:szCs w:val="20"/>
              </w:rPr>
            </w:pPr>
            <w:r w:rsidRPr="009F74B3">
              <w:rPr>
                <w:b/>
                <w:i/>
                <w:iCs/>
                <w:color w:val="000000"/>
                <w:sz w:val="20"/>
                <w:szCs w:val="20"/>
              </w:rPr>
              <w:t>Aqua regia</w:t>
            </w:r>
          </w:p>
        </w:tc>
        <w:tc>
          <w:tcPr>
            <w:tcW w:w="831" w:type="dxa"/>
            <w:vMerge/>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hideMark/>
          </w:tcPr>
          <w:p w14:paraId="195CD759" w14:textId="77777777" w:rsidR="00A9618D" w:rsidRPr="00F4380B" w:rsidRDefault="00A9618D" w:rsidP="00A9618D">
            <w:pPr>
              <w:spacing w:after="0" w:line="240" w:lineRule="auto"/>
              <w:rPr>
                <w:b/>
                <w:i/>
                <w:color w:val="000000"/>
                <w:sz w:val="20"/>
                <w:szCs w:val="20"/>
              </w:rPr>
            </w:pPr>
          </w:p>
        </w:tc>
        <w:tc>
          <w:tcPr>
            <w:tcW w:w="940" w:type="dxa"/>
            <w:vMerge/>
            <w:tcBorders>
              <w:top w:val="single" w:sz="4" w:space="0" w:color="000000"/>
              <w:left w:val="single" w:sz="4" w:space="0" w:color="000000"/>
              <w:bottom w:val="single" w:sz="4" w:space="0" w:color="auto"/>
              <w:right w:val="nil"/>
            </w:tcBorders>
            <w:shd w:val="clear" w:color="auto" w:fill="F2F2F2" w:themeFill="background1" w:themeFillShade="F2"/>
            <w:vAlign w:val="center"/>
            <w:hideMark/>
          </w:tcPr>
          <w:p w14:paraId="19BE2470" w14:textId="77777777" w:rsidR="00A9618D" w:rsidRPr="00F4380B" w:rsidRDefault="00A9618D" w:rsidP="00A9618D">
            <w:pPr>
              <w:spacing w:after="0" w:line="240" w:lineRule="auto"/>
              <w:rPr>
                <w:b/>
                <w:i/>
                <w:color w:val="000000"/>
                <w:sz w:val="20"/>
                <w:szCs w:val="20"/>
              </w:rPr>
            </w:pPr>
          </w:p>
        </w:tc>
        <w:tc>
          <w:tcPr>
            <w:tcW w:w="119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888B85" w14:textId="77777777" w:rsidR="00A9618D" w:rsidRPr="00F4380B" w:rsidRDefault="00A9618D" w:rsidP="00A9618D">
            <w:pPr>
              <w:spacing w:after="0" w:line="240" w:lineRule="auto"/>
              <w:rPr>
                <w:b/>
                <w:i/>
                <w:sz w:val="20"/>
                <w:szCs w:val="20"/>
              </w:rPr>
            </w:pPr>
          </w:p>
        </w:tc>
        <w:tc>
          <w:tcPr>
            <w:tcW w:w="234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5D34F3" w14:textId="77777777" w:rsidR="00A9618D" w:rsidRPr="00F4380B" w:rsidRDefault="00A9618D" w:rsidP="00A9618D">
            <w:pPr>
              <w:spacing w:after="0" w:line="240" w:lineRule="auto"/>
              <w:rPr>
                <w:b/>
                <w:i/>
                <w:sz w:val="20"/>
                <w:szCs w:val="20"/>
              </w:rPr>
            </w:pPr>
          </w:p>
        </w:tc>
      </w:tr>
      <w:tr w:rsidR="00A9618D" w:rsidRPr="00F4380B" w14:paraId="716F281C" w14:textId="77777777" w:rsidTr="00271DAA">
        <w:trPr>
          <w:trHeight w:hRule="exact" w:val="284"/>
        </w:trPr>
        <w:tc>
          <w:tcPr>
            <w:tcW w:w="169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6D9B6FD9" w14:textId="77777777" w:rsidR="00A9618D" w:rsidRPr="00F4380B" w:rsidRDefault="00A9618D" w:rsidP="00A9618D">
            <w:pPr>
              <w:spacing w:after="0" w:line="240" w:lineRule="auto"/>
              <w:rPr>
                <w:color w:val="000000"/>
                <w:sz w:val="20"/>
                <w:szCs w:val="20"/>
              </w:rPr>
            </w:pPr>
            <w:r w:rsidRPr="00F4380B">
              <w:rPr>
                <w:color w:val="000000"/>
                <w:sz w:val="20"/>
                <w:szCs w:val="20"/>
              </w:rPr>
              <w:t>Ag</w:t>
            </w:r>
          </w:p>
        </w:tc>
        <w:tc>
          <w:tcPr>
            <w:tcW w:w="831" w:type="dxa"/>
            <w:tcBorders>
              <w:top w:val="single" w:sz="4" w:space="0" w:color="auto"/>
              <w:left w:val="nil"/>
              <w:bottom w:val="single" w:sz="4" w:space="0" w:color="000000"/>
              <w:right w:val="single" w:sz="4" w:space="0" w:color="000000"/>
            </w:tcBorders>
            <w:shd w:val="clear" w:color="000000" w:fill="E0FFFF"/>
            <w:vAlign w:val="center"/>
            <w:hideMark/>
          </w:tcPr>
          <w:p w14:paraId="7F1EBE1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a</w:t>
            </w:r>
          </w:p>
        </w:tc>
        <w:tc>
          <w:tcPr>
            <w:tcW w:w="661" w:type="dxa"/>
            <w:tcBorders>
              <w:top w:val="single" w:sz="4" w:space="0" w:color="auto"/>
              <w:left w:val="nil"/>
              <w:bottom w:val="single" w:sz="4" w:space="0" w:color="000000"/>
              <w:right w:val="single" w:sz="4" w:space="0" w:color="000000"/>
            </w:tcBorders>
            <w:shd w:val="clear" w:color="auto" w:fill="auto"/>
            <w:vAlign w:val="center"/>
            <w:hideMark/>
          </w:tcPr>
          <w:p w14:paraId="59700FC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single" w:sz="4" w:space="0" w:color="auto"/>
              <w:left w:val="nil"/>
              <w:bottom w:val="single" w:sz="4" w:space="0" w:color="000000"/>
              <w:right w:val="single" w:sz="4" w:space="0" w:color="000000"/>
            </w:tcBorders>
            <w:shd w:val="clear" w:color="auto" w:fill="auto"/>
            <w:vAlign w:val="center"/>
            <w:hideMark/>
          </w:tcPr>
          <w:p w14:paraId="3B1992B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single" w:sz="4" w:space="0" w:color="auto"/>
              <w:left w:val="nil"/>
              <w:bottom w:val="single" w:sz="4" w:space="0" w:color="000000"/>
              <w:right w:val="single" w:sz="4" w:space="0" w:color="000000"/>
            </w:tcBorders>
            <w:shd w:val="clear" w:color="auto" w:fill="auto"/>
            <w:vAlign w:val="center"/>
            <w:hideMark/>
          </w:tcPr>
          <w:p w14:paraId="5F1E5F6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single" w:sz="4" w:space="0" w:color="auto"/>
              <w:left w:val="nil"/>
              <w:bottom w:val="single" w:sz="4" w:space="0" w:color="000000"/>
              <w:right w:val="single" w:sz="4" w:space="0" w:color="000000"/>
            </w:tcBorders>
            <w:shd w:val="clear" w:color="auto" w:fill="auto"/>
            <w:vAlign w:val="center"/>
            <w:hideMark/>
          </w:tcPr>
          <w:p w14:paraId="2B3DF17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single" w:sz="4" w:space="0" w:color="auto"/>
              <w:left w:val="nil"/>
              <w:bottom w:val="single" w:sz="4" w:space="0" w:color="000000"/>
              <w:right w:val="single" w:sz="4" w:space="0" w:color="000000"/>
            </w:tcBorders>
            <w:shd w:val="clear" w:color="000000" w:fill="6495ED"/>
            <w:vAlign w:val="center"/>
            <w:hideMark/>
          </w:tcPr>
          <w:p w14:paraId="02654B4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single" w:sz="4" w:space="0" w:color="auto"/>
              <w:left w:val="nil"/>
              <w:bottom w:val="single" w:sz="4" w:space="0" w:color="auto"/>
              <w:right w:val="single" w:sz="4" w:space="0" w:color="auto"/>
            </w:tcBorders>
            <w:shd w:val="clear" w:color="000000" w:fill="FFFFCC"/>
            <w:noWrap/>
            <w:vAlign w:val="center"/>
            <w:hideMark/>
          </w:tcPr>
          <w:p w14:paraId="0305D5F6" w14:textId="77777777" w:rsidR="00A9618D" w:rsidRPr="00F4380B" w:rsidRDefault="00A9618D" w:rsidP="00A9618D">
            <w:pPr>
              <w:spacing w:after="0" w:line="240" w:lineRule="auto"/>
              <w:jc w:val="center"/>
              <w:rPr>
                <w:sz w:val="20"/>
                <w:szCs w:val="20"/>
              </w:rPr>
            </w:pPr>
            <w:r w:rsidRPr="00F4380B">
              <w:rPr>
                <w:sz w:val="20"/>
                <w:szCs w:val="20"/>
              </w:rPr>
              <w:t>0.053</w:t>
            </w:r>
          </w:p>
        </w:tc>
        <w:tc>
          <w:tcPr>
            <w:tcW w:w="2341" w:type="dxa"/>
            <w:tcBorders>
              <w:top w:val="single" w:sz="4" w:space="0" w:color="auto"/>
              <w:left w:val="nil"/>
              <w:bottom w:val="single" w:sz="4" w:space="0" w:color="auto"/>
              <w:right w:val="single" w:sz="4" w:space="0" w:color="auto"/>
            </w:tcBorders>
            <w:shd w:val="clear" w:color="000000" w:fill="FFFFCC"/>
            <w:noWrap/>
            <w:vAlign w:val="center"/>
            <w:hideMark/>
          </w:tcPr>
          <w:p w14:paraId="11EDF8D1"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208C70A3"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5062A99C" w14:textId="77777777" w:rsidR="00A9618D" w:rsidRPr="00F4380B" w:rsidRDefault="00A9618D" w:rsidP="00A9618D">
            <w:pPr>
              <w:spacing w:after="0" w:line="240" w:lineRule="auto"/>
              <w:rPr>
                <w:color w:val="000000"/>
                <w:sz w:val="20"/>
                <w:szCs w:val="20"/>
              </w:rPr>
            </w:pPr>
            <w:r w:rsidRPr="00F4380B">
              <w:rPr>
                <w:color w:val="000000"/>
                <w:sz w:val="20"/>
                <w:szCs w:val="20"/>
              </w:rPr>
              <w:t>Al / Al</w:t>
            </w:r>
            <w:r w:rsidRPr="00F4380B">
              <w:rPr>
                <w:color w:val="000000"/>
                <w:sz w:val="20"/>
                <w:szCs w:val="20"/>
                <w:vertAlign w:val="subscript"/>
              </w:rPr>
              <w:t>2</w:t>
            </w:r>
            <w:r w:rsidRPr="00F4380B">
              <w:rPr>
                <w:color w:val="000000"/>
                <w:sz w:val="20"/>
                <w:szCs w:val="20"/>
              </w:rPr>
              <w:t>O</w:t>
            </w:r>
            <w:r w:rsidRPr="00F4380B">
              <w:rPr>
                <w:color w:val="000000"/>
                <w:sz w:val="20"/>
                <w:szCs w:val="20"/>
                <w:vertAlign w:val="subscript"/>
              </w:rPr>
              <w:t>3</w:t>
            </w:r>
          </w:p>
        </w:tc>
        <w:tc>
          <w:tcPr>
            <w:tcW w:w="831" w:type="dxa"/>
            <w:tcBorders>
              <w:top w:val="nil"/>
              <w:left w:val="nil"/>
              <w:bottom w:val="single" w:sz="4" w:space="0" w:color="000000"/>
              <w:right w:val="single" w:sz="4" w:space="0" w:color="000000"/>
            </w:tcBorders>
            <w:shd w:val="clear" w:color="000000" w:fill="E9967A"/>
            <w:vAlign w:val="center"/>
            <w:hideMark/>
          </w:tcPr>
          <w:p w14:paraId="74119B9D"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628BBCF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25DDFF91"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auto" w:fill="auto"/>
            <w:vAlign w:val="center"/>
            <w:hideMark/>
          </w:tcPr>
          <w:p w14:paraId="50A2265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7A6523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42ADDE8E"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noWrap/>
            <w:vAlign w:val="center"/>
            <w:hideMark/>
          </w:tcPr>
          <w:p w14:paraId="233FB2BF" w14:textId="77777777" w:rsidR="00A9618D" w:rsidRPr="00F4380B" w:rsidRDefault="00A9618D" w:rsidP="00A9618D">
            <w:pPr>
              <w:spacing w:after="0" w:line="240" w:lineRule="auto"/>
              <w:jc w:val="center"/>
              <w:rPr>
                <w:sz w:val="20"/>
                <w:szCs w:val="20"/>
              </w:rPr>
            </w:pPr>
            <w:r w:rsidRPr="00F4380B">
              <w:rPr>
                <w:sz w:val="20"/>
                <w:szCs w:val="20"/>
              </w:rPr>
              <w:t>81,505</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5DB915F6"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153A42B9"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6C9D0C4" w14:textId="77777777" w:rsidR="00A9618D" w:rsidRPr="00F4380B" w:rsidRDefault="00A9618D" w:rsidP="00A9618D">
            <w:pPr>
              <w:spacing w:after="0" w:line="240" w:lineRule="auto"/>
              <w:rPr>
                <w:color w:val="000000"/>
                <w:sz w:val="20"/>
                <w:szCs w:val="20"/>
              </w:rPr>
            </w:pPr>
            <w:r w:rsidRPr="00F4380B">
              <w:rPr>
                <w:color w:val="000000"/>
                <w:sz w:val="20"/>
                <w:szCs w:val="20"/>
              </w:rPr>
              <w:t>As</w:t>
            </w:r>
          </w:p>
        </w:tc>
        <w:tc>
          <w:tcPr>
            <w:tcW w:w="831" w:type="dxa"/>
            <w:tcBorders>
              <w:top w:val="nil"/>
              <w:left w:val="nil"/>
              <w:bottom w:val="single" w:sz="4" w:space="0" w:color="000000"/>
              <w:right w:val="single" w:sz="4" w:space="0" w:color="000000"/>
            </w:tcBorders>
            <w:shd w:val="clear" w:color="000000" w:fill="E0FFFF"/>
            <w:vAlign w:val="center"/>
            <w:hideMark/>
          </w:tcPr>
          <w:p w14:paraId="475AC7D8" w14:textId="77777777" w:rsidR="00A9618D" w:rsidRPr="00F4380B" w:rsidRDefault="00A9618D" w:rsidP="00A9618D">
            <w:pPr>
              <w:spacing w:after="0" w:line="240" w:lineRule="auto"/>
              <w:jc w:val="right"/>
              <w:rPr>
                <w:color w:val="000000"/>
                <w:sz w:val="20"/>
                <w:szCs w:val="20"/>
              </w:rPr>
            </w:pPr>
            <w:r w:rsidRPr="00F4380B">
              <w:rPr>
                <w:color w:val="000000"/>
                <w:sz w:val="20"/>
                <w:szCs w:val="20"/>
              </w:rPr>
              <w:t>0.2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000000" w:fill="98FB98"/>
            <w:vAlign w:val="center"/>
            <w:hideMark/>
          </w:tcPr>
          <w:p w14:paraId="00B17EBE" w14:textId="77777777" w:rsidR="00A9618D" w:rsidRPr="00F4380B" w:rsidRDefault="00A9618D" w:rsidP="00A9618D">
            <w:pPr>
              <w:spacing w:after="0" w:line="240" w:lineRule="auto"/>
              <w:jc w:val="right"/>
              <w:rPr>
                <w:color w:val="000000"/>
                <w:sz w:val="20"/>
                <w:szCs w:val="20"/>
              </w:rPr>
            </w:pPr>
            <w:r w:rsidRPr="00F4380B">
              <w:rPr>
                <w:color w:val="000000"/>
                <w:sz w:val="20"/>
                <w:szCs w:val="20"/>
              </w:rPr>
              <w:t>5</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3457E743"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000000" w:fill="98FB98"/>
            <w:vAlign w:val="center"/>
            <w:hideMark/>
          </w:tcPr>
          <w:p w14:paraId="2B4FBD93" w14:textId="77777777" w:rsidR="00A9618D" w:rsidRPr="00F4380B" w:rsidRDefault="00A9618D" w:rsidP="00A9618D">
            <w:pPr>
              <w:spacing w:after="0" w:line="240" w:lineRule="auto"/>
              <w:jc w:val="right"/>
              <w:rPr>
                <w:color w:val="000000"/>
                <w:sz w:val="20"/>
                <w:szCs w:val="20"/>
              </w:rPr>
            </w:pPr>
            <w:r w:rsidRPr="00F4380B">
              <w:rPr>
                <w:color w:val="000000"/>
                <w:sz w:val="20"/>
                <w:szCs w:val="20"/>
              </w:rPr>
              <w:t>5</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auto" w:fill="auto"/>
            <w:vAlign w:val="center"/>
            <w:hideMark/>
          </w:tcPr>
          <w:p w14:paraId="2D28734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03DB35D6"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0BAD1612" w14:textId="77777777" w:rsidR="00A9618D" w:rsidRPr="00F4380B" w:rsidRDefault="00A9618D" w:rsidP="00A9618D">
            <w:pPr>
              <w:spacing w:after="0" w:line="240" w:lineRule="auto"/>
              <w:jc w:val="center"/>
              <w:rPr>
                <w:sz w:val="20"/>
                <w:szCs w:val="20"/>
              </w:rPr>
            </w:pPr>
            <w:r w:rsidRPr="00F4380B">
              <w:rPr>
                <w:sz w:val="20"/>
                <w:szCs w:val="20"/>
              </w:rPr>
              <w:t>5.7</w:t>
            </w:r>
          </w:p>
        </w:tc>
        <w:tc>
          <w:tcPr>
            <w:tcW w:w="2341" w:type="dxa"/>
            <w:tcBorders>
              <w:top w:val="nil"/>
              <w:left w:val="nil"/>
              <w:bottom w:val="single" w:sz="4" w:space="0" w:color="auto"/>
              <w:right w:val="single" w:sz="4" w:space="0" w:color="auto"/>
            </w:tcBorders>
            <w:shd w:val="clear" w:color="000000" w:fill="FFFFCC"/>
            <w:noWrap/>
            <w:vAlign w:val="center"/>
            <w:hideMark/>
          </w:tcPr>
          <w:p w14:paraId="0A3458AB"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3B1D0EFD"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71E5D93" w14:textId="77777777" w:rsidR="00A9618D" w:rsidRPr="00F4380B" w:rsidRDefault="00A9618D" w:rsidP="00A9618D">
            <w:pPr>
              <w:spacing w:after="0" w:line="240" w:lineRule="auto"/>
              <w:rPr>
                <w:color w:val="000000"/>
                <w:sz w:val="20"/>
                <w:szCs w:val="20"/>
              </w:rPr>
            </w:pPr>
            <w:r w:rsidRPr="00F4380B">
              <w:rPr>
                <w:color w:val="000000"/>
                <w:sz w:val="20"/>
                <w:szCs w:val="20"/>
              </w:rPr>
              <w:t>B</w:t>
            </w:r>
          </w:p>
        </w:tc>
        <w:tc>
          <w:tcPr>
            <w:tcW w:w="831" w:type="dxa"/>
            <w:tcBorders>
              <w:top w:val="nil"/>
              <w:left w:val="nil"/>
              <w:bottom w:val="single" w:sz="4" w:space="0" w:color="000000"/>
              <w:right w:val="single" w:sz="4" w:space="0" w:color="000000"/>
            </w:tcBorders>
            <w:shd w:val="clear" w:color="auto" w:fill="auto"/>
            <w:vAlign w:val="center"/>
            <w:hideMark/>
          </w:tcPr>
          <w:p w14:paraId="62F8D8F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7FA81DA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6F87342F"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30E9F41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1A45404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6DBF2F7E"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5A8DD6DA" w14:textId="77777777" w:rsidR="00A9618D" w:rsidRPr="00F4380B" w:rsidRDefault="00A9618D" w:rsidP="00A9618D">
            <w:pPr>
              <w:spacing w:after="0" w:line="240" w:lineRule="auto"/>
              <w:jc w:val="center"/>
              <w:rPr>
                <w:sz w:val="20"/>
                <w:szCs w:val="20"/>
              </w:rPr>
            </w:pPr>
            <w:r w:rsidRPr="00F4380B">
              <w:rPr>
                <w:sz w:val="20"/>
                <w:szCs w:val="20"/>
              </w:rPr>
              <w:t>47</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0E78608F"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1EE945A9"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64D4CCDC" w14:textId="77777777" w:rsidR="00A9618D" w:rsidRPr="00F4380B" w:rsidRDefault="00A9618D" w:rsidP="00A9618D">
            <w:pPr>
              <w:spacing w:after="0" w:line="240" w:lineRule="auto"/>
              <w:rPr>
                <w:color w:val="000000"/>
                <w:sz w:val="20"/>
                <w:szCs w:val="20"/>
              </w:rPr>
            </w:pPr>
            <w:r w:rsidRPr="00F4380B">
              <w:rPr>
                <w:color w:val="000000"/>
                <w:sz w:val="20"/>
                <w:szCs w:val="20"/>
              </w:rPr>
              <w:t>Ba</w:t>
            </w:r>
          </w:p>
        </w:tc>
        <w:tc>
          <w:tcPr>
            <w:tcW w:w="831" w:type="dxa"/>
            <w:tcBorders>
              <w:top w:val="nil"/>
              <w:left w:val="nil"/>
              <w:bottom w:val="single" w:sz="4" w:space="0" w:color="000000"/>
              <w:right w:val="single" w:sz="4" w:space="0" w:color="000000"/>
            </w:tcBorders>
            <w:shd w:val="clear" w:color="000000" w:fill="E9967A"/>
            <w:vAlign w:val="center"/>
            <w:hideMark/>
          </w:tcPr>
          <w:p w14:paraId="52C402AA" w14:textId="77777777" w:rsidR="00A9618D" w:rsidRPr="00F4380B" w:rsidRDefault="00A9618D" w:rsidP="00A9618D">
            <w:pPr>
              <w:spacing w:after="0" w:line="240" w:lineRule="auto"/>
              <w:jc w:val="right"/>
              <w:rPr>
                <w:color w:val="000000"/>
                <w:sz w:val="20"/>
                <w:szCs w:val="20"/>
              </w:rPr>
            </w:pPr>
            <w:r w:rsidRPr="00F4380B">
              <w:rPr>
                <w:color w:val="000000"/>
                <w:sz w:val="20"/>
                <w:szCs w:val="20"/>
              </w:rPr>
              <w:t>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000000" w:fill="98FB98"/>
            <w:vAlign w:val="center"/>
            <w:hideMark/>
          </w:tcPr>
          <w:p w14:paraId="44A71F6E"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5A6D9979"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000000" w:fill="98FB98"/>
            <w:vAlign w:val="center"/>
            <w:hideMark/>
          </w:tcPr>
          <w:p w14:paraId="39A5A0FB"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000000" w:fill="DDA0DD"/>
            <w:vAlign w:val="center"/>
            <w:hideMark/>
          </w:tcPr>
          <w:p w14:paraId="221D97D9"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hideMark/>
          </w:tcPr>
          <w:p w14:paraId="6457316D"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00101B63" w14:textId="77777777" w:rsidR="00A9618D" w:rsidRPr="00F4380B" w:rsidRDefault="00A9618D" w:rsidP="00A9618D">
            <w:pPr>
              <w:spacing w:after="0" w:line="240" w:lineRule="auto"/>
              <w:jc w:val="center"/>
              <w:rPr>
                <w:sz w:val="20"/>
                <w:szCs w:val="20"/>
              </w:rPr>
            </w:pPr>
            <w:r w:rsidRPr="00F4380B">
              <w:rPr>
                <w:sz w:val="20"/>
                <w:szCs w:val="20"/>
              </w:rPr>
              <w:t>628</w:t>
            </w:r>
          </w:p>
        </w:tc>
        <w:tc>
          <w:tcPr>
            <w:tcW w:w="2341" w:type="dxa"/>
            <w:tcBorders>
              <w:top w:val="nil"/>
              <w:left w:val="nil"/>
              <w:bottom w:val="single" w:sz="4" w:space="0" w:color="auto"/>
              <w:right w:val="single" w:sz="4" w:space="0" w:color="auto"/>
            </w:tcBorders>
            <w:shd w:val="clear" w:color="000000" w:fill="FFFFCC"/>
            <w:noWrap/>
            <w:vAlign w:val="center"/>
            <w:hideMark/>
          </w:tcPr>
          <w:p w14:paraId="04F750F4"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4E1FA750"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6221B2F" w14:textId="77777777" w:rsidR="00A9618D" w:rsidRPr="00F4380B" w:rsidRDefault="00A9618D" w:rsidP="00A9618D">
            <w:pPr>
              <w:spacing w:after="0" w:line="240" w:lineRule="auto"/>
              <w:rPr>
                <w:color w:val="000000"/>
                <w:sz w:val="20"/>
                <w:szCs w:val="20"/>
              </w:rPr>
            </w:pPr>
            <w:r w:rsidRPr="00F4380B">
              <w:rPr>
                <w:color w:val="000000"/>
                <w:sz w:val="20"/>
                <w:szCs w:val="20"/>
              </w:rPr>
              <w:t>Be</w:t>
            </w:r>
          </w:p>
        </w:tc>
        <w:tc>
          <w:tcPr>
            <w:tcW w:w="831" w:type="dxa"/>
            <w:tcBorders>
              <w:top w:val="nil"/>
              <w:left w:val="nil"/>
              <w:bottom w:val="single" w:sz="4" w:space="0" w:color="000000"/>
              <w:right w:val="single" w:sz="4" w:space="0" w:color="000000"/>
            </w:tcBorders>
            <w:shd w:val="clear" w:color="000000" w:fill="E0FFFF"/>
            <w:vAlign w:val="center"/>
            <w:hideMark/>
          </w:tcPr>
          <w:p w14:paraId="1579C9F2"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7C4503B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7EAD0D53" w14:textId="77777777" w:rsidR="00A9618D" w:rsidRPr="00F4380B" w:rsidRDefault="00A9618D" w:rsidP="00A9618D">
            <w:pPr>
              <w:spacing w:after="0" w:line="240" w:lineRule="auto"/>
              <w:jc w:val="right"/>
              <w:rPr>
                <w:color w:val="000000"/>
                <w:sz w:val="20"/>
                <w:szCs w:val="20"/>
                <w:vertAlign w:val="superscript"/>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4FE514A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2256FD8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E47EA5E"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27F7144E" w14:textId="77777777" w:rsidR="00A9618D" w:rsidRPr="00F4380B" w:rsidRDefault="00A9618D" w:rsidP="00A9618D">
            <w:pPr>
              <w:spacing w:after="0" w:line="240" w:lineRule="auto"/>
              <w:jc w:val="center"/>
              <w:rPr>
                <w:sz w:val="20"/>
                <w:szCs w:val="20"/>
              </w:rPr>
            </w:pPr>
            <w:r w:rsidRPr="00F4380B">
              <w:rPr>
                <w:sz w:val="20"/>
                <w:szCs w:val="20"/>
              </w:rPr>
              <w:t>1.9</w:t>
            </w:r>
          </w:p>
        </w:tc>
        <w:tc>
          <w:tcPr>
            <w:tcW w:w="2341" w:type="dxa"/>
            <w:tcBorders>
              <w:top w:val="nil"/>
              <w:left w:val="nil"/>
              <w:bottom w:val="single" w:sz="4" w:space="0" w:color="auto"/>
              <w:right w:val="single" w:sz="4" w:space="0" w:color="auto"/>
            </w:tcBorders>
            <w:shd w:val="clear" w:color="000000" w:fill="FFFFCC"/>
            <w:noWrap/>
            <w:vAlign w:val="center"/>
            <w:hideMark/>
          </w:tcPr>
          <w:p w14:paraId="4CD2CD6D"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0085A536"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F62844D" w14:textId="77777777" w:rsidR="00A9618D" w:rsidRPr="00F4380B" w:rsidRDefault="00A9618D" w:rsidP="00A9618D">
            <w:pPr>
              <w:spacing w:after="0" w:line="240" w:lineRule="auto"/>
              <w:rPr>
                <w:color w:val="000000"/>
                <w:sz w:val="20"/>
                <w:szCs w:val="20"/>
              </w:rPr>
            </w:pPr>
            <w:r w:rsidRPr="00F4380B">
              <w:rPr>
                <w:color w:val="000000"/>
                <w:sz w:val="20"/>
                <w:szCs w:val="20"/>
              </w:rPr>
              <w:t>Bi</w:t>
            </w:r>
          </w:p>
        </w:tc>
        <w:tc>
          <w:tcPr>
            <w:tcW w:w="831" w:type="dxa"/>
            <w:tcBorders>
              <w:top w:val="nil"/>
              <w:left w:val="nil"/>
              <w:bottom w:val="single" w:sz="4" w:space="0" w:color="000000"/>
              <w:right w:val="single" w:sz="4" w:space="0" w:color="000000"/>
            </w:tcBorders>
            <w:shd w:val="clear" w:color="000000" w:fill="E0FFFF"/>
            <w:vAlign w:val="center"/>
            <w:hideMark/>
          </w:tcPr>
          <w:p w14:paraId="717A4873" w14:textId="77777777" w:rsidR="00A9618D" w:rsidRPr="00F4380B" w:rsidRDefault="00A9618D" w:rsidP="00A9618D">
            <w:pPr>
              <w:spacing w:after="0" w:line="240" w:lineRule="auto"/>
              <w:jc w:val="right"/>
              <w:rPr>
                <w:color w:val="000000"/>
                <w:sz w:val="20"/>
                <w:szCs w:val="20"/>
              </w:rPr>
            </w:pPr>
            <w:r w:rsidRPr="00F4380B">
              <w:rPr>
                <w:color w:val="000000"/>
                <w:sz w:val="20"/>
                <w:szCs w:val="20"/>
              </w:rPr>
              <w:t>0.5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7B3A52B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078543A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1E82190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000782A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3B2B26D7"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017DE379" w14:textId="77777777" w:rsidR="00A9618D" w:rsidRPr="00F4380B" w:rsidRDefault="00A9618D" w:rsidP="00A9618D">
            <w:pPr>
              <w:spacing w:after="0" w:line="240" w:lineRule="auto"/>
              <w:jc w:val="center"/>
              <w:rPr>
                <w:sz w:val="20"/>
                <w:szCs w:val="20"/>
              </w:rPr>
            </w:pPr>
            <w:r w:rsidRPr="00F4380B">
              <w:rPr>
                <w:sz w:val="20"/>
                <w:szCs w:val="20"/>
              </w:rPr>
              <w:t>0.23</w:t>
            </w:r>
          </w:p>
        </w:tc>
        <w:tc>
          <w:tcPr>
            <w:tcW w:w="2341" w:type="dxa"/>
            <w:tcBorders>
              <w:top w:val="nil"/>
              <w:left w:val="nil"/>
              <w:bottom w:val="single" w:sz="4" w:space="0" w:color="auto"/>
              <w:right w:val="single" w:sz="4" w:space="0" w:color="auto"/>
            </w:tcBorders>
            <w:shd w:val="clear" w:color="000000" w:fill="FFFFCC"/>
            <w:noWrap/>
            <w:vAlign w:val="center"/>
            <w:hideMark/>
          </w:tcPr>
          <w:p w14:paraId="558C4025"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559D18B8"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21FB86C" w14:textId="77777777" w:rsidR="00A9618D" w:rsidRPr="00F4380B" w:rsidRDefault="00A9618D" w:rsidP="00A9618D">
            <w:pPr>
              <w:spacing w:after="0" w:line="240" w:lineRule="auto"/>
              <w:rPr>
                <w:color w:val="000000"/>
                <w:sz w:val="20"/>
                <w:szCs w:val="20"/>
              </w:rPr>
            </w:pPr>
            <w:r w:rsidRPr="00F4380B">
              <w:rPr>
                <w:color w:val="000000"/>
                <w:sz w:val="20"/>
                <w:szCs w:val="20"/>
              </w:rPr>
              <w:t xml:space="preserve">Ca / </w:t>
            </w:r>
            <w:proofErr w:type="spellStart"/>
            <w:r w:rsidRPr="00F4380B">
              <w:rPr>
                <w:color w:val="000000"/>
                <w:sz w:val="20"/>
                <w:szCs w:val="20"/>
              </w:rPr>
              <w:t>CaO</w:t>
            </w:r>
            <w:proofErr w:type="spellEnd"/>
          </w:p>
        </w:tc>
        <w:tc>
          <w:tcPr>
            <w:tcW w:w="831" w:type="dxa"/>
            <w:tcBorders>
              <w:top w:val="nil"/>
              <w:left w:val="nil"/>
              <w:bottom w:val="single" w:sz="4" w:space="0" w:color="000000"/>
              <w:right w:val="single" w:sz="4" w:space="0" w:color="000000"/>
            </w:tcBorders>
            <w:shd w:val="clear" w:color="000000" w:fill="E9967A"/>
            <w:vAlign w:val="center"/>
            <w:hideMark/>
          </w:tcPr>
          <w:p w14:paraId="35F2DCB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410ABA9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53A48A3E"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auto" w:fill="auto"/>
            <w:vAlign w:val="center"/>
            <w:hideMark/>
          </w:tcPr>
          <w:p w14:paraId="6A585B7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5ABACAF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00FA9A"/>
            <w:vAlign w:val="center"/>
            <w:hideMark/>
          </w:tcPr>
          <w:p w14:paraId="4B0A1A0F"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0.001</w:t>
            </w:r>
            <w:r w:rsidRPr="00F4380B">
              <w:rPr>
                <w:color w:val="000000"/>
                <w:sz w:val="20"/>
                <w:szCs w:val="20"/>
                <w:vertAlign w:val="superscript"/>
              </w:rPr>
              <w:t>d</w:t>
            </w:r>
          </w:p>
        </w:tc>
        <w:tc>
          <w:tcPr>
            <w:tcW w:w="1195" w:type="dxa"/>
            <w:tcBorders>
              <w:top w:val="nil"/>
              <w:left w:val="nil"/>
              <w:bottom w:val="single" w:sz="4" w:space="0" w:color="auto"/>
              <w:right w:val="single" w:sz="4" w:space="0" w:color="auto"/>
            </w:tcBorders>
            <w:shd w:val="clear" w:color="000000" w:fill="FFFFCC"/>
            <w:noWrap/>
            <w:vAlign w:val="center"/>
            <w:hideMark/>
          </w:tcPr>
          <w:p w14:paraId="5D969C98" w14:textId="77777777" w:rsidR="00A9618D" w:rsidRPr="00F4380B" w:rsidRDefault="00A9618D" w:rsidP="00A9618D">
            <w:pPr>
              <w:spacing w:after="0" w:line="240" w:lineRule="auto"/>
              <w:jc w:val="center"/>
              <w:rPr>
                <w:sz w:val="20"/>
                <w:szCs w:val="20"/>
              </w:rPr>
            </w:pPr>
            <w:r w:rsidRPr="00F4380B">
              <w:rPr>
                <w:sz w:val="20"/>
                <w:szCs w:val="20"/>
              </w:rPr>
              <w:t>25,657</w:t>
            </w:r>
          </w:p>
        </w:tc>
        <w:tc>
          <w:tcPr>
            <w:tcW w:w="2341" w:type="dxa"/>
            <w:tcBorders>
              <w:top w:val="nil"/>
              <w:left w:val="nil"/>
              <w:bottom w:val="single" w:sz="4" w:space="0" w:color="auto"/>
              <w:right w:val="single" w:sz="4" w:space="0" w:color="auto"/>
            </w:tcBorders>
            <w:shd w:val="clear" w:color="000000" w:fill="FFFFCC"/>
            <w:noWrap/>
            <w:vAlign w:val="center"/>
            <w:hideMark/>
          </w:tcPr>
          <w:p w14:paraId="760269AD"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35C3FAB7"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6CA22E3" w14:textId="77777777" w:rsidR="00A9618D" w:rsidRPr="00F4380B" w:rsidRDefault="00A9618D" w:rsidP="00A9618D">
            <w:pPr>
              <w:spacing w:after="0" w:line="240" w:lineRule="auto"/>
              <w:rPr>
                <w:color w:val="000000"/>
                <w:sz w:val="20"/>
                <w:szCs w:val="20"/>
              </w:rPr>
            </w:pPr>
            <w:r w:rsidRPr="00F4380B">
              <w:rPr>
                <w:color w:val="000000"/>
                <w:sz w:val="20"/>
                <w:szCs w:val="20"/>
              </w:rPr>
              <w:t>Cd</w:t>
            </w:r>
          </w:p>
        </w:tc>
        <w:tc>
          <w:tcPr>
            <w:tcW w:w="831" w:type="dxa"/>
            <w:tcBorders>
              <w:top w:val="nil"/>
              <w:left w:val="nil"/>
              <w:bottom w:val="single" w:sz="4" w:space="0" w:color="000000"/>
              <w:right w:val="single" w:sz="4" w:space="0" w:color="000000"/>
            </w:tcBorders>
            <w:shd w:val="clear" w:color="000000" w:fill="E0FFFF"/>
            <w:vAlign w:val="center"/>
            <w:hideMark/>
          </w:tcPr>
          <w:p w14:paraId="13A9225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5A979FE6"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05DE2628"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366A79B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000000" w:fill="DDA0DD"/>
            <w:vAlign w:val="center"/>
            <w:hideMark/>
          </w:tcPr>
          <w:p w14:paraId="2DCC2943"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hideMark/>
          </w:tcPr>
          <w:p w14:paraId="0C57C9A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1EDEFA9C" w14:textId="77777777" w:rsidR="00A9618D" w:rsidRPr="00F4380B" w:rsidRDefault="00A9618D" w:rsidP="00A9618D">
            <w:pPr>
              <w:spacing w:after="0" w:line="240" w:lineRule="auto"/>
              <w:jc w:val="center"/>
              <w:rPr>
                <w:sz w:val="20"/>
                <w:szCs w:val="20"/>
              </w:rPr>
            </w:pPr>
            <w:r w:rsidRPr="00F4380B">
              <w:rPr>
                <w:sz w:val="20"/>
                <w:szCs w:val="20"/>
              </w:rPr>
              <w:t>0.06</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6B40F355"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107B61CE"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3A761B9E" w14:textId="77777777" w:rsidR="00A9618D" w:rsidRPr="00F4380B" w:rsidRDefault="00A9618D" w:rsidP="00A9618D">
            <w:pPr>
              <w:spacing w:after="0" w:line="240" w:lineRule="auto"/>
              <w:rPr>
                <w:color w:val="000000"/>
                <w:sz w:val="20"/>
                <w:szCs w:val="20"/>
              </w:rPr>
            </w:pPr>
            <w:r w:rsidRPr="00F4380B">
              <w:rPr>
                <w:color w:val="000000"/>
                <w:sz w:val="20"/>
                <w:szCs w:val="20"/>
              </w:rPr>
              <w:t>Ce</w:t>
            </w:r>
          </w:p>
        </w:tc>
        <w:tc>
          <w:tcPr>
            <w:tcW w:w="831" w:type="dxa"/>
            <w:tcBorders>
              <w:top w:val="nil"/>
              <w:left w:val="nil"/>
              <w:bottom w:val="single" w:sz="4" w:space="0" w:color="000000"/>
              <w:right w:val="single" w:sz="4" w:space="0" w:color="000000"/>
            </w:tcBorders>
            <w:shd w:val="clear" w:color="000000" w:fill="E0FFFF"/>
            <w:vAlign w:val="center"/>
            <w:hideMark/>
          </w:tcPr>
          <w:p w14:paraId="600E4DC5"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1FCA627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322F8E20"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656C2BE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01DC30C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7490F0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48D332C0" w14:textId="77777777" w:rsidR="00A9618D" w:rsidRPr="00F4380B" w:rsidRDefault="00A9618D" w:rsidP="00A9618D">
            <w:pPr>
              <w:spacing w:after="0" w:line="240" w:lineRule="auto"/>
              <w:jc w:val="center"/>
              <w:rPr>
                <w:sz w:val="20"/>
                <w:szCs w:val="20"/>
              </w:rPr>
            </w:pPr>
            <w:r w:rsidRPr="00F4380B">
              <w:rPr>
                <w:sz w:val="20"/>
                <w:szCs w:val="20"/>
              </w:rPr>
              <w:t>63</w:t>
            </w:r>
          </w:p>
        </w:tc>
        <w:tc>
          <w:tcPr>
            <w:tcW w:w="2341" w:type="dxa"/>
            <w:tcBorders>
              <w:top w:val="nil"/>
              <w:left w:val="nil"/>
              <w:bottom w:val="single" w:sz="4" w:space="0" w:color="auto"/>
              <w:right w:val="single" w:sz="4" w:space="0" w:color="auto"/>
            </w:tcBorders>
            <w:shd w:val="clear" w:color="000000" w:fill="FFFFCC"/>
            <w:noWrap/>
            <w:vAlign w:val="center"/>
            <w:hideMark/>
          </w:tcPr>
          <w:p w14:paraId="694ED62D"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6AA5D837"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6863CD10" w14:textId="77777777" w:rsidR="00A9618D" w:rsidRPr="00F4380B" w:rsidRDefault="00A9618D" w:rsidP="00A9618D">
            <w:pPr>
              <w:spacing w:after="0" w:line="240" w:lineRule="auto"/>
              <w:rPr>
                <w:color w:val="000000"/>
                <w:sz w:val="20"/>
                <w:szCs w:val="20"/>
              </w:rPr>
            </w:pPr>
            <w:r w:rsidRPr="00F4380B">
              <w:rPr>
                <w:color w:val="000000"/>
                <w:sz w:val="20"/>
                <w:szCs w:val="20"/>
              </w:rPr>
              <w:t>Co</w:t>
            </w:r>
          </w:p>
        </w:tc>
        <w:tc>
          <w:tcPr>
            <w:tcW w:w="831" w:type="dxa"/>
            <w:tcBorders>
              <w:top w:val="nil"/>
              <w:left w:val="nil"/>
              <w:bottom w:val="single" w:sz="4" w:space="0" w:color="000000"/>
              <w:right w:val="single" w:sz="4" w:space="0" w:color="000000"/>
            </w:tcBorders>
            <w:shd w:val="clear" w:color="000000" w:fill="E0FFFF"/>
            <w:vAlign w:val="center"/>
            <w:hideMark/>
          </w:tcPr>
          <w:p w14:paraId="57BEC59D"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000000" w:fill="98FB98"/>
            <w:vAlign w:val="center"/>
            <w:hideMark/>
          </w:tcPr>
          <w:p w14:paraId="4CAFF9F7"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16156215"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000000" w:fill="98FB98"/>
            <w:vAlign w:val="center"/>
            <w:hideMark/>
          </w:tcPr>
          <w:p w14:paraId="4D6081F1"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000000" w:fill="DDA0DD"/>
            <w:vAlign w:val="center"/>
            <w:hideMark/>
          </w:tcPr>
          <w:p w14:paraId="0A65CAE1"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hideMark/>
          </w:tcPr>
          <w:p w14:paraId="7E24C26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63439B46" w14:textId="77777777" w:rsidR="00A9618D" w:rsidRPr="00F4380B" w:rsidRDefault="00A9618D" w:rsidP="00A9618D">
            <w:pPr>
              <w:spacing w:after="0" w:line="240" w:lineRule="auto"/>
              <w:jc w:val="center"/>
              <w:rPr>
                <w:sz w:val="20"/>
                <w:szCs w:val="20"/>
              </w:rPr>
            </w:pPr>
            <w:r w:rsidRPr="00F4380B">
              <w:rPr>
                <w:sz w:val="20"/>
                <w:szCs w:val="20"/>
              </w:rPr>
              <w:t>15</w:t>
            </w:r>
          </w:p>
        </w:tc>
        <w:tc>
          <w:tcPr>
            <w:tcW w:w="2341" w:type="dxa"/>
            <w:tcBorders>
              <w:top w:val="nil"/>
              <w:left w:val="nil"/>
              <w:bottom w:val="single" w:sz="4" w:space="0" w:color="auto"/>
              <w:right w:val="single" w:sz="4" w:space="0" w:color="auto"/>
            </w:tcBorders>
            <w:shd w:val="clear" w:color="000000" w:fill="FFFFCC"/>
            <w:noWrap/>
            <w:vAlign w:val="center"/>
            <w:hideMark/>
          </w:tcPr>
          <w:p w14:paraId="33A8B7F4"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221E615B"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764A83E" w14:textId="77777777" w:rsidR="00A9618D" w:rsidRPr="00F4380B" w:rsidRDefault="00A9618D" w:rsidP="00A9618D">
            <w:pPr>
              <w:spacing w:after="0" w:line="240" w:lineRule="auto"/>
              <w:rPr>
                <w:color w:val="000000"/>
                <w:sz w:val="20"/>
                <w:szCs w:val="20"/>
              </w:rPr>
            </w:pPr>
            <w:r w:rsidRPr="00F4380B">
              <w:rPr>
                <w:color w:val="000000"/>
                <w:sz w:val="20"/>
                <w:szCs w:val="20"/>
              </w:rPr>
              <w:t>Cr</w:t>
            </w:r>
          </w:p>
        </w:tc>
        <w:tc>
          <w:tcPr>
            <w:tcW w:w="831" w:type="dxa"/>
            <w:tcBorders>
              <w:top w:val="nil"/>
              <w:left w:val="nil"/>
              <w:bottom w:val="single" w:sz="4" w:space="0" w:color="000000"/>
              <w:right w:val="single" w:sz="4" w:space="0" w:color="000000"/>
            </w:tcBorders>
            <w:shd w:val="clear" w:color="000000" w:fill="E9967A"/>
            <w:vAlign w:val="center"/>
            <w:hideMark/>
          </w:tcPr>
          <w:p w14:paraId="6B9752CC"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000000" w:fill="98FB98"/>
            <w:vAlign w:val="center"/>
            <w:hideMark/>
          </w:tcPr>
          <w:p w14:paraId="27505B1D"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50C43CE1"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000000" w:fill="98FB98"/>
            <w:vAlign w:val="center"/>
            <w:hideMark/>
          </w:tcPr>
          <w:p w14:paraId="1360594F"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auto" w:fill="auto"/>
            <w:vAlign w:val="center"/>
            <w:hideMark/>
          </w:tcPr>
          <w:p w14:paraId="724EEFC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5952B64F"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5528D3EF" w14:textId="77777777" w:rsidR="00A9618D" w:rsidRPr="00F4380B" w:rsidRDefault="00A9618D" w:rsidP="00A9618D">
            <w:pPr>
              <w:spacing w:after="0" w:line="240" w:lineRule="auto"/>
              <w:jc w:val="center"/>
              <w:rPr>
                <w:sz w:val="20"/>
                <w:szCs w:val="20"/>
              </w:rPr>
            </w:pPr>
            <w:r w:rsidRPr="00F4380B">
              <w:rPr>
                <w:sz w:val="20"/>
                <w:szCs w:val="20"/>
              </w:rPr>
              <w:t>73</w:t>
            </w:r>
          </w:p>
        </w:tc>
        <w:tc>
          <w:tcPr>
            <w:tcW w:w="2341" w:type="dxa"/>
            <w:tcBorders>
              <w:top w:val="nil"/>
              <w:left w:val="nil"/>
              <w:bottom w:val="single" w:sz="4" w:space="0" w:color="auto"/>
              <w:right w:val="single" w:sz="4" w:space="0" w:color="auto"/>
            </w:tcBorders>
            <w:shd w:val="clear" w:color="000000" w:fill="FFFFCC"/>
            <w:noWrap/>
            <w:vAlign w:val="center"/>
            <w:hideMark/>
          </w:tcPr>
          <w:p w14:paraId="1A574C7F"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1C313046"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289A2E6" w14:textId="77777777" w:rsidR="00A9618D" w:rsidRPr="00F4380B" w:rsidRDefault="00A9618D" w:rsidP="00A9618D">
            <w:pPr>
              <w:spacing w:after="0" w:line="240" w:lineRule="auto"/>
              <w:rPr>
                <w:color w:val="000000"/>
                <w:sz w:val="20"/>
                <w:szCs w:val="20"/>
              </w:rPr>
            </w:pPr>
            <w:r w:rsidRPr="00F4380B">
              <w:rPr>
                <w:color w:val="000000"/>
                <w:sz w:val="20"/>
                <w:szCs w:val="20"/>
              </w:rPr>
              <w:t>Cs</w:t>
            </w:r>
          </w:p>
        </w:tc>
        <w:tc>
          <w:tcPr>
            <w:tcW w:w="831" w:type="dxa"/>
            <w:tcBorders>
              <w:top w:val="nil"/>
              <w:left w:val="nil"/>
              <w:bottom w:val="single" w:sz="4" w:space="0" w:color="000000"/>
              <w:right w:val="single" w:sz="4" w:space="0" w:color="000000"/>
            </w:tcBorders>
            <w:shd w:val="clear" w:color="000000" w:fill="E0FFFF"/>
            <w:vAlign w:val="center"/>
            <w:hideMark/>
          </w:tcPr>
          <w:p w14:paraId="753B05ED" w14:textId="77777777" w:rsidR="00A9618D" w:rsidRPr="00F4380B" w:rsidRDefault="00A9618D" w:rsidP="00A9618D">
            <w:pPr>
              <w:spacing w:after="0" w:line="240" w:lineRule="auto"/>
              <w:jc w:val="right"/>
              <w:rPr>
                <w:color w:val="000000"/>
                <w:sz w:val="20"/>
                <w:szCs w:val="20"/>
              </w:rPr>
            </w:pPr>
            <w:r w:rsidRPr="00F4380B">
              <w:rPr>
                <w:color w:val="000000"/>
                <w:sz w:val="20"/>
                <w:szCs w:val="20"/>
              </w:rPr>
              <w:t>0.5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745F540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082775ED" w14:textId="77777777" w:rsidR="00A9618D" w:rsidRPr="00F4380B" w:rsidRDefault="00A9618D" w:rsidP="00A9618D">
            <w:pPr>
              <w:spacing w:after="0" w:line="240" w:lineRule="auto"/>
              <w:jc w:val="right"/>
              <w:rPr>
                <w:color w:val="000000"/>
                <w:sz w:val="20"/>
                <w:szCs w:val="20"/>
              </w:rPr>
            </w:pPr>
            <w:r w:rsidRPr="00F4380B">
              <w:rPr>
                <w:color w:val="000000"/>
                <w:sz w:val="20"/>
                <w:szCs w:val="20"/>
              </w:rPr>
              <w:t>4</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6CE3AF6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5CE00D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B0388A1"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519D75CF" w14:textId="77777777" w:rsidR="00A9618D" w:rsidRPr="00F4380B" w:rsidRDefault="00A9618D" w:rsidP="00A9618D">
            <w:pPr>
              <w:spacing w:after="0" w:line="240" w:lineRule="auto"/>
              <w:jc w:val="center"/>
              <w:rPr>
                <w:sz w:val="20"/>
                <w:szCs w:val="20"/>
              </w:rPr>
            </w:pPr>
            <w:r w:rsidRPr="00F4380B">
              <w:rPr>
                <w:sz w:val="20"/>
                <w:szCs w:val="20"/>
              </w:rPr>
              <w:t>4.9</w:t>
            </w:r>
          </w:p>
        </w:tc>
        <w:tc>
          <w:tcPr>
            <w:tcW w:w="2341" w:type="dxa"/>
            <w:tcBorders>
              <w:top w:val="nil"/>
              <w:left w:val="nil"/>
              <w:bottom w:val="single" w:sz="4" w:space="0" w:color="auto"/>
              <w:right w:val="single" w:sz="4" w:space="0" w:color="auto"/>
            </w:tcBorders>
            <w:shd w:val="clear" w:color="000000" w:fill="FFFFCC"/>
            <w:noWrap/>
            <w:vAlign w:val="center"/>
            <w:hideMark/>
          </w:tcPr>
          <w:p w14:paraId="20BD60A4"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0B20C73A"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615A5DA" w14:textId="77777777" w:rsidR="00A9618D" w:rsidRPr="00F4380B" w:rsidRDefault="00A9618D" w:rsidP="00A9618D">
            <w:pPr>
              <w:spacing w:after="0" w:line="240" w:lineRule="auto"/>
              <w:rPr>
                <w:color w:val="000000"/>
                <w:sz w:val="20"/>
                <w:szCs w:val="20"/>
              </w:rPr>
            </w:pPr>
            <w:r w:rsidRPr="00F4380B">
              <w:rPr>
                <w:color w:val="000000"/>
                <w:sz w:val="20"/>
                <w:szCs w:val="20"/>
              </w:rPr>
              <w:t>Cu</w:t>
            </w:r>
          </w:p>
        </w:tc>
        <w:tc>
          <w:tcPr>
            <w:tcW w:w="831" w:type="dxa"/>
            <w:tcBorders>
              <w:top w:val="nil"/>
              <w:left w:val="nil"/>
              <w:bottom w:val="single" w:sz="4" w:space="0" w:color="000000"/>
              <w:right w:val="single" w:sz="4" w:space="0" w:color="000000"/>
            </w:tcBorders>
            <w:shd w:val="clear" w:color="000000" w:fill="E0FFFF"/>
            <w:vAlign w:val="center"/>
            <w:hideMark/>
          </w:tcPr>
          <w:p w14:paraId="27886D6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000000" w:fill="98FB98"/>
            <w:vAlign w:val="center"/>
            <w:hideMark/>
          </w:tcPr>
          <w:p w14:paraId="37DA77D1"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53334D83"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000000" w:fill="98FB98"/>
            <w:vAlign w:val="center"/>
            <w:hideMark/>
          </w:tcPr>
          <w:p w14:paraId="72318A74"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000000" w:fill="DDA0DD"/>
            <w:vAlign w:val="center"/>
            <w:hideMark/>
          </w:tcPr>
          <w:p w14:paraId="71998B9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0.3</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hideMark/>
          </w:tcPr>
          <w:p w14:paraId="2A8DC91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1C688D70" w14:textId="77777777" w:rsidR="00A9618D" w:rsidRPr="00F4380B" w:rsidRDefault="00A9618D" w:rsidP="00A9618D">
            <w:pPr>
              <w:spacing w:after="0" w:line="240" w:lineRule="auto"/>
              <w:jc w:val="center"/>
              <w:rPr>
                <w:sz w:val="20"/>
                <w:szCs w:val="20"/>
              </w:rPr>
            </w:pPr>
            <w:r w:rsidRPr="00F4380B">
              <w:rPr>
                <w:sz w:val="20"/>
                <w:szCs w:val="20"/>
              </w:rPr>
              <w:t>27</w:t>
            </w:r>
          </w:p>
        </w:tc>
        <w:tc>
          <w:tcPr>
            <w:tcW w:w="2341" w:type="dxa"/>
            <w:tcBorders>
              <w:top w:val="nil"/>
              <w:left w:val="nil"/>
              <w:bottom w:val="single" w:sz="4" w:space="0" w:color="auto"/>
              <w:right w:val="single" w:sz="4" w:space="0" w:color="auto"/>
            </w:tcBorders>
            <w:shd w:val="clear" w:color="000000" w:fill="FFFFCC"/>
            <w:noWrap/>
            <w:vAlign w:val="center"/>
            <w:hideMark/>
          </w:tcPr>
          <w:p w14:paraId="7206D4DB"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6889EFFD"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387C4AE" w14:textId="77777777" w:rsidR="00A9618D" w:rsidRPr="00F4380B" w:rsidRDefault="00A9618D" w:rsidP="00A9618D">
            <w:pPr>
              <w:spacing w:after="0" w:line="240" w:lineRule="auto"/>
              <w:rPr>
                <w:color w:val="000000"/>
                <w:sz w:val="20"/>
                <w:szCs w:val="20"/>
              </w:rPr>
            </w:pPr>
            <w:r w:rsidRPr="00F4380B">
              <w:rPr>
                <w:color w:val="000000"/>
                <w:sz w:val="20"/>
                <w:szCs w:val="20"/>
              </w:rPr>
              <w:t>Dy</w:t>
            </w:r>
          </w:p>
        </w:tc>
        <w:tc>
          <w:tcPr>
            <w:tcW w:w="831" w:type="dxa"/>
            <w:tcBorders>
              <w:top w:val="nil"/>
              <w:left w:val="nil"/>
              <w:bottom w:val="single" w:sz="4" w:space="0" w:color="000000"/>
              <w:right w:val="single" w:sz="4" w:space="0" w:color="000000"/>
            </w:tcBorders>
            <w:shd w:val="clear" w:color="000000" w:fill="E0FFFF"/>
            <w:vAlign w:val="center"/>
            <w:hideMark/>
          </w:tcPr>
          <w:p w14:paraId="0A90FB11"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76FC62F6"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4B6D6284"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3E69323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64B7BCF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7D96C41"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6B1AE49C" w14:textId="77777777" w:rsidR="00A9618D" w:rsidRPr="00F4380B" w:rsidRDefault="00A9618D" w:rsidP="00A9618D">
            <w:pPr>
              <w:spacing w:after="0" w:line="240" w:lineRule="auto"/>
              <w:jc w:val="center"/>
              <w:rPr>
                <w:sz w:val="20"/>
                <w:szCs w:val="20"/>
              </w:rPr>
            </w:pPr>
            <w:r w:rsidRPr="00F4380B">
              <w:rPr>
                <w:sz w:val="20"/>
                <w:szCs w:val="20"/>
              </w:rPr>
              <w:t>3.9</w:t>
            </w:r>
          </w:p>
        </w:tc>
        <w:tc>
          <w:tcPr>
            <w:tcW w:w="2341" w:type="dxa"/>
            <w:tcBorders>
              <w:top w:val="nil"/>
              <w:left w:val="nil"/>
              <w:bottom w:val="single" w:sz="4" w:space="0" w:color="auto"/>
              <w:right w:val="single" w:sz="4" w:space="0" w:color="auto"/>
            </w:tcBorders>
            <w:shd w:val="clear" w:color="000000" w:fill="FFFFCC"/>
            <w:noWrap/>
            <w:vAlign w:val="center"/>
            <w:hideMark/>
          </w:tcPr>
          <w:p w14:paraId="01C11D33"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44E1A47C"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EC89B2D" w14:textId="77777777" w:rsidR="00A9618D" w:rsidRPr="00F4380B" w:rsidRDefault="00A9618D" w:rsidP="00A9618D">
            <w:pPr>
              <w:spacing w:after="0" w:line="240" w:lineRule="auto"/>
              <w:rPr>
                <w:color w:val="000000"/>
                <w:sz w:val="20"/>
                <w:szCs w:val="20"/>
              </w:rPr>
            </w:pPr>
            <w:r w:rsidRPr="00F4380B">
              <w:rPr>
                <w:color w:val="000000"/>
                <w:sz w:val="20"/>
                <w:szCs w:val="20"/>
              </w:rPr>
              <w:t>Er</w:t>
            </w:r>
          </w:p>
        </w:tc>
        <w:tc>
          <w:tcPr>
            <w:tcW w:w="831" w:type="dxa"/>
            <w:tcBorders>
              <w:top w:val="nil"/>
              <w:left w:val="nil"/>
              <w:bottom w:val="single" w:sz="4" w:space="0" w:color="000000"/>
              <w:right w:val="single" w:sz="4" w:space="0" w:color="000000"/>
            </w:tcBorders>
            <w:shd w:val="clear" w:color="000000" w:fill="E0FFFF"/>
            <w:vAlign w:val="center"/>
            <w:hideMark/>
          </w:tcPr>
          <w:p w14:paraId="40F5C4C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2F8B897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1725A5C0"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1A54727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34B8368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1A104663"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7D691509" w14:textId="77777777" w:rsidR="00A9618D" w:rsidRPr="00F4380B" w:rsidRDefault="00A9618D" w:rsidP="00A9618D">
            <w:pPr>
              <w:spacing w:after="0" w:line="240" w:lineRule="auto"/>
              <w:jc w:val="center"/>
              <w:rPr>
                <w:sz w:val="20"/>
                <w:szCs w:val="20"/>
              </w:rPr>
            </w:pPr>
            <w:r w:rsidRPr="00F4380B">
              <w:rPr>
                <w:sz w:val="20"/>
                <w:szCs w:val="20"/>
              </w:rPr>
              <w:t>2.3</w:t>
            </w:r>
          </w:p>
        </w:tc>
        <w:tc>
          <w:tcPr>
            <w:tcW w:w="2341" w:type="dxa"/>
            <w:tcBorders>
              <w:top w:val="nil"/>
              <w:left w:val="nil"/>
              <w:bottom w:val="single" w:sz="4" w:space="0" w:color="auto"/>
              <w:right w:val="single" w:sz="4" w:space="0" w:color="auto"/>
            </w:tcBorders>
            <w:shd w:val="clear" w:color="000000" w:fill="FFFFCC"/>
            <w:noWrap/>
            <w:vAlign w:val="center"/>
            <w:hideMark/>
          </w:tcPr>
          <w:p w14:paraId="4358E8A4"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78EB0189"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1F6FF8C6" w14:textId="77777777" w:rsidR="00A9618D" w:rsidRPr="00F4380B" w:rsidRDefault="00A9618D" w:rsidP="00A9618D">
            <w:pPr>
              <w:spacing w:after="0" w:line="240" w:lineRule="auto"/>
              <w:rPr>
                <w:color w:val="000000"/>
                <w:sz w:val="20"/>
                <w:szCs w:val="20"/>
              </w:rPr>
            </w:pPr>
            <w:r w:rsidRPr="00F4380B">
              <w:rPr>
                <w:color w:val="000000"/>
                <w:sz w:val="20"/>
                <w:szCs w:val="20"/>
              </w:rPr>
              <w:t>Eu</w:t>
            </w:r>
          </w:p>
        </w:tc>
        <w:tc>
          <w:tcPr>
            <w:tcW w:w="831" w:type="dxa"/>
            <w:tcBorders>
              <w:top w:val="nil"/>
              <w:left w:val="nil"/>
              <w:bottom w:val="single" w:sz="4" w:space="0" w:color="000000"/>
              <w:right w:val="single" w:sz="4" w:space="0" w:color="000000"/>
            </w:tcBorders>
            <w:shd w:val="clear" w:color="000000" w:fill="E0FFFF"/>
            <w:vAlign w:val="center"/>
            <w:hideMark/>
          </w:tcPr>
          <w:p w14:paraId="25A7819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262390D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3D7956A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72FE6C3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258A0CC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3C196BA3"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36432648" w14:textId="77777777" w:rsidR="00A9618D" w:rsidRPr="00F4380B" w:rsidRDefault="00A9618D" w:rsidP="00A9618D">
            <w:pPr>
              <w:spacing w:after="0" w:line="240" w:lineRule="auto"/>
              <w:jc w:val="center"/>
              <w:rPr>
                <w:sz w:val="20"/>
                <w:szCs w:val="20"/>
              </w:rPr>
            </w:pPr>
            <w:r w:rsidRPr="00F4380B">
              <w:rPr>
                <w:sz w:val="20"/>
                <w:szCs w:val="20"/>
              </w:rPr>
              <w:t>1</w:t>
            </w:r>
          </w:p>
        </w:tc>
        <w:tc>
          <w:tcPr>
            <w:tcW w:w="2341" w:type="dxa"/>
            <w:tcBorders>
              <w:top w:val="nil"/>
              <w:left w:val="nil"/>
              <w:bottom w:val="single" w:sz="4" w:space="0" w:color="auto"/>
              <w:right w:val="single" w:sz="4" w:space="0" w:color="auto"/>
            </w:tcBorders>
            <w:shd w:val="clear" w:color="000000" w:fill="FFFFCC"/>
            <w:noWrap/>
            <w:vAlign w:val="center"/>
            <w:hideMark/>
          </w:tcPr>
          <w:p w14:paraId="4920585F"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34B8E148"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6AA6DA7B" w14:textId="77777777" w:rsidR="00A9618D" w:rsidRPr="00F4380B" w:rsidRDefault="00A9618D" w:rsidP="00A9618D">
            <w:pPr>
              <w:spacing w:after="0" w:line="240" w:lineRule="auto"/>
              <w:rPr>
                <w:color w:val="000000"/>
                <w:sz w:val="20"/>
                <w:szCs w:val="20"/>
              </w:rPr>
            </w:pPr>
            <w:r w:rsidRPr="00F4380B">
              <w:rPr>
                <w:color w:val="000000"/>
                <w:sz w:val="20"/>
                <w:szCs w:val="20"/>
              </w:rPr>
              <w:t>Fe / Fe</w:t>
            </w:r>
            <w:r w:rsidRPr="00F4380B">
              <w:rPr>
                <w:color w:val="000000"/>
                <w:sz w:val="20"/>
                <w:szCs w:val="20"/>
                <w:vertAlign w:val="subscript"/>
              </w:rPr>
              <w:t>2</w:t>
            </w:r>
            <w:r w:rsidRPr="00F4380B">
              <w:rPr>
                <w:color w:val="000000"/>
                <w:sz w:val="20"/>
                <w:szCs w:val="20"/>
              </w:rPr>
              <w:t>O</w:t>
            </w:r>
            <w:r w:rsidRPr="00F4380B">
              <w:rPr>
                <w:color w:val="000000"/>
                <w:sz w:val="20"/>
                <w:szCs w:val="20"/>
                <w:vertAlign w:val="subscript"/>
              </w:rPr>
              <w:t>3</w:t>
            </w:r>
          </w:p>
        </w:tc>
        <w:tc>
          <w:tcPr>
            <w:tcW w:w="831" w:type="dxa"/>
            <w:tcBorders>
              <w:top w:val="nil"/>
              <w:left w:val="nil"/>
              <w:bottom w:val="single" w:sz="4" w:space="0" w:color="000000"/>
              <w:right w:val="single" w:sz="4" w:space="0" w:color="000000"/>
            </w:tcBorders>
            <w:shd w:val="clear" w:color="000000" w:fill="E9967A"/>
            <w:vAlign w:val="center"/>
            <w:hideMark/>
          </w:tcPr>
          <w:p w14:paraId="1E188850"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000000" w:fill="98FB98"/>
            <w:vAlign w:val="center"/>
            <w:hideMark/>
          </w:tcPr>
          <w:p w14:paraId="2E32208F"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5417C9F7"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000000" w:fill="98FB98"/>
            <w:vAlign w:val="center"/>
            <w:hideMark/>
          </w:tcPr>
          <w:p w14:paraId="2FABF587"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auto" w:fill="auto"/>
            <w:vAlign w:val="center"/>
            <w:hideMark/>
          </w:tcPr>
          <w:p w14:paraId="72F70BF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0A93E1D9"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664BFBE6" w14:textId="77777777" w:rsidR="00A9618D" w:rsidRPr="00F4380B" w:rsidRDefault="00A9618D" w:rsidP="00A9618D">
            <w:pPr>
              <w:spacing w:after="0" w:line="240" w:lineRule="auto"/>
              <w:jc w:val="center"/>
              <w:rPr>
                <w:sz w:val="20"/>
                <w:szCs w:val="20"/>
              </w:rPr>
            </w:pPr>
            <w:r w:rsidRPr="00F4380B">
              <w:rPr>
                <w:sz w:val="20"/>
                <w:szCs w:val="20"/>
              </w:rPr>
              <w:t>39,176</w:t>
            </w:r>
          </w:p>
        </w:tc>
        <w:tc>
          <w:tcPr>
            <w:tcW w:w="2341" w:type="dxa"/>
            <w:tcBorders>
              <w:top w:val="nil"/>
              <w:left w:val="nil"/>
              <w:bottom w:val="single" w:sz="4" w:space="0" w:color="auto"/>
              <w:right w:val="single" w:sz="4" w:space="0" w:color="auto"/>
            </w:tcBorders>
            <w:shd w:val="clear" w:color="000000" w:fill="FFFFCC"/>
            <w:noWrap/>
            <w:vAlign w:val="center"/>
            <w:hideMark/>
          </w:tcPr>
          <w:p w14:paraId="0C0B9DFE"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2DBEC945"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33A74FFD" w14:textId="77777777" w:rsidR="00A9618D" w:rsidRPr="00F4380B" w:rsidRDefault="00A9618D" w:rsidP="00A9618D">
            <w:pPr>
              <w:spacing w:after="0" w:line="240" w:lineRule="auto"/>
              <w:rPr>
                <w:color w:val="000000"/>
                <w:sz w:val="20"/>
                <w:szCs w:val="20"/>
              </w:rPr>
            </w:pPr>
            <w:r w:rsidRPr="00F4380B">
              <w:rPr>
                <w:color w:val="000000"/>
                <w:sz w:val="20"/>
                <w:szCs w:val="20"/>
              </w:rPr>
              <w:t>Ga</w:t>
            </w:r>
          </w:p>
        </w:tc>
        <w:tc>
          <w:tcPr>
            <w:tcW w:w="831" w:type="dxa"/>
            <w:tcBorders>
              <w:top w:val="nil"/>
              <w:left w:val="nil"/>
              <w:bottom w:val="single" w:sz="4" w:space="0" w:color="000000"/>
              <w:right w:val="single" w:sz="4" w:space="0" w:color="000000"/>
            </w:tcBorders>
            <w:shd w:val="clear" w:color="000000" w:fill="E0FFFF"/>
            <w:vAlign w:val="center"/>
            <w:hideMark/>
          </w:tcPr>
          <w:p w14:paraId="34B465A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07AD12E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15BB3A8E"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4AC21F1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000000" w:fill="DDA0DD"/>
            <w:vAlign w:val="center"/>
            <w:hideMark/>
          </w:tcPr>
          <w:p w14:paraId="1430B15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hideMark/>
          </w:tcPr>
          <w:p w14:paraId="2B0F4E16"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05337DC9" w14:textId="77777777" w:rsidR="00A9618D" w:rsidRPr="00F4380B" w:rsidRDefault="00A9618D" w:rsidP="00A9618D">
            <w:pPr>
              <w:spacing w:after="0" w:line="240" w:lineRule="auto"/>
              <w:jc w:val="center"/>
              <w:rPr>
                <w:sz w:val="20"/>
                <w:szCs w:val="20"/>
              </w:rPr>
            </w:pPr>
            <w:r w:rsidRPr="00F4380B">
              <w:rPr>
                <w:sz w:val="20"/>
                <w:szCs w:val="20"/>
              </w:rPr>
              <w:t>18.6</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236D28B1"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51076F12"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B3C3409" w14:textId="77777777" w:rsidR="00A9618D" w:rsidRPr="00F4380B" w:rsidRDefault="00A9618D" w:rsidP="00A9618D">
            <w:pPr>
              <w:spacing w:after="0" w:line="240" w:lineRule="auto"/>
              <w:rPr>
                <w:color w:val="000000"/>
                <w:sz w:val="20"/>
                <w:szCs w:val="20"/>
              </w:rPr>
            </w:pPr>
            <w:r w:rsidRPr="00F4380B">
              <w:rPr>
                <w:color w:val="000000"/>
                <w:sz w:val="20"/>
                <w:szCs w:val="20"/>
              </w:rPr>
              <w:t>Gd</w:t>
            </w:r>
          </w:p>
        </w:tc>
        <w:tc>
          <w:tcPr>
            <w:tcW w:w="831" w:type="dxa"/>
            <w:tcBorders>
              <w:top w:val="nil"/>
              <w:left w:val="nil"/>
              <w:bottom w:val="single" w:sz="4" w:space="0" w:color="000000"/>
              <w:right w:val="single" w:sz="4" w:space="0" w:color="000000"/>
            </w:tcBorders>
            <w:shd w:val="clear" w:color="000000" w:fill="E0FFFF"/>
            <w:vAlign w:val="center"/>
            <w:hideMark/>
          </w:tcPr>
          <w:p w14:paraId="1FA4FA30"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171ED0C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143BB411"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5177A0E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563B41F"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0D02080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21FB4E5D" w14:textId="77777777" w:rsidR="00A9618D" w:rsidRPr="00F4380B" w:rsidRDefault="00A9618D" w:rsidP="00A9618D">
            <w:pPr>
              <w:spacing w:after="0" w:line="240" w:lineRule="auto"/>
              <w:jc w:val="center"/>
              <w:rPr>
                <w:sz w:val="20"/>
                <w:szCs w:val="20"/>
              </w:rPr>
            </w:pPr>
            <w:r w:rsidRPr="00F4380B">
              <w:rPr>
                <w:sz w:val="20"/>
                <w:szCs w:val="20"/>
              </w:rPr>
              <w:t>4</w:t>
            </w:r>
          </w:p>
        </w:tc>
        <w:tc>
          <w:tcPr>
            <w:tcW w:w="2341" w:type="dxa"/>
            <w:tcBorders>
              <w:top w:val="nil"/>
              <w:left w:val="nil"/>
              <w:bottom w:val="single" w:sz="4" w:space="0" w:color="auto"/>
              <w:right w:val="single" w:sz="4" w:space="0" w:color="auto"/>
            </w:tcBorders>
            <w:shd w:val="clear" w:color="000000" w:fill="FFFFCC"/>
            <w:noWrap/>
            <w:vAlign w:val="center"/>
            <w:hideMark/>
          </w:tcPr>
          <w:p w14:paraId="40F9FA63"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451926CB"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53CEDD7" w14:textId="77777777" w:rsidR="00A9618D" w:rsidRPr="00F4380B" w:rsidRDefault="00A9618D" w:rsidP="00A9618D">
            <w:pPr>
              <w:spacing w:after="0" w:line="240" w:lineRule="auto"/>
              <w:rPr>
                <w:color w:val="000000"/>
                <w:sz w:val="20"/>
                <w:szCs w:val="20"/>
              </w:rPr>
            </w:pPr>
            <w:r w:rsidRPr="00F4380B">
              <w:rPr>
                <w:color w:val="000000"/>
                <w:sz w:val="20"/>
                <w:szCs w:val="20"/>
              </w:rPr>
              <w:t>Ge</w:t>
            </w:r>
          </w:p>
        </w:tc>
        <w:tc>
          <w:tcPr>
            <w:tcW w:w="831" w:type="dxa"/>
            <w:tcBorders>
              <w:top w:val="nil"/>
              <w:left w:val="nil"/>
              <w:bottom w:val="single" w:sz="4" w:space="0" w:color="000000"/>
              <w:right w:val="single" w:sz="4" w:space="0" w:color="000000"/>
            </w:tcBorders>
            <w:shd w:val="clear" w:color="auto" w:fill="auto"/>
            <w:vAlign w:val="center"/>
            <w:hideMark/>
          </w:tcPr>
          <w:p w14:paraId="2D7D24F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34FF61EF"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445CD7A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38C9121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14C86EC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684D8687"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012ECD87" w14:textId="77777777" w:rsidR="00A9618D" w:rsidRPr="00F4380B" w:rsidRDefault="00A9618D" w:rsidP="00A9618D">
            <w:pPr>
              <w:spacing w:after="0" w:line="240" w:lineRule="auto"/>
              <w:jc w:val="center"/>
              <w:rPr>
                <w:sz w:val="20"/>
                <w:szCs w:val="20"/>
              </w:rPr>
            </w:pPr>
            <w:r w:rsidRPr="00F4380B">
              <w:rPr>
                <w:sz w:val="20"/>
                <w:szCs w:val="20"/>
              </w:rPr>
              <w:t>1.3</w:t>
            </w:r>
          </w:p>
        </w:tc>
        <w:tc>
          <w:tcPr>
            <w:tcW w:w="2341" w:type="dxa"/>
            <w:tcBorders>
              <w:top w:val="nil"/>
              <w:left w:val="nil"/>
              <w:bottom w:val="single" w:sz="4" w:space="0" w:color="auto"/>
              <w:right w:val="single" w:sz="4" w:space="0" w:color="auto"/>
            </w:tcBorders>
            <w:shd w:val="clear" w:color="000000" w:fill="FFFFCC"/>
            <w:noWrap/>
            <w:vAlign w:val="center"/>
            <w:hideMark/>
          </w:tcPr>
          <w:p w14:paraId="7B8F5768"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39E51B0D"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0F2226B" w14:textId="77777777" w:rsidR="00A9618D" w:rsidRPr="00F4380B" w:rsidRDefault="00A9618D" w:rsidP="00A9618D">
            <w:pPr>
              <w:spacing w:after="0" w:line="240" w:lineRule="auto"/>
              <w:rPr>
                <w:color w:val="000000"/>
                <w:sz w:val="20"/>
                <w:szCs w:val="20"/>
              </w:rPr>
            </w:pPr>
            <w:r w:rsidRPr="00F4380B">
              <w:rPr>
                <w:color w:val="000000"/>
                <w:sz w:val="20"/>
                <w:szCs w:val="20"/>
              </w:rPr>
              <w:t>Hf</w:t>
            </w:r>
          </w:p>
        </w:tc>
        <w:tc>
          <w:tcPr>
            <w:tcW w:w="831" w:type="dxa"/>
            <w:tcBorders>
              <w:top w:val="nil"/>
              <w:left w:val="nil"/>
              <w:bottom w:val="single" w:sz="4" w:space="0" w:color="000000"/>
              <w:right w:val="single" w:sz="4" w:space="0" w:color="000000"/>
            </w:tcBorders>
            <w:shd w:val="clear" w:color="000000" w:fill="E0FFFF"/>
            <w:vAlign w:val="center"/>
            <w:hideMark/>
          </w:tcPr>
          <w:p w14:paraId="141F598F" w14:textId="77777777" w:rsidR="00A9618D" w:rsidRPr="00F4380B" w:rsidRDefault="00A9618D" w:rsidP="00A9618D">
            <w:pPr>
              <w:spacing w:after="0" w:line="240" w:lineRule="auto"/>
              <w:jc w:val="right"/>
              <w:rPr>
                <w:color w:val="000000"/>
                <w:sz w:val="20"/>
                <w:szCs w:val="20"/>
              </w:rPr>
            </w:pPr>
            <w:r w:rsidRPr="00F4380B">
              <w:rPr>
                <w:color w:val="000000"/>
                <w:sz w:val="20"/>
                <w:szCs w:val="20"/>
              </w:rPr>
              <w:t>0.2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11BB920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63DCD5AD"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29FE393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18E5FE5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4A5B707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30F6D17C" w14:textId="77777777" w:rsidR="00A9618D" w:rsidRPr="00F4380B" w:rsidRDefault="00A9618D" w:rsidP="00A9618D">
            <w:pPr>
              <w:spacing w:after="0" w:line="240" w:lineRule="auto"/>
              <w:jc w:val="center"/>
              <w:rPr>
                <w:sz w:val="20"/>
                <w:szCs w:val="20"/>
              </w:rPr>
            </w:pPr>
            <w:r w:rsidRPr="00F4380B">
              <w:rPr>
                <w:sz w:val="20"/>
                <w:szCs w:val="20"/>
              </w:rPr>
              <w:t>5.3</w:t>
            </w:r>
          </w:p>
        </w:tc>
        <w:tc>
          <w:tcPr>
            <w:tcW w:w="2341" w:type="dxa"/>
            <w:tcBorders>
              <w:top w:val="nil"/>
              <w:left w:val="nil"/>
              <w:bottom w:val="single" w:sz="4" w:space="0" w:color="auto"/>
              <w:right w:val="single" w:sz="4" w:space="0" w:color="auto"/>
            </w:tcBorders>
            <w:shd w:val="clear" w:color="000000" w:fill="FFFFCC"/>
            <w:noWrap/>
            <w:vAlign w:val="center"/>
            <w:hideMark/>
          </w:tcPr>
          <w:p w14:paraId="07CF61BC"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2FDF0AFC"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54B8C94" w14:textId="77777777" w:rsidR="00A9618D" w:rsidRPr="00F4380B" w:rsidRDefault="00A9618D" w:rsidP="00A9618D">
            <w:pPr>
              <w:spacing w:after="0" w:line="240" w:lineRule="auto"/>
              <w:rPr>
                <w:color w:val="000000"/>
                <w:sz w:val="20"/>
                <w:szCs w:val="20"/>
              </w:rPr>
            </w:pPr>
            <w:r w:rsidRPr="00F4380B">
              <w:rPr>
                <w:color w:val="000000"/>
                <w:sz w:val="20"/>
                <w:szCs w:val="20"/>
              </w:rPr>
              <w:t>Hg</w:t>
            </w:r>
          </w:p>
        </w:tc>
        <w:tc>
          <w:tcPr>
            <w:tcW w:w="831" w:type="dxa"/>
            <w:tcBorders>
              <w:top w:val="nil"/>
              <w:left w:val="nil"/>
              <w:bottom w:val="single" w:sz="4" w:space="0" w:color="000000"/>
              <w:right w:val="single" w:sz="4" w:space="0" w:color="000000"/>
            </w:tcBorders>
            <w:shd w:val="clear" w:color="000000" w:fill="AEAAAA"/>
            <w:vAlign w:val="center"/>
            <w:hideMark/>
          </w:tcPr>
          <w:p w14:paraId="5E5CCED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0.0001</w:t>
            </w:r>
            <w:r w:rsidRPr="00F4380B">
              <w:rPr>
                <w:color w:val="000000"/>
                <w:sz w:val="20"/>
                <w:szCs w:val="20"/>
                <w:vertAlign w:val="superscript"/>
              </w:rPr>
              <w:t>e</w:t>
            </w:r>
          </w:p>
        </w:tc>
        <w:tc>
          <w:tcPr>
            <w:tcW w:w="661" w:type="dxa"/>
            <w:tcBorders>
              <w:top w:val="nil"/>
              <w:left w:val="nil"/>
              <w:bottom w:val="single" w:sz="4" w:space="0" w:color="000000"/>
              <w:right w:val="single" w:sz="4" w:space="0" w:color="000000"/>
            </w:tcBorders>
            <w:shd w:val="clear" w:color="auto" w:fill="auto"/>
            <w:vAlign w:val="center"/>
            <w:hideMark/>
          </w:tcPr>
          <w:p w14:paraId="297846C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AEAAAA"/>
            <w:vAlign w:val="center"/>
            <w:hideMark/>
          </w:tcPr>
          <w:p w14:paraId="06411CDD"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0.0001</w:t>
            </w:r>
            <w:r w:rsidRPr="00F4380B">
              <w:rPr>
                <w:color w:val="000000"/>
                <w:sz w:val="20"/>
                <w:szCs w:val="20"/>
                <w:vertAlign w:val="superscript"/>
              </w:rPr>
              <w:t>e</w:t>
            </w:r>
          </w:p>
        </w:tc>
        <w:tc>
          <w:tcPr>
            <w:tcW w:w="700" w:type="dxa"/>
            <w:tcBorders>
              <w:top w:val="nil"/>
              <w:left w:val="nil"/>
              <w:bottom w:val="single" w:sz="4" w:space="0" w:color="000000"/>
              <w:right w:val="single" w:sz="4" w:space="0" w:color="000000"/>
            </w:tcBorders>
            <w:shd w:val="clear" w:color="auto" w:fill="auto"/>
            <w:vAlign w:val="center"/>
            <w:hideMark/>
          </w:tcPr>
          <w:p w14:paraId="0AFCFD7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000000" w:fill="AEAAAA"/>
            <w:vAlign w:val="center"/>
            <w:hideMark/>
          </w:tcPr>
          <w:p w14:paraId="26947408"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0.0001</w:t>
            </w:r>
            <w:r w:rsidRPr="00F4380B">
              <w:rPr>
                <w:color w:val="000000"/>
                <w:sz w:val="20"/>
                <w:szCs w:val="20"/>
                <w:vertAlign w:val="superscript"/>
              </w:rPr>
              <w:t>e</w:t>
            </w:r>
          </w:p>
        </w:tc>
        <w:tc>
          <w:tcPr>
            <w:tcW w:w="940" w:type="dxa"/>
            <w:tcBorders>
              <w:top w:val="nil"/>
              <w:left w:val="nil"/>
              <w:bottom w:val="single" w:sz="4" w:space="0" w:color="000000"/>
              <w:right w:val="single" w:sz="4" w:space="0" w:color="000000"/>
            </w:tcBorders>
            <w:shd w:val="clear" w:color="auto" w:fill="auto"/>
            <w:vAlign w:val="center"/>
            <w:hideMark/>
          </w:tcPr>
          <w:p w14:paraId="28341A6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single" w:sz="4" w:space="0" w:color="auto"/>
              <w:right w:val="single" w:sz="4" w:space="0" w:color="auto"/>
            </w:tcBorders>
            <w:shd w:val="clear" w:color="000000" w:fill="FFFFCC"/>
            <w:noWrap/>
            <w:vAlign w:val="center"/>
            <w:hideMark/>
          </w:tcPr>
          <w:p w14:paraId="71E64798" w14:textId="77777777" w:rsidR="00A9618D" w:rsidRPr="00F4380B" w:rsidRDefault="00A9618D" w:rsidP="00A9618D">
            <w:pPr>
              <w:spacing w:after="0" w:line="240" w:lineRule="auto"/>
              <w:jc w:val="center"/>
              <w:rPr>
                <w:sz w:val="20"/>
                <w:szCs w:val="20"/>
              </w:rPr>
            </w:pPr>
            <w:r w:rsidRPr="00F4380B">
              <w:rPr>
                <w:sz w:val="20"/>
                <w:szCs w:val="20"/>
              </w:rPr>
              <w:t>0.05</w:t>
            </w:r>
          </w:p>
        </w:tc>
        <w:tc>
          <w:tcPr>
            <w:tcW w:w="2341" w:type="dxa"/>
            <w:tcBorders>
              <w:top w:val="nil"/>
              <w:left w:val="nil"/>
              <w:bottom w:val="single" w:sz="4" w:space="0" w:color="auto"/>
              <w:right w:val="single" w:sz="4" w:space="0" w:color="auto"/>
            </w:tcBorders>
            <w:shd w:val="clear" w:color="000000" w:fill="FFFFCC"/>
            <w:noWrap/>
            <w:vAlign w:val="center"/>
            <w:hideMark/>
          </w:tcPr>
          <w:p w14:paraId="2A55926C"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1CDB99F8"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1AB51F8B" w14:textId="77777777" w:rsidR="00A9618D" w:rsidRPr="00F4380B" w:rsidRDefault="00A9618D" w:rsidP="00A9618D">
            <w:pPr>
              <w:spacing w:after="0" w:line="240" w:lineRule="auto"/>
              <w:rPr>
                <w:color w:val="000000"/>
                <w:sz w:val="20"/>
                <w:szCs w:val="20"/>
              </w:rPr>
            </w:pPr>
            <w:r w:rsidRPr="00F4380B">
              <w:rPr>
                <w:color w:val="000000"/>
                <w:sz w:val="20"/>
                <w:szCs w:val="20"/>
              </w:rPr>
              <w:t>Ho</w:t>
            </w:r>
          </w:p>
        </w:tc>
        <w:tc>
          <w:tcPr>
            <w:tcW w:w="831" w:type="dxa"/>
            <w:tcBorders>
              <w:top w:val="nil"/>
              <w:left w:val="nil"/>
              <w:bottom w:val="single" w:sz="4" w:space="0" w:color="000000"/>
              <w:right w:val="single" w:sz="4" w:space="0" w:color="000000"/>
            </w:tcBorders>
            <w:shd w:val="clear" w:color="000000" w:fill="E0FFFF"/>
            <w:vAlign w:val="center"/>
            <w:hideMark/>
          </w:tcPr>
          <w:p w14:paraId="3187E19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44E69D1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5E24AA5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3FA857B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3839446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0802A746"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noWrap/>
            <w:vAlign w:val="center"/>
            <w:hideMark/>
          </w:tcPr>
          <w:p w14:paraId="68D7D935" w14:textId="77777777" w:rsidR="00A9618D" w:rsidRPr="00F4380B" w:rsidRDefault="00A9618D" w:rsidP="00A9618D">
            <w:pPr>
              <w:spacing w:after="0" w:line="240" w:lineRule="auto"/>
              <w:jc w:val="center"/>
              <w:rPr>
                <w:sz w:val="20"/>
                <w:szCs w:val="20"/>
              </w:rPr>
            </w:pPr>
            <w:r w:rsidRPr="00F4380B">
              <w:rPr>
                <w:sz w:val="20"/>
                <w:szCs w:val="20"/>
              </w:rPr>
              <w:t>0.83</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3BB4A99C"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3111561D"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FAE7FD5" w14:textId="77777777" w:rsidR="00A9618D" w:rsidRPr="00F4380B" w:rsidRDefault="00A9618D" w:rsidP="00A9618D">
            <w:pPr>
              <w:spacing w:after="0" w:line="240" w:lineRule="auto"/>
              <w:rPr>
                <w:color w:val="000000"/>
                <w:sz w:val="20"/>
                <w:szCs w:val="20"/>
              </w:rPr>
            </w:pPr>
            <w:r w:rsidRPr="00F4380B">
              <w:rPr>
                <w:color w:val="000000"/>
                <w:sz w:val="20"/>
                <w:szCs w:val="20"/>
              </w:rPr>
              <w:t>I</w:t>
            </w:r>
          </w:p>
        </w:tc>
        <w:tc>
          <w:tcPr>
            <w:tcW w:w="831" w:type="dxa"/>
            <w:tcBorders>
              <w:top w:val="nil"/>
              <w:left w:val="nil"/>
              <w:bottom w:val="single" w:sz="4" w:space="0" w:color="000000"/>
              <w:right w:val="single" w:sz="4" w:space="0" w:color="000000"/>
            </w:tcBorders>
            <w:shd w:val="clear" w:color="000000" w:fill="E0FFFF"/>
            <w:vAlign w:val="center"/>
            <w:hideMark/>
          </w:tcPr>
          <w:p w14:paraId="546AE5D2"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23FF822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1C30FC5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1E4D7E3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1DEF809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0825B3D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297130C6" w14:textId="77777777" w:rsidR="00A9618D" w:rsidRPr="00F4380B" w:rsidRDefault="00A9618D" w:rsidP="00A9618D">
            <w:pPr>
              <w:spacing w:after="0" w:line="240" w:lineRule="auto"/>
              <w:jc w:val="center"/>
              <w:rPr>
                <w:sz w:val="20"/>
                <w:szCs w:val="20"/>
              </w:rPr>
            </w:pPr>
            <w:r w:rsidRPr="00F4380B">
              <w:rPr>
                <w:sz w:val="20"/>
                <w:szCs w:val="20"/>
              </w:rPr>
              <w:t>1.4</w:t>
            </w:r>
          </w:p>
        </w:tc>
        <w:tc>
          <w:tcPr>
            <w:tcW w:w="2341" w:type="dxa"/>
            <w:tcBorders>
              <w:top w:val="nil"/>
              <w:left w:val="nil"/>
              <w:bottom w:val="single" w:sz="4" w:space="0" w:color="auto"/>
              <w:right w:val="single" w:sz="4" w:space="0" w:color="auto"/>
            </w:tcBorders>
            <w:shd w:val="clear" w:color="000000" w:fill="FFFFCC"/>
            <w:noWrap/>
            <w:vAlign w:val="center"/>
            <w:hideMark/>
          </w:tcPr>
          <w:p w14:paraId="7668E475"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15FFABF4"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12168E3" w14:textId="77777777" w:rsidR="00A9618D" w:rsidRPr="00F4380B" w:rsidRDefault="00A9618D" w:rsidP="00A9618D">
            <w:pPr>
              <w:spacing w:after="0" w:line="240" w:lineRule="auto"/>
              <w:rPr>
                <w:color w:val="000000"/>
                <w:sz w:val="20"/>
                <w:szCs w:val="20"/>
              </w:rPr>
            </w:pPr>
            <w:r w:rsidRPr="00F4380B">
              <w:rPr>
                <w:color w:val="000000"/>
                <w:sz w:val="20"/>
                <w:szCs w:val="20"/>
              </w:rPr>
              <w:t>In</w:t>
            </w:r>
          </w:p>
        </w:tc>
        <w:tc>
          <w:tcPr>
            <w:tcW w:w="831" w:type="dxa"/>
            <w:tcBorders>
              <w:top w:val="single" w:sz="4" w:space="0" w:color="000000"/>
              <w:left w:val="nil"/>
              <w:bottom w:val="single" w:sz="4" w:space="0" w:color="000000"/>
              <w:right w:val="single" w:sz="4" w:space="0" w:color="000000"/>
            </w:tcBorders>
            <w:shd w:val="clear" w:color="000000" w:fill="E0FFFF"/>
            <w:vAlign w:val="center"/>
            <w:hideMark/>
          </w:tcPr>
          <w:p w14:paraId="79C1717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0D2B4B3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50F024D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27C1182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35C7784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405E819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049EDF2B" w14:textId="77777777" w:rsidR="00A9618D" w:rsidRPr="00F4380B" w:rsidRDefault="00A9618D" w:rsidP="00A9618D">
            <w:pPr>
              <w:spacing w:after="0" w:line="240" w:lineRule="auto"/>
              <w:jc w:val="center"/>
              <w:rPr>
                <w:sz w:val="20"/>
                <w:szCs w:val="20"/>
              </w:rPr>
            </w:pPr>
            <w:r w:rsidRPr="00F4380B">
              <w:rPr>
                <w:sz w:val="20"/>
                <w:szCs w:val="20"/>
              </w:rPr>
              <w:t>0.066</w:t>
            </w:r>
          </w:p>
        </w:tc>
        <w:tc>
          <w:tcPr>
            <w:tcW w:w="2341" w:type="dxa"/>
            <w:tcBorders>
              <w:top w:val="nil"/>
              <w:left w:val="nil"/>
              <w:bottom w:val="single" w:sz="4" w:space="0" w:color="auto"/>
              <w:right w:val="single" w:sz="4" w:space="0" w:color="auto"/>
            </w:tcBorders>
            <w:shd w:val="clear" w:color="000000" w:fill="FFFFCC"/>
            <w:noWrap/>
            <w:vAlign w:val="center"/>
            <w:hideMark/>
          </w:tcPr>
          <w:p w14:paraId="5DE42F83"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7EFE1C5F"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tcPr>
          <w:p w14:paraId="0C7470AF" w14:textId="77777777" w:rsidR="00A9618D" w:rsidRPr="00F4380B" w:rsidRDefault="00A9618D" w:rsidP="00A9618D">
            <w:pPr>
              <w:spacing w:after="0" w:line="240" w:lineRule="auto"/>
              <w:rPr>
                <w:color w:val="000000"/>
                <w:sz w:val="20"/>
                <w:szCs w:val="20"/>
              </w:rPr>
            </w:pPr>
            <w:r w:rsidRPr="00F4380B">
              <w:rPr>
                <w:color w:val="000000"/>
                <w:sz w:val="20"/>
                <w:szCs w:val="20"/>
              </w:rPr>
              <w:t>La</w:t>
            </w:r>
          </w:p>
        </w:tc>
        <w:tc>
          <w:tcPr>
            <w:tcW w:w="831" w:type="dxa"/>
            <w:tcBorders>
              <w:top w:val="single" w:sz="4" w:space="0" w:color="000000"/>
              <w:left w:val="nil"/>
              <w:bottom w:val="single" w:sz="4" w:space="0" w:color="000000"/>
              <w:right w:val="single" w:sz="4" w:space="0" w:color="000000"/>
            </w:tcBorders>
            <w:shd w:val="clear" w:color="000000" w:fill="E0FFFF"/>
            <w:vAlign w:val="center"/>
          </w:tcPr>
          <w:p w14:paraId="6A13902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tcPr>
          <w:p w14:paraId="0B8E63A4" w14:textId="77777777" w:rsidR="00A9618D" w:rsidRPr="00F4380B" w:rsidRDefault="00A9618D" w:rsidP="00A9618D">
            <w:pPr>
              <w:spacing w:after="0" w:line="240" w:lineRule="auto"/>
              <w:jc w:val="right"/>
              <w:rPr>
                <w:color w:val="000000"/>
                <w:sz w:val="20"/>
                <w:szCs w:val="20"/>
              </w:rPr>
            </w:pPr>
          </w:p>
        </w:tc>
        <w:tc>
          <w:tcPr>
            <w:tcW w:w="866" w:type="dxa"/>
            <w:tcBorders>
              <w:top w:val="nil"/>
              <w:left w:val="nil"/>
              <w:bottom w:val="single" w:sz="4" w:space="0" w:color="000000"/>
              <w:right w:val="single" w:sz="4" w:space="0" w:color="000000"/>
            </w:tcBorders>
            <w:shd w:val="clear" w:color="000000" w:fill="B0E0E6"/>
            <w:vAlign w:val="center"/>
          </w:tcPr>
          <w:p w14:paraId="70914FE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tcPr>
          <w:p w14:paraId="11B291FB" w14:textId="77777777" w:rsidR="00A9618D" w:rsidRPr="00F4380B" w:rsidRDefault="00A9618D" w:rsidP="00A9618D">
            <w:pPr>
              <w:spacing w:after="0" w:line="240" w:lineRule="auto"/>
              <w:jc w:val="right"/>
              <w:rPr>
                <w:color w:val="000000"/>
                <w:sz w:val="20"/>
                <w:szCs w:val="20"/>
              </w:rPr>
            </w:pPr>
          </w:p>
        </w:tc>
        <w:tc>
          <w:tcPr>
            <w:tcW w:w="831" w:type="dxa"/>
            <w:tcBorders>
              <w:top w:val="nil"/>
              <w:left w:val="nil"/>
              <w:bottom w:val="single" w:sz="4" w:space="0" w:color="000000"/>
              <w:right w:val="single" w:sz="4" w:space="0" w:color="000000"/>
            </w:tcBorders>
            <w:shd w:val="clear" w:color="auto" w:fill="auto"/>
            <w:vAlign w:val="center"/>
          </w:tcPr>
          <w:p w14:paraId="0A970DD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tcPr>
          <w:p w14:paraId="5FFAF221"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tcPr>
          <w:p w14:paraId="3927D3F3" w14:textId="77777777" w:rsidR="00A9618D" w:rsidRPr="00F4380B" w:rsidRDefault="00A9618D" w:rsidP="00A9618D">
            <w:pPr>
              <w:spacing w:after="0" w:line="240" w:lineRule="auto"/>
              <w:jc w:val="center"/>
              <w:rPr>
                <w:sz w:val="20"/>
                <w:szCs w:val="20"/>
              </w:rPr>
            </w:pPr>
            <w:r w:rsidRPr="00F4380B">
              <w:rPr>
                <w:sz w:val="20"/>
                <w:szCs w:val="20"/>
              </w:rPr>
              <w:t>31</w:t>
            </w:r>
          </w:p>
        </w:tc>
        <w:tc>
          <w:tcPr>
            <w:tcW w:w="2341" w:type="dxa"/>
            <w:tcBorders>
              <w:top w:val="nil"/>
              <w:left w:val="nil"/>
              <w:bottom w:val="single" w:sz="4" w:space="0" w:color="auto"/>
              <w:right w:val="single" w:sz="4" w:space="0" w:color="auto"/>
            </w:tcBorders>
            <w:shd w:val="clear" w:color="000000" w:fill="FFFFCC"/>
            <w:noWrap/>
            <w:vAlign w:val="center"/>
          </w:tcPr>
          <w:p w14:paraId="47FAE3B3"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587C2E89"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5935A40" w14:textId="77777777" w:rsidR="00A9618D" w:rsidRPr="00F4380B" w:rsidRDefault="00A9618D" w:rsidP="00A9618D">
            <w:pPr>
              <w:spacing w:after="0" w:line="240" w:lineRule="auto"/>
              <w:rPr>
                <w:color w:val="000000"/>
                <w:sz w:val="20"/>
                <w:szCs w:val="20"/>
              </w:rPr>
            </w:pPr>
            <w:r w:rsidRPr="00F4380B">
              <w:rPr>
                <w:color w:val="000000"/>
                <w:sz w:val="20"/>
                <w:szCs w:val="20"/>
              </w:rPr>
              <w:t>Li</w:t>
            </w:r>
          </w:p>
        </w:tc>
        <w:tc>
          <w:tcPr>
            <w:tcW w:w="831" w:type="dxa"/>
            <w:tcBorders>
              <w:top w:val="nil"/>
              <w:left w:val="nil"/>
              <w:bottom w:val="single" w:sz="4" w:space="0" w:color="000000"/>
              <w:right w:val="single" w:sz="4" w:space="0" w:color="000000"/>
            </w:tcBorders>
            <w:shd w:val="clear" w:color="auto" w:fill="auto"/>
            <w:vAlign w:val="center"/>
            <w:hideMark/>
          </w:tcPr>
          <w:p w14:paraId="30FA3F4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0B59CA7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0EB97BB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7CCB192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1691D86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428717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4E96A279" w14:textId="77777777" w:rsidR="00A9618D" w:rsidRPr="00F4380B" w:rsidRDefault="00A9618D" w:rsidP="00A9618D">
            <w:pPr>
              <w:spacing w:after="0" w:line="240" w:lineRule="auto"/>
              <w:jc w:val="center"/>
              <w:rPr>
                <w:sz w:val="20"/>
                <w:szCs w:val="20"/>
              </w:rPr>
            </w:pPr>
            <w:r w:rsidRPr="00F4380B">
              <w:rPr>
                <w:sz w:val="20"/>
                <w:szCs w:val="20"/>
              </w:rPr>
              <w:t>41</w:t>
            </w:r>
          </w:p>
        </w:tc>
        <w:tc>
          <w:tcPr>
            <w:tcW w:w="2341" w:type="dxa"/>
            <w:tcBorders>
              <w:top w:val="nil"/>
              <w:left w:val="nil"/>
              <w:bottom w:val="single" w:sz="4" w:space="0" w:color="auto"/>
              <w:right w:val="single" w:sz="4" w:space="0" w:color="auto"/>
            </w:tcBorders>
            <w:shd w:val="clear" w:color="000000" w:fill="FFFFCC"/>
            <w:noWrap/>
            <w:vAlign w:val="center"/>
            <w:hideMark/>
          </w:tcPr>
          <w:p w14:paraId="03E3E2B0"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7DE6414C"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F122B3E" w14:textId="77777777" w:rsidR="00A9618D" w:rsidRPr="00F4380B" w:rsidRDefault="00A9618D" w:rsidP="00A9618D">
            <w:pPr>
              <w:spacing w:after="0" w:line="240" w:lineRule="auto"/>
              <w:rPr>
                <w:color w:val="000000"/>
                <w:sz w:val="20"/>
                <w:szCs w:val="20"/>
              </w:rPr>
            </w:pPr>
            <w:r w:rsidRPr="00F4380B">
              <w:rPr>
                <w:color w:val="000000"/>
                <w:sz w:val="20"/>
                <w:szCs w:val="20"/>
              </w:rPr>
              <w:t>Lu</w:t>
            </w:r>
          </w:p>
        </w:tc>
        <w:tc>
          <w:tcPr>
            <w:tcW w:w="831" w:type="dxa"/>
            <w:tcBorders>
              <w:top w:val="nil"/>
              <w:left w:val="nil"/>
              <w:bottom w:val="single" w:sz="4" w:space="0" w:color="000000"/>
              <w:right w:val="single" w:sz="4" w:space="0" w:color="000000"/>
            </w:tcBorders>
            <w:shd w:val="clear" w:color="000000" w:fill="E0FFFF"/>
            <w:vAlign w:val="center"/>
            <w:hideMark/>
          </w:tcPr>
          <w:p w14:paraId="6711AB75"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2BEBA1B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09A7A6C7"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7FB5C3B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B22D9E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030EBEF4"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67C03B21" w14:textId="77777777" w:rsidR="00A9618D" w:rsidRPr="00F4380B" w:rsidRDefault="00A9618D" w:rsidP="00A9618D">
            <w:pPr>
              <w:spacing w:after="0" w:line="240" w:lineRule="auto"/>
              <w:jc w:val="center"/>
              <w:rPr>
                <w:sz w:val="20"/>
                <w:szCs w:val="20"/>
              </w:rPr>
            </w:pPr>
            <w:r w:rsidRPr="00F4380B">
              <w:rPr>
                <w:sz w:val="20"/>
                <w:szCs w:val="20"/>
              </w:rPr>
              <w:t>0.36</w:t>
            </w:r>
          </w:p>
        </w:tc>
        <w:tc>
          <w:tcPr>
            <w:tcW w:w="2341" w:type="dxa"/>
            <w:tcBorders>
              <w:top w:val="nil"/>
              <w:left w:val="nil"/>
              <w:bottom w:val="single" w:sz="4" w:space="0" w:color="auto"/>
              <w:right w:val="single" w:sz="4" w:space="0" w:color="auto"/>
            </w:tcBorders>
            <w:shd w:val="clear" w:color="000000" w:fill="FFFFCC"/>
            <w:noWrap/>
            <w:vAlign w:val="center"/>
            <w:hideMark/>
          </w:tcPr>
          <w:p w14:paraId="54A94C70"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4DEAAC2A"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563EDEF" w14:textId="77777777" w:rsidR="00A9618D" w:rsidRPr="00F4380B" w:rsidRDefault="00A9618D" w:rsidP="00A9618D">
            <w:pPr>
              <w:spacing w:after="0" w:line="240" w:lineRule="auto"/>
              <w:rPr>
                <w:color w:val="000000"/>
                <w:sz w:val="20"/>
                <w:szCs w:val="20"/>
              </w:rPr>
            </w:pPr>
            <w:r w:rsidRPr="00F4380B">
              <w:rPr>
                <w:color w:val="000000"/>
                <w:sz w:val="20"/>
                <w:szCs w:val="20"/>
              </w:rPr>
              <w:t>Mg / MgO</w:t>
            </w:r>
          </w:p>
        </w:tc>
        <w:tc>
          <w:tcPr>
            <w:tcW w:w="831" w:type="dxa"/>
            <w:tcBorders>
              <w:top w:val="nil"/>
              <w:left w:val="nil"/>
              <w:bottom w:val="single" w:sz="4" w:space="0" w:color="000000"/>
              <w:right w:val="single" w:sz="4" w:space="0" w:color="000000"/>
            </w:tcBorders>
            <w:shd w:val="clear" w:color="000000" w:fill="E9967A"/>
            <w:vAlign w:val="center"/>
            <w:hideMark/>
          </w:tcPr>
          <w:p w14:paraId="65AB9DE6"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03D5639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2C5B3675"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auto" w:fill="auto"/>
            <w:vAlign w:val="center"/>
            <w:hideMark/>
          </w:tcPr>
          <w:p w14:paraId="4244F7B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6AE0708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00FA9A"/>
            <w:vAlign w:val="center"/>
            <w:hideMark/>
          </w:tcPr>
          <w:p w14:paraId="3F49388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0.001</w:t>
            </w:r>
            <w:r w:rsidRPr="00F4380B">
              <w:rPr>
                <w:color w:val="000000"/>
                <w:sz w:val="20"/>
                <w:szCs w:val="20"/>
                <w:vertAlign w:val="superscript"/>
              </w:rPr>
              <w:t>d</w:t>
            </w:r>
          </w:p>
        </w:tc>
        <w:tc>
          <w:tcPr>
            <w:tcW w:w="1195" w:type="dxa"/>
            <w:tcBorders>
              <w:top w:val="nil"/>
              <w:left w:val="nil"/>
              <w:bottom w:val="single" w:sz="4" w:space="0" w:color="auto"/>
              <w:right w:val="nil"/>
            </w:tcBorders>
            <w:shd w:val="clear" w:color="000000" w:fill="FFFFCC"/>
            <w:noWrap/>
            <w:vAlign w:val="center"/>
            <w:hideMark/>
          </w:tcPr>
          <w:p w14:paraId="770AF626" w14:textId="77777777" w:rsidR="00A9618D" w:rsidRPr="00F4380B" w:rsidRDefault="00A9618D" w:rsidP="00A9618D">
            <w:pPr>
              <w:spacing w:after="0" w:line="240" w:lineRule="auto"/>
              <w:jc w:val="center"/>
              <w:rPr>
                <w:sz w:val="20"/>
                <w:szCs w:val="20"/>
              </w:rPr>
            </w:pPr>
            <w:r w:rsidRPr="00F4380B">
              <w:rPr>
                <w:sz w:val="20"/>
                <w:szCs w:val="20"/>
              </w:rPr>
              <w:t>14,955</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7A91FED8"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3A3AAA79"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3EDB9F4D" w14:textId="77777777" w:rsidR="00A9618D" w:rsidRPr="00F4380B" w:rsidRDefault="00A9618D" w:rsidP="00A9618D">
            <w:pPr>
              <w:spacing w:after="0" w:line="240" w:lineRule="auto"/>
              <w:rPr>
                <w:color w:val="000000"/>
                <w:sz w:val="20"/>
                <w:szCs w:val="20"/>
              </w:rPr>
            </w:pPr>
            <w:r w:rsidRPr="00F4380B">
              <w:rPr>
                <w:color w:val="000000"/>
                <w:sz w:val="20"/>
                <w:szCs w:val="20"/>
              </w:rPr>
              <w:t xml:space="preserve">Mn / </w:t>
            </w:r>
            <w:proofErr w:type="spellStart"/>
            <w:r w:rsidRPr="00F4380B">
              <w:rPr>
                <w:color w:val="000000"/>
                <w:sz w:val="20"/>
                <w:szCs w:val="20"/>
              </w:rPr>
              <w:t>MnO</w:t>
            </w:r>
            <w:proofErr w:type="spellEnd"/>
          </w:p>
        </w:tc>
        <w:tc>
          <w:tcPr>
            <w:tcW w:w="831" w:type="dxa"/>
            <w:tcBorders>
              <w:top w:val="nil"/>
              <w:left w:val="nil"/>
              <w:bottom w:val="single" w:sz="4" w:space="0" w:color="000000"/>
              <w:right w:val="single" w:sz="4" w:space="0" w:color="000000"/>
            </w:tcBorders>
            <w:shd w:val="clear" w:color="000000" w:fill="E9967A"/>
            <w:vAlign w:val="center"/>
            <w:hideMark/>
          </w:tcPr>
          <w:p w14:paraId="0A7B10D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0.001</w:t>
            </w: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000000" w:fill="98FB98"/>
            <w:vAlign w:val="center"/>
            <w:hideMark/>
          </w:tcPr>
          <w:p w14:paraId="2E429121" w14:textId="77777777" w:rsidR="00A9618D" w:rsidRPr="00F4380B" w:rsidRDefault="00A9618D" w:rsidP="00A9618D">
            <w:pPr>
              <w:spacing w:after="0" w:line="240" w:lineRule="auto"/>
              <w:jc w:val="right"/>
              <w:rPr>
                <w:color w:val="000000"/>
                <w:sz w:val="20"/>
                <w:szCs w:val="20"/>
              </w:rPr>
            </w:pPr>
            <w:r w:rsidRPr="00F4380B">
              <w:rPr>
                <w:color w:val="000000"/>
                <w:sz w:val="20"/>
                <w:szCs w:val="20"/>
              </w:rPr>
              <w:t>10</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4AC6643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000000" w:fill="98FB98"/>
            <w:vAlign w:val="center"/>
            <w:hideMark/>
          </w:tcPr>
          <w:p w14:paraId="37FFB241" w14:textId="77777777" w:rsidR="00A9618D" w:rsidRPr="00F4380B" w:rsidRDefault="00A9618D" w:rsidP="00A9618D">
            <w:pPr>
              <w:spacing w:after="0" w:line="240" w:lineRule="auto"/>
              <w:jc w:val="right"/>
              <w:rPr>
                <w:color w:val="000000"/>
                <w:sz w:val="20"/>
                <w:szCs w:val="20"/>
              </w:rPr>
            </w:pPr>
            <w:r w:rsidRPr="00F4380B">
              <w:rPr>
                <w:color w:val="000000"/>
                <w:sz w:val="20"/>
                <w:szCs w:val="20"/>
              </w:rPr>
              <w:t>10</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auto" w:fill="auto"/>
            <w:vAlign w:val="center"/>
            <w:hideMark/>
          </w:tcPr>
          <w:p w14:paraId="67662F6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56350FF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4CB2E54D" w14:textId="77777777" w:rsidR="00A9618D" w:rsidRPr="00F4380B" w:rsidRDefault="00A9618D" w:rsidP="00A9618D">
            <w:pPr>
              <w:spacing w:after="0" w:line="240" w:lineRule="auto"/>
              <w:jc w:val="center"/>
              <w:rPr>
                <w:sz w:val="20"/>
                <w:szCs w:val="20"/>
              </w:rPr>
            </w:pPr>
            <w:r w:rsidRPr="00F4380B">
              <w:rPr>
                <w:sz w:val="20"/>
                <w:szCs w:val="20"/>
              </w:rPr>
              <w:t>774</w:t>
            </w:r>
          </w:p>
        </w:tc>
        <w:tc>
          <w:tcPr>
            <w:tcW w:w="2341" w:type="dxa"/>
            <w:tcBorders>
              <w:top w:val="nil"/>
              <w:left w:val="nil"/>
              <w:bottom w:val="single" w:sz="4" w:space="0" w:color="auto"/>
              <w:right w:val="single" w:sz="4" w:space="0" w:color="auto"/>
            </w:tcBorders>
            <w:shd w:val="clear" w:color="000000" w:fill="FFFFCC"/>
            <w:noWrap/>
            <w:vAlign w:val="center"/>
            <w:hideMark/>
          </w:tcPr>
          <w:p w14:paraId="0613A201"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47194D47"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7AAC0F1" w14:textId="77777777" w:rsidR="00A9618D" w:rsidRPr="00F4380B" w:rsidRDefault="00A9618D" w:rsidP="00A9618D">
            <w:pPr>
              <w:spacing w:after="0" w:line="240" w:lineRule="auto"/>
              <w:rPr>
                <w:color w:val="000000"/>
                <w:sz w:val="20"/>
                <w:szCs w:val="20"/>
              </w:rPr>
            </w:pPr>
            <w:r w:rsidRPr="00F4380B">
              <w:rPr>
                <w:color w:val="000000"/>
                <w:sz w:val="20"/>
                <w:szCs w:val="20"/>
              </w:rPr>
              <w:t>Mo</w:t>
            </w:r>
          </w:p>
        </w:tc>
        <w:tc>
          <w:tcPr>
            <w:tcW w:w="831" w:type="dxa"/>
            <w:tcBorders>
              <w:top w:val="nil"/>
              <w:left w:val="nil"/>
              <w:bottom w:val="single" w:sz="4" w:space="0" w:color="000000"/>
              <w:right w:val="single" w:sz="4" w:space="0" w:color="000000"/>
            </w:tcBorders>
            <w:shd w:val="clear" w:color="000000" w:fill="E0FFFF"/>
            <w:vAlign w:val="center"/>
            <w:hideMark/>
          </w:tcPr>
          <w:p w14:paraId="6CB8C75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07C48D7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1A73792E"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5AFC8B9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2584DED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56527D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44B6E948" w14:textId="77777777" w:rsidR="00A9618D" w:rsidRPr="00F4380B" w:rsidRDefault="00A9618D" w:rsidP="00A9618D">
            <w:pPr>
              <w:spacing w:after="0" w:line="240" w:lineRule="auto"/>
              <w:jc w:val="center"/>
              <w:rPr>
                <w:sz w:val="20"/>
                <w:szCs w:val="20"/>
              </w:rPr>
            </w:pPr>
            <w:r w:rsidRPr="00F4380B">
              <w:rPr>
                <w:sz w:val="20"/>
                <w:szCs w:val="20"/>
              </w:rPr>
              <w:t>0.6</w:t>
            </w:r>
          </w:p>
        </w:tc>
        <w:tc>
          <w:tcPr>
            <w:tcW w:w="2341" w:type="dxa"/>
            <w:tcBorders>
              <w:top w:val="nil"/>
              <w:left w:val="nil"/>
              <w:bottom w:val="single" w:sz="4" w:space="0" w:color="auto"/>
              <w:right w:val="single" w:sz="4" w:space="0" w:color="auto"/>
            </w:tcBorders>
            <w:shd w:val="clear" w:color="000000" w:fill="FFFFCC"/>
            <w:noWrap/>
            <w:vAlign w:val="center"/>
            <w:hideMark/>
          </w:tcPr>
          <w:p w14:paraId="38203836"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166F3624"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30B67895" w14:textId="77777777" w:rsidR="00A9618D" w:rsidRPr="00F4380B" w:rsidRDefault="00A9618D" w:rsidP="00A9618D">
            <w:pPr>
              <w:spacing w:after="0" w:line="240" w:lineRule="auto"/>
              <w:rPr>
                <w:color w:val="000000"/>
                <w:sz w:val="20"/>
                <w:szCs w:val="20"/>
              </w:rPr>
            </w:pPr>
            <w:r w:rsidRPr="00F4380B">
              <w:rPr>
                <w:color w:val="000000"/>
                <w:sz w:val="20"/>
                <w:szCs w:val="20"/>
              </w:rPr>
              <w:t>Na / Na</w:t>
            </w:r>
            <w:r w:rsidRPr="00F4380B">
              <w:rPr>
                <w:color w:val="000000"/>
                <w:sz w:val="20"/>
                <w:szCs w:val="20"/>
                <w:vertAlign w:val="subscript"/>
              </w:rPr>
              <w:t>2</w:t>
            </w:r>
            <w:r w:rsidRPr="00F4380B">
              <w:rPr>
                <w:color w:val="000000"/>
                <w:sz w:val="20"/>
                <w:szCs w:val="20"/>
              </w:rPr>
              <w:t>O</w:t>
            </w:r>
          </w:p>
        </w:tc>
        <w:tc>
          <w:tcPr>
            <w:tcW w:w="831" w:type="dxa"/>
            <w:tcBorders>
              <w:top w:val="nil"/>
              <w:left w:val="nil"/>
              <w:bottom w:val="single" w:sz="4" w:space="0" w:color="000000"/>
              <w:right w:val="single" w:sz="4" w:space="0" w:color="000000"/>
            </w:tcBorders>
            <w:shd w:val="clear" w:color="000000" w:fill="E9967A"/>
            <w:vAlign w:val="center"/>
            <w:hideMark/>
          </w:tcPr>
          <w:p w14:paraId="633CB32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2AB20D3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0BB2420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0.2</w:t>
            </w: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auto" w:fill="auto"/>
            <w:vAlign w:val="center"/>
            <w:hideMark/>
          </w:tcPr>
          <w:p w14:paraId="509C368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13E58C8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00FA9A"/>
            <w:vAlign w:val="center"/>
            <w:hideMark/>
          </w:tcPr>
          <w:p w14:paraId="684DC214"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d</w:t>
            </w:r>
          </w:p>
        </w:tc>
        <w:tc>
          <w:tcPr>
            <w:tcW w:w="1195" w:type="dxa"/>
            <w:tcBorders>
              <w:top w:val="nil"/>
              <w:left w:val="nil"/>
              <w:bottom w:val="single" w:sz="4" w:space="0" w:color="auto"/>
              <w:right w:val="single" w:sz="4" w:space="0" w:color="auto"/>
            </w:tcBorders>
            <w:shd w:val="clear" w:color="000000" w:fill="FFFFCC"/>
            <w:noWrap/>
            <w:vAlign w:val="center"/>
            <w:hideMark/>
          </w:tcPr>
          <w:p w14:paraId="0A1B76B3" w14:textId="77777777" w:rsidR="00A9618D" w:rsidRPr="00F4380B" w:rsidRDefault="00A9618D" w:rsidP="00A9618D">
            <w:pPr>
              <w:spacing w:after="0" w:line="240" w:lineRule="auto"/>
              <w:jc w:val="center"/>
              <w:rPr>
                <w:sz w:val="20"/>
                <w:szCs w:val="20"/>
              </w:rPr>
            </w:pPr>
            <w:r w:rsidRPr="00F4380B">
              <w:rPr>
                <w:sz w:val="20"/>
                <w:szCs w:val="20"/>
              </w:rPr>
              <w:t>24,259</w:t>
            </w:r>
          </w:p>
        </w:tc>
        <w:tc>
          <w:tcPr>
            <w:tcW w:w="2341" w:type="dxa"/>
            <w:tcBorders>
              <w:top w:val="nil"/>
              <w:left w:val="nil"/>
              <w:bottom w:val="single" w:sz="4" w:space="0" w:color="auto"/>
              <w:right w:val="single" w:sz="4" w:space="0" w:color="auto"/>
            </w:tcBorders>
            <w:shd w:val="clear" w:color="000000" w:fill="FFFFCC"/>
            <w:noWrap/>
            <w:vAlign w:val="center"/>
            <w:hideMark/>
          </w:tcPr>
          <w:p w14:paraId="5AA5670D"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2D500127"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37CC371" w14:textId="77777777" w:rsidR="00A9618D" w:rsidRPr="00F4380B" w:rsidRDefault="00A9618D" w:rsidP="00A9618D">
            <w:pPr>
              <w:spacing w:after="0" w:line="240" w:lineRule="auto"/>
              <w:rPr>
                <w:color w:val="000000"/>
                <w:sz w:val="20"/>
                <w:szCs w:val="20"/>
              </w:rPr>
            </w:pPr>
            <w:r w:rsidRPr="00F4380B">
              <w:rPr>
                <w:color w:val="000000"/>
                <w:sz w:val="20"/>
                <w:szCs w:val="20"/>
              </w:rPr>
              <w:t>Nb</w:t>
            </w:r>
          </w:p>
        </w:tc>
        <w:tc>
          <w:tcPr>
            <w:tcW w:w="831" w:type="dxa"/>
            <w:tcBorders>
              <w:top w:val="nil"/>
              <w:left w:val="nil"/>
              <w:bottom w:val="single" w:sz="4" w:space="0" w:color="000000"/>
              <w:right w:val="single" w:sz="4" w:space="0" w:color="000000"/>
            </w:tcBorders>
            <w:shd w:val="clear" w:color="000000" w:fill="E0FFFF"/>
            <w:vAlign w:val="center"/>
            <w:hideMark/>
          </w:tcPr>
          <w:p w14:paraId="2462A104"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76C7DD8F"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6C8B9F3F"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43692E1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351A327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490E368D"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414F91B8" w14:textId="77777777" w:rsidR="00A9618D" w:rsidRPr="00F4380B" w:rsidRDefault="00A9618D" w:rsidP="00A9618D">
            <w:pPr>
              <w:spacing w:after="0" w:line="240" w:lineRule="auto"/>
              <w:jc w:val="center"/>
              <w:rPr>
                <w:sz w:val="20"/>
                <w:szCs w:val="20"/>
              </w:rPr>
            </w:pPr>
            <w:r w:rsidRPr="00F4380B">
              <w:rPr>
                <w:sz w:val="20"/>
                <w:szCs w:val="20"/>
              </w:rPr>
              <w:t>11.6</w:t>
            </w:r>
          </w:p>
        </w:tc>
        <w:tc>
          <w:tcPr>
            <w:tcW w:w="2341" w:type="dxa"/>
            <w:tcBorders>
              <w:top w:val="nil"/>
              <w:left w:val="nil"/>
              <w:bottom w:val="single" w:sz="4" w:space="0" w:color="auto"/>
              <w:right w:val="single" w:sz="4" w:space="0" w:color="auto"/>
            </w:tcBorders>
            <w:shd w:val="clear" w:color="000000" w:fill="FFFFCC"/>
            <w:noWrap/>
            <w:vAlign w:val="center"/>
            <w:hideMark/>
          </w:tcPr>
          <w:p w14:paraId="24961929"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63E18688"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149050A" w14:textId="77777777" w:rsidR="00A9618D" w:rsidRPr="00F4380B" w:rsidRDefault="00A9618D" w:rsidP="00A9618D">
            <w:pPr>
              <w:spacing w:after="0" w:line="240" w:lineRule="auto"/>
              <w:rPr>
                <w:color w:val="000000"/>
                <w:sz w:val="20"/>
                <w:szCs w:val="20"/>
              </w:rPr>
            </w:pPr>
            <w:r w:rsidRPr="00F4380B">
              <w:rPr>
                <w:color w:val="000000"/>
                <w:sz w:val="20"/>
                <w:szCs w:val="20"/>
              </w:rPr>
              <w:t>Nd</w:t>
            </w:r>
          </w:p>
        </w:tc>
        <w:tc>
          <w:tcPr>
            <w:tcW w:w="831" w:type="dxa"/>
            <w:tcBorders>
              <w:top w:val="nil"/>
              <w:left w:val="nil"/>
              <w:bottom w:val="single" w:sz="4" w:space="0" w:color="000000"/>
              <w:right w:val="single" w:sz="4" w:space="0" w:color="000000"/>
            </w:tcBorders>
            <w:shd w:val="clear" w:color="000000" w:fill="E0FFFF"/>
            <w:vAlign w:val="center"/>
            <w:hideMark/>
          </w:tcPr>
          <w:p w14:paraId="1953429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2A2ECC1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60574B8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0FF9E326"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008BDF8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110A2245"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noWrap/>
            <w:vAlign w:val="center"/>
            <w:hideMark/>
          </w:tcPr>
          <w:p w14:paraId="4CD172B4" w14:textId="77777777" w:rsidR="00A9618D" w:rsidRPr="00F4380B" w:rsidRDefault="00A9618D" w:rsidP="00A9618D">
            <w:pPr>
              <w:spacing w:after="0" w:line="240" w:lineRule="auto"/>
              <w:jc w:val="center"/>
              <w:rPr>
                <w:sz w:val="20"/>
                <w:szCs w:val="20"/>
              </w:rPr>
            </w:pPr>
            <w:r w:rsidRPr="00F4380B">
              <w:rPr>
                <w:sz w:val="20"/>
                <w:szCs w:val="20"/>
              </w:rPr>
              <w:t>27</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1A2A4D3B"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21B5BBB2"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5DF2EECA" w14:textId="77777777" w:rsidR="00A9618D" w:rsidRPr="00F4380B" w:rsidRDefault="00A9618D" w:rsidP="00A9618D">
            <w:pPr>
              <w:spacing w:after="0" w:line="240" w:lineRule="auto"/>
              <w:rPr>
                <w:color w:val="000000"/>
                <w:sz w:val="20"/>
                <w:szCs w:val="20"/>
              </w:rPr>
            </w:pPr>
            <w:r w:rsidRPr="00F4380B">
              <w:rPr>
                <w:color w:val="000000"/>
                <w:sz w:val="20"/>
                <w:szCs w:val="20"/>
              </w:rPr>
              <w:t>Ni</w:t>
            </w:r>
          </w:p>
        </w:tc>
        <w:tc>
          <w:tcPr>
            <w:tcW w:w="831" w:type="dxa"/>
            <w:tcBorders>
              <w:top w:val="nil"/>
              <w:left w:val="nil"/>
              <w:bottom w:val="single" w:sz="4" w:space="0" w:color="000000"/>
              <w:right w:val="single" w:sz="4" w:space="0" w:color="000000"/>
            </w:tcBorders>
            <w:shd w:val="clear" w:color="000000" w:fill="E0FFFF"/>
            <w:vAlign w:val="center"/>
            <w:hideMark/>
          </w:tcPr>
          <w:p w14:paraId="4BBF9DFD"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000000" w:fill="98FB98"/>
            <w:vAlign w:val="center"/>
            <w:hideMark/>
          </w:tcPr>
          <w:p w14:paraId="111CCE40"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192130D7"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000000" w:fill="98FB98"/>
            <w:vAlign w:val="center"/>
            <w:hideMark/>
          </w:tcPr>
          <w:p w14:paraId="295B5570"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000000" w:fill="DDA0DD"/>
            <w:vAlign w:val="center"/>
            <w:hideMark/>
          </w:tcPr>
          <w:p w14:paraId="2FE97F68" w14:textId="77777777" w:rsidR="00A9618D" w:rsidRPr="00F4380B" w:rsidRDefault="00A9618D" w:rsidP="00A9618D">
            <w:pPr>
              <w:spacing w:after="0" w:line="240" w:lineRule="auto"/>
              <w:jc w:val="right"/>
              <w:rPr>
                <w:color w:val="000000"/>
                <w:sz w:val="20"/>
                <w:szCs w:val="20"/>
              </w:rPr>
            </w:pPr>
            <w:r w:rsidRPr="00F4380B">
              <w:rPr>
                <w:color w:val="000000"/>
                <w:sz w:val="20"/>
                <w:szCs w:val="20"/>
              </w:rPr>
              <w:t>0.3</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hideMark/>
          </w:tcPr>
          <w:p w14:paraId="2BC98AD4"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vAlign w:val="center"/>
            <w:hideMark/>
          </w:tcPr>
          <w:p w14:paraId="6DDFBCE2" w14:textId="77777777" w:rsidR="00A9618D" w:rsidRPr="00F4380B" w:rsidRDefault="00A9618D" w:rsidP="00A9618D">
            <w:pPr>
              <w:spacing w:after="0" w:line="240" w:lineRule="auto"/>
              <w:jc w:val="center"/>
              <w:rPr>
                <w:sz w:val="20"/>
                <w:szCs w:val="20"/>
              </w:rPr>
            </w:pPr>
            <w:r w:rsidRPr="00F4380B">
              <w:rPr>
                <w:sz w:val="20"/>
                <w:szCs w:val="20"/>
              </w:rPr>
              <w:t>34</w:t>
            </w:r>
          </w:p>
        </w:tc>
        <w:tc>
          <w:tcPr>
            <w:tcW w:w="2341" w:type="dxa"/>
            <w:tcBorders>
              <w:top w:val="nil"/>
              <w:left w:val="nil"/>
              <w:bottom w:val="single" w:sz="4" w:space="0" w:color="auto"/>
              <w:right w:val="single" w:sz="4" w:space="0" w:color="auto"/>
            </w:tcBorders>
            <w:shd w:val="clear" w:color="000000" w:fill="FFFFCC"/>
            <w:noWrap/>
            <w:vAlign w:val="center"/>
            <w:hideMark/>
          </w:tcPr>
          <w:p w14:paraId="3B5E0A16"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5B464C40"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53EE5D00" w14:textId="77777777" w:rsidR="00A9618D" w:rsidRPr="00F4380B" w:rsidRDefault="00A9618D" w:rsidP="00A9618D">
            <w:pPr>
              <w:spacing w:after="0" w:line="240" w:lineRule="auto"/>
              <w:rPr>
                <w:color w:val="000000"/>
                <w:sz w:val="20"/>
                <w:szCs w:val="20"/>
              </w:rPr>
            </w:pPr>
            <w:r w:rsidRPr="00F4380B">
              <w:rPr>
                <w:color w:val="000000"/>
                <w:sz w:val="20"/>
                <w:szCs w:val="20"/>
              </w:rPr>
              <w:t>P</w:t>
            </w:r>
            <w:r w:rsidRPr="00F4380B">
              <w:rPr>
                <w:color w:val="000000"/>
                <w:sz w:val="20"/>
                <w:szCs w:val="20"/>
                <w:vertAlign w:val="subscript"/>
              </w:rPr>
              <w:t>2</w:t>
            </w:r>
            <w:r w:rsidRPr="00F4380B">
              <w:rPr>
                <w:color w:val="000000"/>
                <w:sz w:val="20"/>
                <w:szCs w:val="20"/>
              </w:rPr>
              <w:t>O</w:t>
            </w:r>
            <w:r w:rsidRPr="00F4380B">
              <w:rPr>
                <w:color w:val="000000"/>
                <w:sz w:val="20"/>
                <w:szCs w:val="20"/>
                <w:vertAlign w:val="subscript"/>
              </w:rPr>
              <w:t>5</w:t>
            </w:r>
          </w:p>
        </w:tc>
        <w:tc>
          <w:tcPr>
            <w:tcW w:w="831" w:type="dxa"/>
            <w:tcBorders>
              <w:top w:val="nil"/>
              <w:left w:val="nil"/>
              <w:bottom w:val="single" w:sz="4" w:space="0" w:color="000000"/>
              <w:right w:val="single" w:sz="4" w:space="0" w:color="000000"/>
            </w:tcBorders>
            <w:shd w:val="clear" w:color="000000" w:fill="E9967A"/>
            <w:vAlign w:val="center"/>
            <w:hideMark/>
          </w:tcPr>
          <w:p w14:paraId="7A72B1D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0.001</w:t>
            </w: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1D1CC9E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747ADCF6"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auto" w:fill="auto"/>
            <w:vAlign w:val="center"/>
            <w:hideMark/>
          </w:tcPr>
          <w:p w14:paraId="287BCA1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3004D6F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auto" w:fill="auto"/>
            <w:vAlign w:val="center"/>
            <w:hideMark/>
          </w:tcPr>
          <w:p w14:paraId="44B73F7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single" w:sz="4" w:space="0" w:color="auto"/>
              <w:right w:val="single" w:sz="4" w:space="0" w:color="auto"/>
            </w:tcBorders>
            <w:shd w:val="clear" w:color="000000" w:fill="FFFFCC"/>
            <w:noWrap/>
            <w:vAlign w:val="center"/>
            <w:hideMark/>
          </w:tcPr>
          <w:p w14:paraId="450B40A7" w14:textId="77777777" w:rsidR="00A9618D" w:rsidRPr="00F4380B" w:rsidRDefault="00A9618D" w:rsidP="00A9618D">
            <w:pPr>
              <w:spacing w:after="0" w:line="240" w:lineRule="auto"/>
              <w:jc w:val="center"/>
              <w:rPr>
                <w:sz w:val="20"/>
                <w:szCs w:val="20"/>
              </w:rPr>
            </w:pPr>
            <w:r w:rsidRPr="00F4380B">
              <w:rPr>
                <w:sz w:val="20"/>
                <w:szCs w:val="20"/>
              </w:rPr>
              <w:t>655</w:t>
            </w:r>
          </w:p>
        </w:tc>
        <w:tc>
          <w:tcPr>
            <w:tcW w:w="2341" w:type="dxa"/>
            <w:tcBorders>
              <w:top w:val="nil"/>
              <w:left w:val="nil"/>
              <w:bottom w:val="single" w:sz="4" w:space="0" w:color="auto"/>
              <w:right w:val="single" w:sz="4" w:space="0" w:color="auto"/>
            </w:tcBorders>
            <w:shd w:val="clear" w:color="000000" w:fill="FFFFCC"/>
            <w:noWrap/>
            <w:vAlign w:val="center"/>
            <w:hideMark/>
          </w:tcPr>
          <w:p w14:paraId="5BBC20E1"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16936566"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32E81E66" w14:textId="77777777" w:rsidR="00A9618D" w:rsidRPr="00F4380B" w:rsidRDefault="00A9618D" w:rsidP="00A9618D">
            <w:pPr>
              <w:spacing w:after="0" w:line="240" w:lineRule="auto"/>
              <w:rPr>
                <w:color w:val="000000"/>
                <w:sz w:val="20"/>
                <w:szCs w:val="20"/>
              </w:rPr>
            </w:pPr>
            <w:r w:rsidRPr="00F4380B">
              <w:rPr>
                <w:color w:val="000000"/>
                <w:sz w:val="20"/>
                <w:szCs w:val="20"/>
              </w:rPr>
              <w:t>Pb</w:t>
            </w:r>
          </w:p>
        </w:tc>
        <w:tc>
          <w:tcPr>
            <w:tcW w:w="831" w:type="dxa"/>
            <w:tcBorders>
              <w:top w:val="nil"/>
              <w:left w:val="nil"/>
              <w:bottom w:val="single" w:sz="4" w:space="0" w:color="000000"/>
              <w:right w:val="single" w:sz="4" w:space="0" w:color="000000"/>
            </w:tcBorders>
            <w:shd w:val="clear" w:color="000000" w:fill="E0FFFF"/>
            <w:vAlign w:val="center"/>
            <w:hideMark/>
          </w:tcPr>
          <w:p w14:paraId="0DE2FF28"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000000" w:fill="98FB98"/>
            <w:vAlign w:val="center"/>
            <w:hideMark/>
          </w:tcPr>
          <w:p w14:paraId="58635BAD"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76C0D3E3"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000000" w:fill="98FB98"/>
            <w:vAlign w:val="center"/>
            <w:hideMark/>
          </w:tcPr>
          <w:p w14:paraId="5E8D95B6"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000000" w:fill="DDA0DD"/>
            <w:vAlign w:val="center"/>
            <w:hideMark/>
          </w:tcPr>
          <w:p w14:paraId="78B556D5" w14:textId="77777777" w:rsidR="00A9618D" w:rsidRPr="00F4380B" w:rsidRDefault="00A9618D" w:rsidP="00A9618D">
            <w:pPr>
              <w:spacing w:after="0" w:line="240" w:lineRule="auto"/>
              <w:jc w:val="right"/>
              <w:rPr>
                <w:color w:val="000000"/>
                <w:sz w:val="20"/>
                <w:szCs w:val="20"/>
              </w:rPr>
            </w:pPr>
            <w:r w:rsidRPr="00F4380B">
              <w:rPr>
                <w:color w:val="000000"/>
                <w:sz w:val="20"/>
                <w:szCs w:val="20"/>
              </w:rPr>
              <w:t>0.5</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hideMark/>
          </w:tcPr>
          <w:p w14:paraId="5FD122E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75353675" w14:textId="77777777" w:rsidR="00A9618D" w:rsidRPr="00F4380B" w:rsidRDefault="00A9618D" w:rsidP="00A9618D">
            <w:pPr>
              <w:spacing w:after="0" w:line="240" w:lineRule="auto"/>
              <w:jc w:val="center"/>
              <w:rPr>
                <w:sz w:val="20"/>
                <w:szCs w:val="20"/>
              </w:rPr>
            </w:pPr>
            <w:r w:rsidRPr="00F4380B">
              <w:rPr>
                <w:sz w:val="20"/>
                <w:szCs w:val="20"/>
              </w:rPr>
              <w:t>17</w:t>
            </w:r>
          </w:p>
        </w:tc>
        <w:tc>
          <w:tcPr>
            <w:tcW w:w="2341" w:type="dxa"/>
            <w:tcBorders>
              <w:top w:val="nil"/>
              <w:left w:val="nil"/>
              <w:bottom w:val="single" w:sz="4" w:space="0" w:color="auto"/>
              <w:right w:val="single" w:sz="4" w:space="0" w:color="auto"/>
            </w:tcBorders>
            <w:shd w:val="clear" w:color="000000" w:fill="FFFFCC"/>
            <w:noWrap/>
            <w:vAlign w:val="center"/>
            <w:hideMark/>
          </w:tcPr>
          <w:p w14:paraId="15772356"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56CFB9BC"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FA5B4A6" w14:textId="77777777" w:rsidR="00A9618D" w:rsidRPr="00F4380B" w:rsidRDefault="00A9618D" w:rsidP="00A9618D">
            <w:pPr>
              <w:spacing w:after="0" w:line="240" w:lineRule="auto"/>
              <w:rPr>
                <w:color w:val="000000"/>
                <w:sz w:val="20"/>
                <w:szCs w:val="20"/>
              </w:rPr>
            </w:pPr>
            <w:proofErr w:type="spellStart"/>
            <w:r w:rsidRPr="00F4380B">
              <w:rPr>
                <w:color w:val="000000"/>
                <w:sz w:val="20"/>
                <w:szCs w:val="20"/>
              </w:rPr>
              <w:t>Pr</w:t>
            </w:r>
            <w:proofErr w:type="spellEnd"/>
          </w:p>
        </w:tc>
        <w:tc>
          <w:tcPr>
            <w:tcW w:w="831" w:type="dxa"/>
            <w:tcBorders>
              <w:top w:val="nil"/>
              <w:left w:val="nil"/>
              <w:bottom w:val="single" w:sz="4" w:space="0" w:color="000000"/>
              <w:right w:val="single" w:sz="4" w:space="0" w:color="000000"/>
            </w:tcBorders>
            <w:shd w:val="clear" w:color="000000" w:fill="E0FFFF"/>
            <w:vAlign w:val="center"/>
            <w:hideMark/>
          </w:tcPr>
          <w:p w14:paraId="03101FC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1CA0804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5465A285"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5A18B5C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0102C85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62CBC5A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3E69BB82" w14:textId="77777777" w:rsidR="00A9618D" w:rsidRPr="00F4380B" w:rsidRDefault="00A9618D" w:rsidP="00A9618D">
            <w:pPr>
              <w:spacing w:after="0" w:line="240" w:lineRule="auto"/>
              <w:jc w:val="center"/>
              <w:rPr>
                <w:sz w:val="20"/>
                <w:szCs w:val="20"/>
              </w:rPr>
            </w:pPr>
            <w:r w:rsidRPr="00F4380B">
              <w:rPr>
                <w:sz w:val="20"/>
                <w:szCs w:val="20"/>
              </w:rPr>
              <w:t>7.1</w:t>
            </w:r>
          </w:p>
        </w:tc>
        <w:tc>
          <w:tcPr>
            <w:tcW w:w="2341" w:type="dxa"/>
            <w:tcBorders>
              <w:top w:val="nil"/>
              <w:left w:val="nil"/>
              <w:bottom w:val="single" w:sz="4" w:space="0" w:color="auto"/>
              <w:right w:val="single" w:sz="4" w:space="0" w:color="auto"/>
            </w:tcBorders>
            <w:shd w:val="clear" w:color="000000" w:fill="FFFFCC"/>
            <w:noWrap/>
            <w:vAlign w:val="center"/>
            <w:hideMark/>
          </w:tcPr>
          <w:p w14:paraId="794B3F7E"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16D68EBF"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A154FF6" w14:textId="77777777" w:rsidR="00A9618D" w:rsidRPr="00F4380B" w:rsidRDefault="00A9618D" w:rsidP="00A9618D">
            <w:pPr>
              <w:spacing w:after="0" w:line="240" w:lineRule="auto"/>
              <w:rPr>
                <w:color w:val="000000"/>
                <w:sz w:val="20"/>
                <w:szCs w:val="20"/>
              </w:rPr>
            </w:pPr>
            <w:r w:rsidRPr="00F4380B">
              <w:rPr>
                <w:color w:val="000000"/>
                <w:sz w:val="20"/>
                <w:szCs w:val="20"/>
              </w:rPr>
              <w:lastRenderedPageBreak/>
              <w:t>Rb</w:t>
            </w:r>
          </w:p>
        </w:tc>
        <w:tc>
          <w:tcPr>
            <w:tcW w:w="831" w:type="dxa"/>
            <w:tcBorders>
              <w:top w:val="nil"/>
              <w:left w:val="nil"/>
              <w:bottom w:val="single" w:sz="4" w:space="0" w:color="000000"/>
              <w:right w:val="single" w:sz="4" w:space="0" w:color="000000"/>
            </w:tcBorders>
            <w:shd w:val="clear" w:color="000000" w:fill="E9967A"/>
            <w:vAlign w:val="center"/>
            <w:hideMark/>
          </w:tcPr>
          <w:p w14:paraId="1EA99B70"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6BBCCFF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4582D3A7"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46FE8C0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000000" w:fill="DDA0DD"/>
            <w:vAlign w:val="center"/>
            <w:hideMark/>
          </w:tcPr>
          <w:p w14:paraId="2E4DD024" w14:textId="77777777" w:rsidR="00A9618D" w:rsidRPr="00F4380B" w:rsidRDefault="00A9618D" w:rsidP="00A9618D">
            <w:pPr>
              <w:spacing w:after="0" w:line="240" w:lineRule="auto"/>
              <w:jc w:val="right"/>
              <w:rPr>
                <w:color w:val="000000"/>
                <w:sz w:val="20"/>
                <w:szCs w:val="20"/>
              </w:rPr>
            </w:pPr>
            <w:r w:rsidRPr="00F4380B">
              <w:rPr>
                <w:color w:val="000000"/>
                <w:sz w:val="20"/>
                <w:szCs w:val="20"/>
              </w:rPr>
              <w:t>0.2</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hideMark/>
          </w:tcPr>
          <w:p w14:paraId="7A36BD61"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210C3D4F" w14:textId="77777777" w:rsidR="00A9618D" w:rsidRPr="00F4380B" w:rsidRDefault="00A9618D" w:rsidP="00A9618D">
            <w:pPr>
              <w:spacing w:after="0" w:line="240" w:lineRule="auto"/>
              <w:jc w:val="center"/>
              <w:rPr>
                <w:sz w:val="20"/>
                <w:szCs w:val="20"/>
              </w:rPr>
            </w:pPr>
            <w:r w:rsidRPr="00F4380B">
              <w:rPr>
                <w:sz w:val="20"/>
                <w:szCs w:val="20"/>
              </w:rPr>
              <w:t>94</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6D98B7F8"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230C2D1D"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02EED5C" w14:textId="77777777" w:rsidR="00A9618D" w:rsidRPr="00F4380B" w:rsidRDefault="00A9618D" w:rsidP="00A9618D">
            <w:pPr>
              <w:spacing w:after="0" w:line="240" w:lineRule="auto"/>
              <w:rPr>
                <w:color w:val="000000"/>
                <w:sz w:val="20"/>
                <w:szCs w:val="20"/>
              </w:rPr>
            </w:pPr>
            <w:r w:rsidRPr="00F4380B">
              <w:rPr>
                <w:color w:val="000000"/>
                <w:sz w:val="20"/>
                <w:szCs w:val="20"/>
              </w:rPr>
              <w:t>S</w:t>
            </w:r>
          </w:p>
        </w:tc>
        <w:tc>
          <w:tcPr>
            <w:tcW w:w="831" w:type="dxa"/>
            <w:tcBorders>
              <w:top w:val="nil"/>
              <w:left w:val="nil"/>
              <w:bottom w:val="single" w:sz="4" w:space="0" w:color="000000"/>
              <w:right w:val="single" w:sz="4" w:space="0" w:color="000000"/>
            </w:tcBorders>
            <w:shd w:val="clear" w:color="auto" w:fill="auto"/>
            <w:vAlign w:val="center"/>
            <w:hideMark/>
          </w:tcPr>
          <w:p w14:paraId="6354B03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000000" w:fill="98FB98"/>
            <w:vAlign w:val="center"/>
            <w:hideMark/>
          </w:tcPr>
          <w:p w14:paraId="42F85CD5" w14:textId="77777777" w:rsidR="00A9618D" w:rsidRPr="00F4380B" w:rsidRDefault="00A9618D" w:rsidP="00A9618D">
            <w:pPr>
              <w:spacing w:after="0" w:line="240" w:lineRule="auto"/>
              <w:jc w:val="right"/>
              <w:rPr>
                <w:color w:val="000000"/>
                <w:sz w:val="20"/>
                <w:szCs w:val="20"/>
              </w:rPr>
            </w:pPr>
            <w:r w:rsidRPr="00F4380B">
              <w:rPr>
                <w:color w:val="000000"/>
                <w:sz w:val="20"/>
                <w:szCs w:val="20"/>
              </w:rPr>
              <w:t>50</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auto" w:fill="auto"/>
            <w:vAlign w:val="center"/>
            <w:hideMark/>
          </w:tcPr>
          <w:p w14:paraId="4D0E3C1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000000" w:fill="98FB98"/>
            <w:vAlign w:val="center"/>
            <w:hideMark/>
          </w:tcPr>
          <w:p w14:paraId="3623D044" w14:textId="77777777" w:rsidR="00A9618D" w:rsidRPr="00F4380B" w:rsidRDefault="00A9618D" w:rsidP="00A9618D">
            <w:pPr>
              <w:spacing w:after="0" w:line="240" w:lineRule="auto"/>
              <w:jc w:val="right"/>
              <w:rPr>
                <w:color w:val="000000"/>
                <w:sz w:val="20"/>
                <w:szCs w:val="20"/>
              </w:rPr>
            </w:pPr>
            <w:r w:rsidRPr="00F4380B">
              <w:rPr>
                <w:color w:val="000000"/>
                <w:sz w:val="20"/>
                <w:szCs w:val="20"/>
              </w:rPr>
              <w:t>50</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auto" w:fill="auto"/>
            <w:vAlign w:val="center"/>
            <w:hideMark/>
          </w:tcPr>
          <w:p w14:paraId="16F983F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auto" w:fill="auto"/>
            <w:vAlign w:val="center"/>
            <w:hideMark/>
          </w:tcPr>
          <w:p w14:paraId="7D495F1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single" w:sz="4" w:space="0" w:color="auto"/>
              <w:right w:val="single" w:sz="4" w:space="0" w:color="auto"/>
            </w:tcBorders>
            <w:shd w:val="clear" w:color="000000" w:fill="FFFFCC"/>
            <w:noWrap/>
            <w:vAlign w:val="center"/>
            <w:hideMark/>
          </w:tcPr>
          <w:p w14:paraId="02D201ED" w14:textId="77777777" w:rsidR="00A9618D" w:rsidRPr="00F4380B" w:rsidRDefault="00A9618D" w:rsidP="00A9618D">
            <w:pPr>
              <w:spacing w:after="0" w:line="240" w:lineRule="auto"/>
              <w:jc w:val="center"/>
              <w:rPr>
                <w:sz w:val="20"/>
                <w:szCs w:val="20"/>
              </w:rPr>
            </w:pPr>
            <w:r w:rsidRPr="00F4380B">
              <w:rPr>
                <w:sz w:val="20"/>
                <w:szCs w:val="20"/>
              </w:rPr>
              <w:t>62</w:t>
            </w:r>
          </w:p>
        </w:tc>
        <w:tc>
          <w:tcPr>
            <w:tcW w:w="2341" w:type="dxa"/>
            <w:tcBorders>
              <w:top w:val="nil"/>
              <w:left w:val="nil"/>
              <w:bottom w:val="single" w:sz="4" w:space="0" w:color="auto"/>
              <w:right w:val="single" w:sz="4" w:space="0" w:color="auto"/>
            </w:tcBorders>
            <w:shd w:val="clear" w:color="000000" w:fill="FFFFCC"/>
            <w:noWrap/>
            <w:vAlign w:val="center"/>
            <w:hideMark/>
          </w:tcPr>
          <w:p w14:paraId="4DA08B48"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7EEAB813"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52B87DB" w14:textId="77777777" w:rsidR="00A9618D" w:rsidRPr="00F4380B" w:rsidRDefault="00A9618D" w:rsidP="00A9618D">
            <w:pPr>
              <w:spacing w:after="0" w:line="240" w:lineRule="auto"/>
              <w:rPr>
                <w:color w:val="000000"/>
                <w:sz w:val="20"/>
                <w:szCs w:val="20"/>
              </w:rPr>
            </w:pPr>
            <w:r w:rsidRPr="00F4380B">
              <w:rPr>
                <w:color w:val="000000"/>
                <w:sz w:val="20"/>
                <w:szCs w:val="20"/>
              </w:rPr>
              <w:t>Sb</w:t>
            </w:r>
          </w:p>
        </w:tc>
        <w:tc>
          <w:tcPr>
            <w:tcW w:w="831" w:type="dxa"/>
            <w:tcBorders>
              <w:top w:val="nil"/>
              <w:left w:val="nil"/>
              <w:bottom w:val="single" w:sz="4" w:space="0" w:color="000000"/>
              <w:right w:val="single" w:sz="4" w:space="0" w:color="000000"/>
            </w:tcBorders>
            <w:shd w:val="clear" w:color="000000" w:fill="E0FFFF"/>
            <w:vAlign w:val="center"/>
            <w:hideMark/>
          </w:tcPr>
          <w:p w14:paraId="120799A1"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489D6A6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5A073AF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626D2DB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1180344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E625D5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1EA47CE6" w14:textId="77777777" w:rsidR="00A9618D" w:rsidRPr="00F4380B" w:rsidRDefault="00A9618D" w:rsidP="00A9618D">
            <w:pPr>
              <w:spacing w:after="0" w:line="240" w:lineRule="auto"/>
              <w:jc w:val="center"/>
              <w:rPr>
                <w:sz w:val="20"/>
                <w:szCs w:val="20"/>
              </w:rPr>
            </w:pPr>
            <w:r w:rsidRPr="00F4380B">
              <w:rPr>
                <w:sz w:val="20"/>
                <w:szCs w:val="20"/>
              </w:rPr>
              <w:t>0.75</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27583B61"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131DAE65"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DA4A7D1" w14:textId="77777777" w:rsidR="00A9618D" w:rsidRPr="00F4380B" w:rsidRDefault="00A9618D" w:rsidP="00A9618D">
            <w:pPr>
              <w:spacing w:after="0" w:line="240" w:lineRule="auto"/>
              <w:rPr>
                <w:color w:val="000000"/>
                <w:sz w:val="20"/>
                <w:szCs w:val="20"/>
              </w:rPr>
            </w:pPr>
            <w:r w:rsidRPr="00F4380B">
              <w:rPr>
                <w:color w:val="000000"/>
                <w:sz w:val="20"/>
                <w:szCs w:val="20"/>
              </w:rPr>
              <w:t>Sc</w:t>
            </w:r>
          </w:p>
        </w:tc>
        <w:tc>
          <w:tcPr>
            <w:tcW w:w="831" w:type="dxa"/>
            <w:tcBorders>
              <w:top w:val="nil"/>
              <w:left w:val="nil"/>
              <w:bottom w:val="single" w:sz="4" w:space="0" w:color="000000"/>
              <w:right w:val="single" w:sz="4" w:space="0" w:color="000000"/>
            </w:tcBorders>
            <w:shd w:val="clear" w:color="000000" w:fill="E0FFFF"/>
            <w:vAlign w:val="center"/>
            <w:hideMark/>
          </w:tcPr>
          <w:p w14:paraId="00C6BA9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62F11F8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575259E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0D4ECCA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230DFA3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auto" w:fill="auto"/>
            <w:vAlign w:val="center"/>
            <w:hideMark/>
          </w:tcPr>
          <w:p w14:paraId="6A43BCE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single" w:sz="4" w:space="0" w:color="auto"/>
              <w:right w:val="single" w:sz="4" w:space="0" w:color="auto"/>
            </w:tcBorders>
            <w:shd w:val="clear" w:color="000000" w:fill="FFFFCC"/>
            <w:noWrap/>
            <w:vAlign w:val="center"/>
            <w:hideMark/>
          </w:tcPr>
          <w:p w14:paraId="43B2F655" w14:textId="77777777" w:rsidR="00A9618D" w:rsidRPr="00F4380B" w:rsidRDefault="00A9618D" w:rsidP="00A9618D">
            <w:pPr>
              <w:spacing w:after="0" w:line="240" w:lineRule="auto"/>
              <w:jc w:val="center"/>
              <w:rPr>
                <w:sz w:val="20"/>
                <w:szCs w:val="20"/>
              </w:rPr>
            </w:pPr>
            <w:r w:rsidRPr="00F4380B">
              <w:rPr>
                <w:sz w:val="20"/>
                <w:szCs w:val="20"/>
              </w:rPr>
              <w:t>14</w:t>
            </w:r>
          </w:p>
        </w:tc>
        <w:tc>
          <w:tcPr>
            <w:tcW w:w="2341" w:type="dxa"/>
            <w:tcBorders>
              <w:top w:val="nil"/>
              <w:left w:val="nil"/>
              <w:bottom w:val="single" w:sz="4" w:space="0" w:color="auto"/>
              <w:right w:val="single" w:sz="4" w:space="0" w:color="auto"/>
            </w:tcBorders>
            <w:shd w:val="clear" w:color="000000" w:fill="FFFFCC"/>
            <w:noWrap/>
            <w:vAlign w:val="center"/>
            <w:hideMark/>
          </w:tcPr>
          <w:p w14:paraId="43A103DB"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7D805DE0"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4B81741" w14:textId="77777777" w:rsidR="00A9618D" w:rsidRPr="00F4380B" w:rsidRDefault="00A9618D" w:rsidP="00A9618D">
            <w:pPr>
              <w:spacing w:after="0" w:line="240" w:lineRule="auto"/>
              <w:rPr>
                <w:color w:val="000000"/>
                <w:sz w:val="20"/>
                <w:szCs w:val="20"/>
              </w:rPr>
            </w:pPr>
            <w:r w:rsidRPr="00F4380B">
              <w:rPr>
                <w:color w:val="000000"/>
                <w:sz w:val="20"/>
                <w:szCs w:val="20"/>
              </w:rPr>
              <w:t>Se</w:t>
            </w:r>
          </w:p>
        </w:tc>
        <w:tc>
          <w:tcPr>
            <w:tcW w:w="831" w:type="dxa"/>
            <w:tcBorders>
              <w:top w:val="nil"/>
              <w:left w:val="nil"/>
              <w:bottom w:val="single" w:sz="4" w:space="0" w:color="000000"/>
              <w:right w:val="single" w:sz="4" w:space="0" w:color="000000"/>
            </w:tcBorders>
            <w:shd w:val="clear" w:color="auto" w:fill="auto"/>
            <w:vAlign w:val="center"/>
            <w:hideMark/>
          </w:tcPr>
          <w:p w14:paraId="55610C2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071C119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5ADC2E3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4BE4E13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26A01B6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6746EE0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2726F05E" w14:textId="77777777" w:rsidR="00A9618D" w:rsidRPr="00F4380B" w:rsidRDefault="00A9618D" w:rsidP="00A9618D">
            <w:pPr>
              <w:spacing w:after="0" w:line="240" w:lineRule="auto"/>
              <w:jc w:val="center"/>
              <w:rPr>
                <w:sz w:val="20"/>
                <w:szCs w:val="20"/>
              </w:rPr>
            </w:pPr>
            <w:r w:rsidRPr="00F4380B">
              <w:rPr>
                <w:sz w:val="20"/>
                <w:szCs w:val="20"/>
              </w:rPr>
              <w:t>0.09</w:t>
            </w:r>
          </w:p>
        </w:tc>
        <w:tc>
          <w:tcPr>
            <w:tcW w:w="2341" w:type="dxa"/>
            <w:tcBorders>
              <w:top w:val="nil"/>
              <w:left w:val="nil"/>
              <w:bottom w:val="single" w:sz="4" w:space="0" w:color="auto"/>
              <w:right w:val="single" w:sz="4" w:space="0" w:color="auto"/>
            </w:tcBorders>
            <w:shd w:val="clear" w:color="000000" w:fill="FFFFCC"/>
            <w:noWrap/>
            <w:vAlign w:val="center"/>
            <w:hideMark/>
          </w:tcPr>
          <w:p w14:paraId="1BE00DDB"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7833A864"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09E59FA" w14:textId="77777777" w:rsidR="00A9618D" w:rsidRPr="00F4380B" w:rsidRDefault="00A9618D" w:rsidP="00A9618D">
            <w:pPr>
              <w:spacing w:after="0" w:line="240" w:lineRule="auto"/>
              <w:rPr>
                <w:color w:val="000000"/>
                <w:sz w:val="20"/>
                <w:szCs w:val="20"/>
              </w:rPr>
            </w:pPr>
            <w:r w:rsidRPr="00F4380B">
              <w:rPr>
                <w:color w:val="000000"/>
                <w:sz w:val="20"/>
                <w:szCs w:val="20"/>
              </w:rPr>
              <w:t>SiO</w:t>
            </w:r>
            <w:r w:rsidRPr="00F4380B">
              <w:rPr>
                <w:color w:val="000000"/>
                <w:sz w:val="20"/>
                <w:szCs w:val="20"/>
                <w:vertAlign w:val="subscript"/>
              </w:rPr>
              <w:t>2</w:t>
            </w:r>
          </w:p>
        </w:tc>
        <w:tc>
          <w:tcPr>
            <w:tcW w:w="831" w:type="dxa"/>
            <w:tcBorders>
              <w:top w:val="nil"/>
              <w:left w:val="nil"/>
              <w:bottom w:val="single" w:sz="4" w:space="0" w:color="000000"/>
              <w:right w:val="single" w:sz="4" w:space="0" w:color="000000"/>
            </w:tcBorders>
            <w:shd w:val="clear" w:color="000000" w:fill="E9967A"/>
            <w:vAlign w:val="center"/>
            <w:hideMark/>
          </w:tcPr>
          <w:p w14:paraId="15EEB28D"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01447FD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3BE888C3"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auto" w:fill="auto"/>
            <w:vAlign w:val="center"/>
            <w:hideMark/>
          </w:tcPr>
          <w:p w14:paraId="62D362C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62814B9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00FA9A"/>
            <w:vAlign w:val="center"/>
            <w:hideMark/>
          </w:tcPr>
          <w:p w14:paraId="153E2E96"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d</w:t>
            </w:r>
          </w:p>
        </w:tc>
        <w:tc>
          <w:tcPr>
            <w:tcW w:w="1195" w:type="dxa"/>
            <w:tcBorders>
              <w:top w:val="nil"/>
              <w:left w:val="nil"/>
              <w:bottom w:val="single" w:sz="4" w:space="0" w:color="auto"/>
              <w:right w:val="single" w:sz="4" w:space="0" w:color="auto"/>
            </w:tcBorders>
            <w:shd w:val="clear" w:color="000000" w:fill="FFFFCC"/>
            <w:noWrap/>
            <w:vAlign w:val="center"/>
            <w:hideMark/>
          </w:tcPr>
          <w:p w14:paraId="0D8DE997" w14:textId="77777777" w:rsidR="00A9618D" w:rsidRPr="00F4380B" w:rsidRDefault="00A9618D" w:rsidP="00A9618D">
            <w:pPr>
              <w:spacing w:after="0" w:line="240" w:lineRule="auto"/>
              <w:jc w:val="center"/>
              <w:rPr>
                <w:sz w:val="20"/>
                <w:szCs w:val="20"/>
              </w:rPr>
            </w:pPr>
            <w:r w:rsidRPr="00F4380B">
              <w:rPr>
                <w:sz w:val="20"/>
                <w:szCs w:val="20"/>
              </w:rPr>
              <w:t>311,405</w:t>
            </w:r>
          </w:p>
        </w:tc>
        <w:tc>
          <w:tcPr>
            <w:tcW w:w="2341" w:type="dxa"/>
            <w:tcBorders>
              <w:top w:val="nil"/>
              <w:left w:val="nil"/>
              <w:bottom w:val="single" w:sz="4" w:space="0" w:color="auto"/>
              <w:right w:val="single" w:sz="4" w:space="0" w:color="auto"/>
            </w:tcBorders>
            <w:shd w:val="clear" w:color="000000" w:fill="FFFFCC"/>
            <w:noWrap/>
            <w:vAlign w:val="center"/>
            <w:hideMark/>
          </w:tcPr>
          <w:p w14:paraId="18470912"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1E056324"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0CFEEA6" w14:textId="77777777" w:rsidR="00A9618D" w:rsidRPr="00F4380B" w:rsidRDefault="00A9618D" w:rsidP="00A9618D">
            <w:pPr>
              <w:spacing w:after="0" w:line="240" w:lineRule="auto"/>
              <w:rPr>
                <w:color w:val="000000"/>
                <w:sz w:val="20"/>
                <w:szCs w:val="20"/>
              </w:rPr>
            </w:pPr>
            <w:proofErr w:type="spellStart"/>
            <w:r w:rsidRPr="00F4380B">
              <w:rPr>
                <w:color w:val="000000"/>
                <w:sz w:val="20"/>
                <w:szCs w:val="20"/>
              </w:rPr>
              <w:t>Sm</w:t>
            </w:r>
            <w:proofErr w:type="spellEnd"/>
          </w:p>
        </w:tc>
        <w:tc>
          <w:tcPr>
            <w:tcW w:w="831" w:type="dxa"/>
            <w:tcBorders>
              <w:top w:val="nil"/>
              <w:left w:val="nil"/>
              <w:bottom w:val="single" w:sz="4" w:space="0" w:color="000000"/>
              <w:right w:val="single" w:sz="4" w:space="0" w:color="000000"/>
            </w:tcBorders>
            <w:shd w:val="clear" w:color="000000" w:fill="E0FFFF"/>
            <w:vAlign w:val="center"/>
            <w:hideMark/>
          </w:tcPr>
          <w:p w14:paraId="74034CE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3DAA9B8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551D60E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631AABF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114347B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5D2236E7"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04A12173" w14:textId="77777777" w:rsidR="00A9618D" w:rsidRPr="00F4380B" w:rsidRDefault="00A9618D" w:rsidP="00A9618D">
            <w:pPr>
              <w:spacing w:after="0" w:line="240" w:lineRule="auto"/>
              <w:jc w:val="center"/>
              <w:rPr>
                <w:sz w:val="20"/>
                <w:szCs w:val="20"/>
              </w:rPr>
            </w:pPr>
            <w:r w:rsidRPr="00F4380B">
              <w:rPr>
                <w:sz w:val="20"/>
                <w:szCs w:val="20"/>
              </w:rPr>
              <w:t>4.7</w:t>
            </w:r>
          </w:p>
        </w:tc>
        <w:tc>
          <w:tcPr>
            <w:tcW w:w="2341" w:type="dxa"/>
            <w:tcBorders>
              <w:top w:val="nil"/>
              <w:left w:val="nil"/>
              <w:bottom w:val="single" w:sz="4" w:space="0" w:color="auto"/>
              <w:right w:val="single" w:sz="4" w:space="0" w:color="auto"/>
            </w:tcBorders>
            <w:shd w:val="clear" w:color="000000" w:fill="FFFFCC"/>
            <w:noWrap/>
            <w:vAlign w:val="center"/>
            <w:hideMark/>
          </w:tcPr>
          <w:p w14:paraId="348CF0F9"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44567EBC"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FB91805" w14:textId="77777777" w:rsidR="00A9618D" w:rsidRPr="00F4380B" w:rsidRDefault="00A9618D" w:rsidP="00A9618D">
            <w:pPr>
              <w:spacing w:after="0" w:line="240" w:lineRule="auto"/>
              <w:rPr>
                <w:color w:val="000000"/>
                <w:sz w:val="20"/>
                <w:szCs w:val="20"/>
              </w:rPr>
            </w:pPr>
            <w:r w:rsidRPr="00F4380B">
              <w:rPr>
                <w:color w:val="000000"/>
                <w:sz w:val="20"/>
                <w:szCs w:val="20"/>
              </w:rPr>
              <w:t>Sn</w:t>
            </w:r>
          </w:p>
        </w:tc>
        <w:tc>
          <w:tcPr>
            <w:tcW w:w="831" w:type="dxa"/>
            <w:tcBorders>
              <w:top w:val="nil"/>
              <w:left w:val="nil"/>
              <w:bottom w:val="single" w:sz="4" w:space="0" w:color="000000"/>
              <w:right w:val="single" w:sz="4" w:space="0" w:color="000000"/>
            </w:tcBorders>
            <w:shd w:val="clear" w:color="000000" w:fill="E9967A"/>
            <w:vAlign w:val="center"/>
            <w:hideMark/>
          </w:tcPr>
          <w:p w14:paraId="0ADB5DA6"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1CA4570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67AAE049"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216B345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28C32BE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6277BE9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single" w:sz="4" w:space="0" w:color="auto"/>
              <w:right w:val="nil"/>
            </w:tcBorders>
            <w:shd w:val="clear" w:color="000000" w:fill="FFFFCC"/>
            <w:vAlign w:val="center"/>
            <w:hideMark/>
          </w:tcPr>
          <w:p w14:paraId="26D69A5E" w14:textId="77777777" w:rsidR="00A9618D" w:rsidRPr="00F4380B" w:rsidRDefault="00A9618D" w:rsidP="00A9618D">
            <w:pPr>
              <w:spacing w:after="0" w:line="240" w:lineRule="auto"/>
              <w:jc w:val="center"/>
              <w:rPr>
                <w:sz w:val="20"/>
                <w:szCs w:val="20"/>
              </w:rPr>
            </w:pPr>
            <w:r w:rsidRPr="00F4380B">
              <w:rPr>
                <w:sz w:val="20"/>
                <w:szCs w:val="20"/>
              </w:rPr>
              <w:t>2.2</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11ECCBE3"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49F4FF53"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548BFC6" w14:textId="77777777" w:rsidR="00A9618D" w:rsidRPr="00F4380B" w:rsidRDefault="00A9618D" w:rsidP="00A9618D">
            <w:pPr>
              <w:spacing w:after="0" w:line="240" w:lineRule="auto"/>
              <w:rPr>
                <w:color w:val="000000"/>
                <w:sz w:val="20"/>
                <w:szCs w:val="20"/>
              </w:rPr>
            </w:pPr>
            <w:r w:rsidRPr="00F4380B">
              <w:rPr>
                <w:color w:val="000000"/>
                <w:sz w:val="20"/>
                <w:szCs w:val="20"/>
              </w:rPr>
              <w:t>Sr</w:t>
            </w:r>
          </w:p>
        </w:tc>
        <w:tc>
          <w:tcPr>
            <w:tcW w:w="831" w:type="dxa"/>
            <w:tcBorders>
              <w:top w:val="nil"/>
              <w:left w:val="nil"/>
              <w:bottom w:val="single" w:sz="4" w:space="0" w:color="000000"/>
              <w:right w:val="single" w:sz="4" w:space="0" w:color="000000"/>
            </w:tcBorders>
            <w:shd w:val="clear" w:color="000000" w:fill="E9967A"/>
            <w:vAlign w:val="center"/>
            <w:hideMark/>
          </w:tcPr>
          <w:p w14:paraId="12F1E1BB"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646D6B6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54BDDED4"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131A3C6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000000" w:fill="DDA0DD"/>
            <w:vAlign w:val="center"/>
            <w:hideMark/>
          </w:tcPr>
          <w:p w14:paraId="708B85D7"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00FA9A"/>
            <w:vAlign w:val="center"/>
            <w:hideMark/>
          </w:tcPr>
          <w:p w14:paraId="339A8E2E"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0.001</w:t>
            </w:r>
            <w:r w:rsidRPr="00F4380B">
              <w:rPr>
                <w:color w:val="000000"/>
                <w:sz w:val="20"/>
                <w:szCs w:val="20"/>
                <w:vertAlign w:val="superscript"/>
              </w:rPr>
              <w:t>d</w:t>
            </w:r>
          </w:p>
        </w:tc>
        <w:tc>
          <w:tcPr>
            <w:tcW w:w="1195" w:type="dxa"/>
            <w:tcBorders>
              <w:top w:val="nil"/>
              <w:left w:val="nil"/>
              <w:bottom w:val="single" w:sz="4" w:space="0" w:color="auto"/>
              <w:right w:val="single" w:sz="4" w:space="0" w:color="auto"/>
            </w:tcBorders>
            <w:shd w:val="clear" w:color="000000" w:fill="FFFFCC"/>
            <w:noWrap/>
            <w:vAlign w:val="center"/>
            <w:hideMark/>
          </w:tcPr>
          <w:p w14:paraId="4B4D44F7" w14:textId="77777777" w:rsidR="00A9618D" w:rsidRPr="00F4380B" w:rsidRDefault="00A9618D" w:rsidP="00A9618D">
            <w:pPr>
              <w:spacing w:after="0" w:line="240" w:lineRule="auto"/>
              <w:jc w:val="center"/>
              <w:rPr>
                <w:sz w:val="20"/>
                <w:szCs w:val="20"/>
              </w:rPr>
            </w:pPr>
            <w:r w:rsidRPr="00F4380B">
              <w:rPr>
                <w:sz w:val="20"/>
                <w:szCs w:val="20"/>
              </w:rPr>
              <w:t>320</w:t>
            </w:r>
          </w:p>
        </w:tc>
        <w:tc>
          <w:tcPr>
            <w:tcW w:w="2341" w:type="dxa"/>
            <w:tcBorders>
              <w:top w:val="nil"/>
              <w:left w:val="nil"/>
              <w:bottom w:val="single" w:sz="4" w:space="0" w:color="auto"/>
              <w:right w:val="single" w:sz="4" w:space="0" w:color="auto"/>
            </w:tcBorders>
            <w:shd w:val="clear" w:color="000000" w:fill="FFFFCC"/>
            <w:noWrap/>
            <w:vAlign w:val="center"/>
            <w:hideMark/>
          </w:tcPr>
          <w:p w14:paraId="6E5B91CB"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11AA7DC6"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56F3E041" w14:textId="77777777" w:rsidR="00A9618D" w:rsidRPr="00F4380B" w:rsidRDefault="00A9618D" w:rsidP="00A9618D">
            <w:pPr>
              <w:spacing w:after="0" w:line="240" w:lineRule="auto"/>
              <w:rPr>
                <w:color w:val="000000"/>
                <w:sz w:val="20"/>
                <w:szCs w:val="20"/>
              </w:rPr>
            </w:pPr>
            <w:r w:rsidRPr="00F4380B">
              <w:rPr>
                <w:color w:val="000000"/>
                <w:sz w:val="20"/>
                <w:szCs w:val="20"/>
              </w:rPr>
              <w:t>Ta</w:t>
            </w:r>
          </w:p>
        </w:tc>
        <w:tc>
          <w:tcPr>
            <w:tcW w:w="831" w:type="dxa"/>
            <w:tcBorders>
              <w:top w:val="nil"/>
              <w:left w:val="nil"/>
              <w:bottom w:val="single" w:sz="4" w:space="0" w:color="000000"/>
              <w:right w:val="single" w:sz="4" w:space="0" w:color="000000"/>
            </w:tcBorders>
            <w:shd w:val="clear" w:color="000000" w:fill="E0FFFF"/>
            <w:vAlign w:val="center"/>
            <w:hideMark/>
          </w:tcPr>
          <w:p w14:paraId="64EEF3EE"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3E10D4E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26C40A18"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49C3F756"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DF4760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2661F2C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16AC2B64" w14:textId="77777777" w:rsidR="00A9618D" w:rsidRPr="00F4380B" w:rsidRDefault="00A9618D" w:rsidP="00A9618D">
            <w:pPr>
              <w:spacing w:after="0" w:line="240" w:lineRule="auto"/>
              <w:jc w:val="center"/>
              <w:rPr>
                <w:sz w:val="20"/>
                <w:szCs w:val="20"/>
              </w:rPr>
            </w:pPr>
            <w:r w:rsidRPr="00F4380B">
              <w:rPr>
                <w:sz w:val="20"/>
                <w:szCs w:val="20"/>
              </w:rPr>
              <w:t>0.92</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66096667"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7E9D7010"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54A7CE2D" w14:textId="77777777" w:rsidR="00A9618D" w:rsidRPr="00F4380B" w:rsidRDefault="00A9618D" w:rsidP="00A9618D">
            <w:pPr>
              <w:spacing w:after="0" w:line="240" w:lineRule="auto"/>
              <w:rPr>
                <w:color w:val="000000"/>
                <w:sz w:val="20"/>
                <w:szCs w:val="20"/>
              </w:rPr>
            </w:pPr>
            <w:r w:rsidRPr="00F4380B">
              <w:rPr>
                <w:color w:val="000000"/>
                <w:sz w:val="20"/>
                <w:szCs w:val="20"/>
              </w:rPr>
              <w:t>Tb</w:t>
            </w:r>
          </w:p>
        </w:tc>
        <w:tc>
          <w:tcPr>
            <w:tcW w:w="831" w:type="dxa"/>
            <w:tcBorders>
              <w:top w:val="nil"/>
              <w:left w:val="nil"/>
              <w:bottom w:val="single" w:sz="4" w:space="0" w:color="000000"/>
              <w:right w:val="single" w:sz="4" w:space="0" w:color="000000"/>
            </w:tcBorders>
            <w:shd w:val="clear" w:color="000000" w:fill="E0FFFF"/>
            <w:vAlign w:val="center"/>
            <w:hideMark/>
          </w:tcPr>
          <w:p w14:paraId="449D657F"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654B881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1DB1853F"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3E518B0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594EFD1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464FE64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0242B905" w14:textId="77777777" w:rsidR="00A9618D" w:rsidRPr="00F4380B" w:rsidRDefault="00A9618D" w:rsidP="00A9618D">
            <w:pPr>
              <w:spacing w:after="0" w:line="240" w:lineRule="auto"/>
              <w:jc w:val="center"/>
              <w:rPr>
                <w:sz w:val="20"/>
                <w:szCs w:val="20"/>
              </w:rPr>
            </w:pPr>
            <w:r w:rsidRPr="00F4380B">
              <w:rPr>
                <w:sz w:val="20"/>
                <w:szCs w:val="20"/>
              </w:rPr>
              <w:t>0.7</w:t>
            </w:r>
          </w:p>
        </w:tc>
        <w:tc>
          <w:tcPr>
            <w:tcW w:w="2341" w:type="dxa"/>
            <w:tcBorders>
              <w:top w:val="nil"/>
              <w:left w:val="nil"/>
              <w:bottom w:val="single" w:sz="4" w:space="0" w:color="auto"/>
              <w:right w:val="single" w:sz="4" w:space="0" w:color="auto"/>
            </w:tcBorders>
            <w:shd w:val="clear" w:color="000000" w:fill="FFFFCC"/>
            <w:noWrap/>
            <w:vAlign w:val="center"/>
            <w:hideMark/>
          </w:tcPr>
          <w:p w14:paraId="54C0AC43"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0068A5D6"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8E111F7" w14:textId="77777777" w:rsidR="00A9618D" w:rsidRPr="00F4380B" w:rsidRDefault="00A9618D" w:rsidP="00A9618D">
            <w:pPr>
              <w:spacing w:after="0" w:line="240" w:lineRule="auto"/>
              <w:rPr>
                <w:color w:val="000000"/>
                <w:sz w:val="20"/>
                <w:szCs w:val="20"/>
              </w:rPr>
            </w:pPr>
            <w:proofErr w:type="spellStart"/>
            <w:r w:rsidRPr="00F4380B">
              <w:rPr>
                <w:color w:val="000000"/>
                <w:sz w:val="20"/>
                <w:szCs w:val="20"/>
              </w:rPr>
              <w:t>Te</w:t>
            </w:r>
            <w:proofErr w:type="spellEnd"/>
          </w:p>
        </w:tc>
        <w:tc>
          <w:tcPr>
            <w:tcW w:w="831" w:type="dxa"/>
            <w:tcBorders>
              <w:top w:val="nil"/>
              <w:left w:val="nil"/>
              <w:bottom w:val="single" w:sz="4" w:space="0" w:color="000000"/>
              <w:right w:val="single" w:sz="4" w:space="0" w:color="000000"/>
            </w:tcBorders>
            <w:shd w:val="clear" w:color="000000" w:fill="E0FFFF"/>
            <w:vAlign w:val="center"/>
            <w:hideMark/>
          </w:tcPr>
          <w:p w14:paraId="6D7B302E"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29F453D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1D42289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0E1B100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3F41BB3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57B850C6"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54FF9851" w14:textId="77777777" w:rsidR="00A9618D" w:rsidRPr="00F4380B" w:rsidRDefault="00A9618D" w:rsidP="00A9618D">
            <w:pPr>
              <w:spacing w:after="0" w:line="240" w:lineRule="auto"/>
              <w:jc w:val="center"/>
              <w:rPr>
                <w:sz w:val="20"/>
                <w:szCs w:val="20"/>
              </w:rPr>
            </w:pPr>
            <w:r w:rsidRPr="00F4380B">
              <w:rPr>
                <w:sz w:val="20"/>
                <w:szCs w:val="20"/>
              </w:rPr>
              <w:t>0.027</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6C8333D7"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52CB70C0"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9AEB76B" w14:textId="77777777" w:rsidR="00A9618D" w:rsidRPr="00F4380B" w:rsidRDefault="00A9618D" w:rsidP="00A9618D">
            <w:pPr>
              <w:spacing w:after="0" w:line="240" w:lineRule="auto"/>
              <w:rPr>
                <w:color w:val="000000"/>
                <w:sz w:val="20"/>
                <w:szCs w:val="20"/>
              </w:rPr>
            </w:pPr>
            <w:r w:rsidRPr="00F4380B">
              <w:rPr>
                <w:color w:val="000000"/>
                <w:sz w:val="20"/>
                <w:szCs w:val="20"/>
              </w:rPr>
              <w:t>Th</w:t>
            </w:r>
          </w:p>
        </w:tc>
        <w:tc>
          <w:tcPr>
            <w:tcW w:w="831" w:type="dxa"/>
            <w:tcBorders>
              <w:top w:val="nil"/>
              <w:left w:val="nil"/>
              <w:bottom w:val="single" w:sz="4" w:space="0" w:color="000000"/>
              <w:right w:val="single" w:sz="4" w:space="0" w:color="000000"/>
            </w:tcBorders>
            <w:shd w:val="clear" w:color="000000" w:fill="E0FFFF"/>
            <w:vAlign w:val="center"/>
            <w:hideMark/>
          </w:tcPr>
          <w:p w14:paraId="4EBF51F3"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1CB7A37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4C07751B"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55247B5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39C1C4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46F5DD08"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612D64E1" w14:textId="77777777" w:rsidR="00A9618D" w:rsidRPr="00F4380B" w:rsidRDefault="00A9618D" w:rsidP="00A9618D">
            <w:pPr>
              <w:spacing w:after="0" w:line="240" w:lineRule="auto"/>
              <w:jc w:val="center"/>
              <w:rPr>
                <w:sz w:val="20"/>
                <w:szCs w:val="20"/>
              </w:rPr>
            </w:pPr>
            <w:r w:rsidRPr="00F4380B">
              <w:rPr>
                <w:sz w:val="20"/>
                <w:szCs w:val="20"/>
              </w:rPr>
              <w:t>10.5</w:t>
            </w:r>
          </w:p>
        </w:tc>
        <w:tc>
          <w:tcPr>
            <w:tcW w:w="2341" w:type="dxa"/>
            <w:tcBorders>
              <w:top w:val="nil"/>
              <w:left w:val="nil"/>
              <w:bottom w:val="single" w:sz="4" w:space="0" w:color="auto"/>
              <w:right w:val="single" w:sz="4" w:space="0" w:color="auto"/>
            </w:tcBorders>
            <w:shd w:val="clear" w:color="000000" w:fill="FFFFCC"/>
            <w:noWrap/>
            <w:vAlign w:val="center"/>
            <w:hideMark/>
          </w:tcPr>
          <w:p w14:paraId="2583F7F0"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468B83A2"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61B1694A" w14:textId="77777777" w:rsidR="00A9618D" w:rsidRPr="00F4380B" w:rsidRDefault="00A9618D" w:rsidP="00A9618D">
            <w:pPr>
              <w:spacing w:after="0" w:line="240" w:lineRule="auto"/>
              <w:rPr>
                <w:color w:val="000000"/>
                <w:sz w:val="20"/>
                <w:szCs w:val="20"/>
              </w:rPr>
            </w:pPr>
            <w:proofErr w:type="spellStart"/>
            <w:r w:rsidRPr="00F4380B">
              <w:rPr>
                <w:color w:val="000000"/>
                <w:sz w:val="20"/>
                <w:szCs w:val="20"/>
              </w:rPr>
              <w:t>Ti</w:t>
            </w:r>
            <w:proofErr w:type="spellEnd"/>
            <w:r w:rsidRPr="00F4380B">
              <w:rPr>
                <w:color w:val="000000"/>
                <w:sz w:val="20"/>
                <w:szCs w:val="20"/>
              </w:rPr>
              <w:t xml:space="preserve"> / TiO</w:t>
            </w:r>
            <w:r w:rsidRPr="00F4380B">
              <w:rPr>
                <w:color w:val="000000"/>
                <w:sz w:val="20"/>
                <w:szCs w:val="20"/>
                <w:vertAlign w:val="subscript"/>
              </w:rPr>
              <w:t>2</w:t>
            </w:r>
          </w:p>
        </w:tc>
        <w:tc>
          <w:tcPr>
            <w:tcW w:w="831" w:type="dxa"/>
            <w:tcBorders>
              <w:top w:val="nil"/>
              <w:left w:val="nil"/>
              <w:bottom w:val="single" w:sz="4" w:space="0" w:color="000000"/>
              <w:right w:val="single" w:sz="4" w:space="0" w:color="000000"/>
            </w:tcBorders>
            <w:shd w:val="clear" w:color="000000" w:fill="E9967A"/>
            <w:vAlign w:val="center"/>
            <w:hideMark/>
          </w:tcPr>
          <w:p w14:paraId="6E21192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0.001</w:t>
            </w: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06CF65EF"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5D86371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0.005</w:t>
            </w: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auto" w:fill="auto"/>
            <w:vAlign w:val="center"/>
            <w:hideMark/>
          </w:tcPr>
          <w:p w14:paraId="00FC998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59B2CB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5D0EF2F8"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218C09F5" w14:textId="77777777" w:rsidR="00A9618D" w:rsidRPr="00F4380B" w:rsidRDefault="00A9618D" w:rsidP="00A9618D">
            <w:pPr>
              <w:spacing w:after="0" w:line="240" w:lineRule="auto"/>
              <w:jc w:val="center"/>
              <w:rPr>
                <w:sz w:val="20"/>
                <w:szCs w:val="20"/>
              </w:rPr>
            </w:pPr>
            <w:r w:rsidRPr="00F4380B">
              <w:rPr>
                <w:sz w:val="20"/>
                <w:szCs w:val="20"/>
              </w:rPr>
              <w:t>3836</w:t>
            </w:r>
          </w:p>
        </w:tc>
        <w:tc>
          <w:tcPr>
            <w:tcW w:w="2341" w:type="dxa"/>
            <w:tcBorders>
              <w:top w:val="nil"/>
              <w:left w:val="nil"/>
              <w:bottom w:val="single" w:sz="4" w:space="0" w:color="auto"/>
              <w:right w:val="single" w:sz="4" w:space="0" w:color="auto"/>
            </w:tcBorders>
            <w:shd w:val="clear" w:color="000000" w:fill="FFFFCC"/>
            <w:noWrap/>
            <w:vAlign w:val="center"/>
            <w:hideMark/>
          </w:tcPr>
          <w:p w14:paraId="1466CB22"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5254C41F"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145C51A" w14:textId="77777777" w:rsidR="00A9618D" w:rsidRPr="00F4380B" w:rsidRDefault="00A9618D" w:rsidP="00A9618D">
            <w:pPr>
              <w:spacing w:after="0" w:line="240" w:lineRule="auto"/>
              <w:rPr>
                <w:color w:val="000000"/>
                <w:sz w:val="20"/>
                <w:szCs w:val="20"/>
              </w:rPr>
            </w:pPr>
            <w:r w:rsidRPr="00F4380B">
              <w:rPr>
                <w:color w:val="000000"/>
                <w:sz w:val="20"/>
                <w:szCs w:val="20"/>
              </w:rPr>
              <w:t>Tl</w:t>
            </w:r>
          </w:p>
        </w:tc>
        <w:tc>
          <w:tcPr>
            <w:tcW w:w="831" w:type="dxa"/>
            <w:tcBorders>
              <w:top w:val="nil"/>
              <w:left w:val="nil"/>
              <w:bottom w:val="single" w:sz="4" w:space="0" w:color="000000"/>
              <w:right w:val="single" w:sz="4" w:space="0" w:color="000000"/>
            </w:tcBorders>
            <w:shd w:val="clear" w:color="000000" w:fill="E0FFFF"/>
            <w:vAlign w:val="center"/>
            <w:hideMark/>
          </w:tcPr>
          <w:p w14:paraId="1CA75BD3"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5B7A7E5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054E0E3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1E847E2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5BE8185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1F9FB8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1E340A12" w14:textId="77777777" w:rsidR="00A9618D" w:rsidRPr="00F4380B" w:rsidRDefault="00A9618D" w:rsidP="00A9618D">
            <w:pPr>
              <w:spacing w:after="0" w:line="240" w:lineRule="auto"/>
              <w:jc w:val="center"/>
              <w:rPr>
                <w:sz w:val="20"/>
                <w:szCs w:val="20"/>
              </w:rPr>
            </w:pPr>
            <w:r w:rsidRPr="00F4380B">
              <w:rPr>
                <w:sz w:val="20"/>
                <w:szCs w:val="20"/>
              </w:rPr>
              <w:t>0.55</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4D7310B5"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36026A8E"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18F4C756" w14:textId="77777777" w:rsidR="00A9618D" w:rsidRPr="00F4380B" w:rsidRDefault="00A9618D" w:rsidP="00A9618D">
            <w:pPr>
              <w:spacing w:after="0" w:line="240" w:lineRule="auto"/>
              <w:rPr>
                <w:color w:val="000000"/>
                <w:sz w:val="20"/>
                <w:szCs w:val="20"/>
              </w:rPr>
            </w:pPr>
            <w:r w:rsidRPr="00F4380B">
              <w:rPr>
                <w:color w:val="000000"/>
                <w:sz w:val="20"/>
                <w:szCs w:val="20"/>
              </w:rPr>
              <w:t>Tm</w:t>
            </w:r>
          </w:p>
        </w:tc>
        <w:tc>
          <w:tcPr>
            <w:tcW w:w="831" w:type="dxa"/>
            <w:tcBorders>
              <w:top w:val="nil"/>
              <w:left w:val="nil"/>
              <w:bottom w:val="single" w:sz="4" w:space="0" w:color="000000"/>
              <w:right w:val="single" w:sz="4" w:space="0" w:color="000000"/>
            </w:tcBorders>
            <w:shd w:val="clear" w:color="000000" w:fill="E0FFFF"/>
            <w:vAlign w:val="center"/>
            <w:hideMark/>
          </w:tcPr>
          <w:p w14:paraId="018FDB34"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06D90CC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4FCBA1D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520D2E0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5EACA90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20DC3DA4"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3C3591D9" w14:textId="77777777" w:rsidR="00A9618D" w:rsidRPr="00F4380B" w:rsidRDefault="00A9618D" w:rsidP="00A9618D">
            <w:pPr>
              <w:spacing w:after="0" w:line="240" w:lineRule="auto"/>
              <w:jc w:val="center"/>
              <w:rPr>
                <w:sz w:val="20"/>
                <w:szCs w:val="20"/>
              </w:rPr>
            </w:pPr>
            <w:r w:rsidRPr="00F4380B">
              <w:rPr>
                <w:sz w:val="20"/>
                <w:szCs w:val="20"/>
              </w:rPr>
              <w:t>0.37</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6E29006E"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109AAB62" w14:textId="77777777" w:rsidTr="00271DAA">
        <w:trPr>
          <w:trHeight w:hRule="exact" w:val="284"/>
        </w:trPr>
        <w:tc>
          <w:tcPr>
            <w:tcW w:w="1696"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14:paraId="15BEA753" w14:textId="77777777" w:rsidR="00A9618D" w:rsidRPr="00F4380B" w:rsidRDefault="00A9618D" w:rsidP="00A9618D">
            <w:pPr>
              <w:spacing w:after="0" w:line="240" w:lineRule="auto"/>
              <w:rPr>
                <w:color w:val="000000"/>
                <w:sz w:val="20"/>
                <w:szCs w:val="20"/>
              </w:rPr>
            </w:pPr>
            <w:r w:rsidRPr="00F4380B">
              <w:rPr>
                <w:color w:val="000000"/>
                <w:sz w:val="20"/>
                <w:szCs w:val="20"/>
              </w:rPr>
              <w:t>U</w:t>
            </w:r>
          </w:p>
        </w:tc>
        <w:tc>
          <w:tcPr>
            <w:tcW w:w="831" w:type="dxa"/>
            <w:tcBorders>
              <w:top w:val="nil"/>
              <w:left w:val="nil"/>
              <w:bottom w:val="single" w:sz="4" w:space="0" w:color="000000"/>
              <w:right w:val="single" w:sz="4" w:space="0" w:color="000000"/>
            </w:tcBorders>
            <w:shd w:val="clear" w:color="auto" w:fill="auto"/>
            <w:vAlign w:val="center"/>
            <w:hideMark/>
          </w:tcPr>
          <w:p w14:paraId="4E25D78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1CCAD8C6"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2CEADF46"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498454E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4B8E40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41195EB"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61B1586C" w14:textId="77777777" w:rsidR="00A9618D" w:rsidRPr="00F4380B" w:rsidRDefault="00A9618D" w:rsidP="00A9618D">
            <w:pPr>
              <w:spacing w:after="0" w:line="240" w:lineRule="auto"/>
              <w:jc w:val="center"/>
              <w:rPr>
                <w:sz w:val="20"/>
                <w:szCs w:val="20"/>
              </w:rPr>
            </w:pPr>
            <w:r w:rsidRPr="00F4380B">
              <w:rPr>
                <w:sz w:val="20"/>
                <w:szCs w:val="20"/>
              </w:rPr>
              <w:t>2.6</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6B9A1168"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40A3F343"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18AD97F6" w14:textId="77777777" w:rsidR="00A9618D" w:rsidRPr="00F4380B" w:rsidRDefault="00A9618D" w:rsidP="00A9618D">
            <w:pPr>
              <w:spacing w:after="0" w:line="240" w:lineRule="auto"/>
              <w:rPr>
                <w:color w:val="000000"/>
                <w:sz w:val="20"/>
                <w:szCs w:val="20"/>
              </w:rPr>
            </w:pPr>
            <w:r w:rsidRPr="00F4380B">
              <w:rPr>
                <w:color w:val="000000"/>
                <w:sz w:val="20"/>
                <w:szCs w:val="20"/>
              </w:rPr>
              <w:t>V</w:t>
            </w:r>
          </w:p>
        </w:tc>
        <w:tc>
          <w:tcPr>
            <w:tcW w:w="831" w:type="dxa"/>
            <w:tcBorders>
              <w:top w:val="nil"/>
              <w:left w:val="nil"/>
              <w:bottom w:val="single" w:sz="4" w:space="0" w:color="000000"/>
              <w:right w:val="single" w:sz="4" w:space="0" w:color="000000"/>
            </w:tcBorders>
            <w:shd w:val="clear" w:color="000000" w:fill="E0FFFF"/>
            <w:vAlign w:val="center"/>
            <w:hideMark/>
          </w:tcPr>
          <w:p w14:paraId="56AB652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000000" w:fill="98FB98"/>
            <w:vAlign w:val="center"/>
            <w:hideMark/>
          </w:tcPr>
          <w:p w14:paraId="08553AA8"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48B7E133" w14:textId="77777777" w:rsidR="00A9618D" w:rsidRPr="00F4380B" w:rsidRDefault="00A9618D" w:rsidP="00A9618D">
            <w:pPr>
              <w:spacing w:after="0" w:line="240" w:lineRule="auto"/>
              <w:jc w:val="right"/>
              <w:rPr>
                <w:color w:val="000000"/>
                <w:sz w:val="20"/>
                <w:szCs w:val="20"/>
              </w:rPr>
            </w:pPr>
            <w:r w:rsidRPr="00F4380B">
              <w:rPr>
                <w:color w:val="000000"/>
                <w:sz w:val="20"/>
                <w:szCs w:val="20"/>
              </w:rPr>
              <w:t>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000000" w:fill="98FB98"/>
            <w:vAlign w:val="center"/>
            <w:hideMark/>
          </w:tcPr>
          <w:p w14:paraId="514734C6"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auto" w:fill="auto"/>
            <w:vAlign w:val="center"/>
            <w:hideMark/>
          </w:tcPr>
          <w:p w14:paraId="33C0623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684294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47314298" w14:textId="77777777" w:rsidR="00A9618D" w:rsidRPr="00F4380B" w:rsidRDefault="00A9618D" w:rsidP="00A9618D">
            <w:pPr>
              <w:spacing w:after="0" w:line="240" w:lineRule="auto"/>
              <w:jc w:val="center"/>
              <w:rPr>
                <w:sz w:val="20"/>
                <w:szCs w:val="20"/>
              </w:rPr>
            </w:pPr>
            <w:r w:rsidRPr="00F4380B">
              <w:rPr>
                <w:sz w:val="20"/>
                <w:szCs w:val="20"/>
              </w:rPr>
              <w:t>106</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47D48FF8"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747126B7"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6CB826D5" w14:textId="77777777" w:rsidR="00A9618D" w:rsidRPr="00F4380B" w:rsidRDefault="00A9618D" w:rsidP="00A9618D">
            <w:pPr>
              <w:spacing w:after="0" w:line="240" w:lineRule="auto"/>
              <w:rPr>
                <w:color w:val="000000"/>
                <w:sz w:val="20"/>
                <w:szCs w:val="20"/>
              </w:rPr>
            </w:pPr>
            <w:r w:rsidRPr="00F4380B">
              <w:rPr>
                <w:color w:val="000000"/>
                <w:sz w:val="20"/>
                <w:szCs w:val="20"/>
              </w:rPr>
              <w:t>W</w:t>
            </w:r>
          </w:p>
        </w:tc>
        <w:tc>
          <w:tcPr>
            <w:tcW w:w="831" w:type="dxa"/>
            <w:tcBorders>
              <w:top w:val="nil"/>
              <w:left w:val="nil"/>
              <w:bottom w:val="single" w:sz="4" w:space="0" w:color="000000"/>
              <w:right w:val="single" w:sz="4" w:space="0" w:color="000000"/>
            </w:tcBorders>
            <w:shd w:val="clear" w:color="000000" w:fill="E9967A"/>
            <w:vAlign w:val="center"/>
            <w:hideMark/>
          </w:tcPr>
          <w:p w14:paraId="6FB69CE2" w14:textId="77777777" w:rsidR="00A9618D" w:rsidRPr="00F4380B" w:rsidRDefault="00A9618D" w:rsidP="00A9618D">
            <w:pPr>
              <w:spacing w:after="0" w:line="240" w:lineRule="auto"/>
              <w:jc w:val="right"/>
              <w:rPr>
                <w:color w:val="000000"/>
                <w:sz w:val="20"/>
                <w:szCs w:val="20"/>
              </w:rPr>
            </w:pPr>
            <w:r w:rsidRPr="00F4380B">
              <w:rPr>
                <w:color w:val="000000"/>
                <w:sz w:val="20"/>
                <w:szCs w:val="20"/>
              </w:rPr>
              <w:t>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4BAD6C5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5721D7D0"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486125B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51F0F7E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246366F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nil"/>
            </w:tcBorders>
            <w:shd w:val="clear" w:color="000000" w:fill="FFFFCC"/>
            <w:vAlign w:val="center"/>
            <w:hideMark/>
          </w:tcPr>
          <w:p w14:paraId="14729403" w14:textId="77777777" w:rsidR="00A9618D" w:rsidRPr="00F4380B" w:rsidRDefault="00A9618D" w:rsidP="00A9618D">
            <w:pPr>
              <w:spacing w:after="0" w:line="240" w:lineRule="auto"/>
              <w:jc w:val="center"/>
              <w:rPr>
                <w:sz w:val="20"/>
                <w:szCs w:val="20"/>
              </w:rPr>
            </w:pPr>
            <w:r w:rsidRPr="00F4380B">
              <w:rPr>
                <w:sz w:val="20"/>
                <w:szCs w:val="20"/>
              </w:rPr>
              <w:t>1.4</w:t>
            </w:r>
          </w:p>
        </w:tc>
        <w:tc>
          <w:tcPr>
            <w:tcW w:w="2341" w:type="dxa"/>
            <w:tcBorders>
              <w:top w:val="nil"/>
              <w:left w:val="single" w:sz="4" w:space="0" w:color="auto"/>
              <w:bottom w:val="single" w:sz="4" w:space="0" w:color="auto"/>
              <w:right w:val="single" w:sz="4" w:space="0" w:color="auto"/>
            </w:tcBorders>
            <w:shd w:val="clear" w:color="000000" w:fill="FFFFCC"/>
            <w:noWrap/>
            <w:vAlign w:val="center"/>
            <w:hideMark/>
          </w:tcPr>
          <w:p w14:paraId="0AA4EEFD"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2F8884FE"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33E72D46" w14:textId="77777777" w:rsidR="00A9618D" w:rsidRPr="00F4380B" w:rsidRDefault="00A9618D" w:rsidP="00A9618D">
            <w:pPr>
              <w:spacing w:after="0" w:line="240" w:lineRule="auto"/>
              <w:rPr>
                <w:color w:val="000000"/>
                <w:sz w:val="20"/>
                <w:szCs w:val="20"/>
              </w:rPr>
            </w:pPr>
            <w:r w:rsidRPr="00F4380B">
              <w:rPr>
                <w:color w:val="000000"/>
                <w:sz w:val="20"/>
                <w:szCs w:val="20"/>
              </w:rPr>
              <w:t>Y</w:t>
            </w:r>
          </w:p>
        </w:tc>
        <w:tc>
          <w:tcPr>
            <w:tcW w:w="831" w:type="dxa"/>
            <w:tcBorders>
              <w:top w:val="nil"/>
              <w:left w:val="nil"/>
              <w:bottom w:val="single" w:sz="4" w:space="0" w:color="000000"/>
              <w:right w:val="single" w:sz="4" w:space="0" w:color="000000"/>
            </w:tcBorders>
            <w:shd w:val="clear" w:color="000000" w:fill="E9967A"/>
            <w:vAlign w:val="center"/>
            <w:hideMark/>
          </w:tcPr>
          <w:p w14:paraId="46C09465"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6509C8D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436B04B9"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7BA1098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6BF704C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E7E97C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5990F578" w14:textId="77777777" w:rsidR="00A9618D" w:rsidRPr="00F4380B" w:rsidRDefault="00A9618D" w:rsidP="00A9618D">
            <w:pPr>
              <w:spacing w:after="0" w:line="240" w:lineRule="auto"/>
              <w:jc w:val="center"/>
              <w:rPr>
                <w:sz w:val="20"/>
                <w:szCs w:val="20"/>
              </w:rPr>
            </w:pPr>
            <w:r w:rsidRPr="00F4380B">
              <w:rPr>
                <w:sz w:val="20"/>
                <w:szCs w:val="20"/>
              </w:rPr>
              <w:t>21</w:t>
            </w:r>
          </w:p>
        </w:tc>
        <w:tc>
          <w:tcPr>
            <w:tcW w:w="2341" w:type="dxa"/>
            <w:tcBorders>
              <w:top w:val="nil"/>
              <w:left w:val="nil"/>
              <w:bottom w:val="single" w:sz="4" w:space="0" w:color="auto"/>
              <w:right w:val="single" w:sz="4" w:space="0" w:color="auto"/>
            </w:tcBorders>
            <w:shd w:val="clear" w:color="000000" w:fill="FFFFCC"/>
            <w:noWrap/>
            <w:vAlign w:val="center"/>
            <w:hideMark/>
          </w:tcPr>
          <w:p w14:paraId="2925F082"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621C12B1"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362CEFB" w14:textId="77777777" w:rsidR="00A9618D" w:rsidRPr="00F4380B" w:rsidRDefault="00A9618D" w:rsidP="00A9618D">
            <w:pPr>
              <w:spacing w:after="0" w:line="240" w:lineRule="auto"/>
              <w:rPr>
                <w:color w:val="000000"/>
                <w:sz w:val="20"/>
                <w:szCs w:val="20"/>
              </w:rPr>
            </w:pPr>
            <w:r w:rsidRPr="00F4380B">
              <w:rPr>
                <w:color w:val="000000"/>
                <w:sz w:val="20"/>
                <w:szCs w:val="20"/>
              </w:rPr>
              <w:t>Yb</w:t>
            </w:r>
          </w:p>
        </w:tc>
        <w:tc>
          <w:tcPr>
            <w:tcW w:w="831" w:type="dxa"/>
            <w:tcBorders>
              <w:top w:val="nil"/>
              <w:left w:val="nil"/>
              <w:bottom w:val="single" w:sz="4" w:space="0" w:color="000000"/>
              <w:right w:val="single" w:sz="4" w:space="0" w:color="000000"/>
            </w:tcBorders>
            <w:shd w:val="clear" w:color="000000" w:fill="E0FFFF"/>
            <w:vAlign w:val="center"/>
            <w:hideMark/>
          </w:tcPr>
          <w:p w14:paraId="20AB2A55"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6183CCB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B0E0E6"/>
            <w:vAlign w:val="center"/>
            <w:hideMark/>
          </w:tcPr>
          <w:p w14:paraId="1851F136"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0.02</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1A9F5ED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6F0616C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57A3A9E0"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3CB8E665" w14:textId="77777777" w:rsidR="00A9618D" w:rsidRPr="00F4380B" w:rsidRDefault="00A9618D" w:rsidP="00A9618D">
            <w:pPr>
              <w:spacing w:after="0" w:line="240" w:lineRule="auto"/>
              <w:jc w:val="center"/>
              <w:rPr>
                <w:sz w:val="20"/>
                <w:szCs w:val="20"/>
              </w:rPr>
            </w:pPr>
            <w:r w:rsidRPr="00F4380B">
              <w:rPr>
                <w:sz w:val="20"/>
                <w:szCs w:val="20"/>
              </w:rPr>
              <w:t>2.34</w:t>
            </w:r>
          </w:p>
        </w:tc>
        <w:tc>
          <w:tcPr>
            <w:tcW w:w="2341" w:type="dxa"/>
            <w:tcBorders>
              <w:top w:val="nil"/>
              <w:left w:val="nil"/>
              <w:bottom w:val="single" w:sz="4" w:space="0" w:color="auto"/>
              <w:right w:val="single" w:sz="4" w:space="0" w:color="auto"/>
            </w:tcBorders>
            <w:shd w:val="clear" w:color="000000" w:fill="FFFFCC"/>
            <w:noWrap/>
            <w:vAlign w:val="center"/>
            <w:hideMark/>
          </w:tcPr>
          <w:p w14:paraId="1C6B7960"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20A4AFB5"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6A0600B1" w14:textId="77777777" w:rsidR="00A9618D" w:rsidRPr="00F4380B" w:rsidRDefault="00A9618D" w:rsidP="00A9618D">
            <w:pPr>
              <w:spacing w:after="0" w:line="240" w:lineRule="auto"/>
              <w:rPr>
                <w:color w:val="000000"/>
                <w:sz w:val="20"/>
                <w:szCs w:val="20"/>
              </w:rPr>
            </w:pPr>
            <w:r w:rsidRPr="00F4380B">
              <w:rPr>
                <w:color w:val="000000"/>
                <w:sz w:val="20"/>
                <w:szCs w:val="20"/>
              </w:rPr>
              <w:t>Zn</w:t>
            </w:r>
          </w:p>
        </w:tc>
        <w:tc>
          <w:tcPr>
            <w:tcW w:w="831" w:type="dxa"/>
            <w:tcBorders>
              <w:top w:val="nil"/>
              <w:left w:val="nil"/>
              <w:bottom w:val="single" w:sz="4" w:space="0" w:color="000000"/>
              <w:right w:val="single" w:sz="4" w:space="0" w:color="000000"/>
            </w:tcBorders>
            <w:shd w:val="clear" w:color="000000" w:fill="E9967A"/>
            <w:vAlign w:val="center"/>
            <w:hideMark/>
          </w:tcPr>
          <w:p w14:paraId="035571D4"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000000" w:fill="98FB98"/>
            <w:vAlign w:val="center"/>
            <w:hideMark/>
          </w:tcPr>
          <w:p w14:paraId="7FFC783A"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66" w:type="dxa"/>
            <w:tcBorders>
              <w:top w:val="nil"/>
              <w:left w:val="nil"/>
              <w:bottom w:val="single" w:sz="4" w:space="0" w:color="000000"/>
              <w:right w:val="single" w:sz="4" w:space="0" w:color="000000"/>
            </w:tcBorders>
            <w:shd w:val="clear" w:color="000000" w:fill="FFD966"/>
            <w:vAlign w:val="center"/>
            <w:hideMark/>
          </w:tcPr>
          <w:p w14:paraId="139D3B57"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000000" w:fill="98FB98"/>
            <w:vAlign w:val="center"/>
            <w:hideMark/>
          </w:tcPr>
          <w:p w14:paraId="11FA432A"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831" w:type="dxa"/>
            <w:tcBorders>
              <w:top w:val="nil"/>
              <w:left w:val="nil"/>
              <w:bottom w:val="single" w:sz="4" w:space="0" w:color="000000"/>
              <w:right w:val="single" w:sz="4" w:space="0" w:color="000000"/>
            </w:tcBorders>
            <w:shd w:val="clear" w:color="000000" w:fill="DDA0DD"/>
            <w:vAlign w:val="center"/>
            <w:hideMark/>
          </w:tcPr>
          <w:p w14:paraId="48EF4B78"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940" w:type="dxa"/>
            <w:tcBorders>
              <w:top w:val="nil"/>
              <w:left w:val="nil"/>
              <w:bottom w:val="single" w:sz="4" w:space="0" w:color="000000"/>
              <w:right w:val="single" w:sz="4" w:space="0" w:color="000000"/>
            </w:tcBorders>
            <w:shd w:val="clear" w:color="000000" w:fill="6495ED"/>
            <w:vAlign w:val="center"/>
            <w:hideMark/>
          </w:tcPr>
          <w:p w14:paraId="1F2F10B0"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6B9FFE76" w14:textId="77777777" w:rsidR="00A9618D" w:rsidRPr="00F4380B" w:rsidRDefault="00A9618D" w:rsidP="00A9618D">
            <w:pPr>
              <w:spacing w:after="0" w:line="240" w:lineRule="auto"/>
              <w:jc w:val="center"/>
              <w:rPr>
                <w:sz w:val="20"/>
                <w:szCs w:val="20"/>
              </w:rPr>
            </w:pPr>
            <w:r w:rsidRPr="00F4380B">
              <w:rPr>
                <w:sz w:val="20"/>
                <w:szCs w:val="20"/>
              </w:rPr>
              <w:t>75</w:t>
            </w:r>
          </w:p>
        </w:tc>
        <w:tc>
          <w:tcPr>
            <w:tcW w:w="2341" w:type="dxa"/>
            <w:tcBorders>
              <w:top w:val="nil"/>
              <w:left w:val="nil"/>
              <w:bottom w:val="single" w:sz="4" w:space="0" w:color="auto"/>
              <w:right w:val="single" w:sz="4" w:space="0" w:color="auto"/>
            </w:tcBorders>
            <w:shd w:val="clear" w:color="000000" w:fill="FFFFCC"/>
            <w:noWrap/>
            <w:vAlign w:val="center"/>
            <w:hideMark/>
          </w:tcPr>
          <w:p w14:paraId="73F1DC7D" w14:textId="77777777" w:rsidR="00A9618D" w:rsidRPr="00F4380B" w:rsidRDefault="00A9618D" w:rsidP="00A9618D">
            <w:pPr>
              <w:spacing w:after="0" w:line="240" w:lineRule="auto"/>
              <w:rPr>
                <w:color w:val="000000"/>
                <w:sz w:val="20"/>
                <w:szCs w:val="20"/>
              </w:rPr>
            </w:pPr>
            <w:r w:rsidRPr="00F4380B">
              <w:rPr>
                <w:color w:val="000000"/>
                <w:sz w:val="20"/>
                <w:szCs w:val="20"/>
              </w:rPr>
              <w:t>Hu and Gao (2008)</w:t>
            </w:r>
          </w:p>
        </w:tc>
      </w:tr>
      <w:tr w:rsidR="00A9618D" w:rsidRPr="00F4380B" w14:paraId="79036A5E"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68F575D0" w14:textId="77777777" w:rsidR="00A9618D" w:rsidRPr="00F4380B" w:rsidRDefault="00A9618D" w:rsidP="00A9618D">
            <w:pPr>
              <w:spacing w:after="0" w:line="240" w:lineRule="auto"/>
              <w:rPr>
                <w:color w:val="000000"/>
                <w:sz w:val="20"/>
                <w:szCs w:val="20"/>
              </w:rPr>
            </w:pPr>
            <w:r w:rsidRPr="00F4380B">
              <w:rPr>
                <w:color w:val="000000"/>
                <w:sz w:val="20"/>
                <w:szCs w:val="20"/>
              </w:rPr>
              <w:t>Zr</w:t>
            </w:r>
          </w:p>
        </w:tc>
        <w:tc>
          <w:tcPr>
            <w:tcW w:w="831" w:type="dxa"/>
            <w:tcBorders>
              <w:top w:val="nil"/>
              <w:left w:val="nil"/>
              <w:bottom w:val="single" w:sz="4" w:space="0" w:color="000000"/>
              <w:right w:val="single" w:sz="4" w:space="0" w:color="000000"/>
            </w:tcBorders>
            <w:shd w:val="clear" w:color="000000" w:fill="E9967A"/>
            <w:vAlign w:val="center"/>
            <w:hideMark/>
          </w:tcPr>
          <w:p w14:paraId="2BB59C35" w14:textId="77777777" w:rsidR="00A9618D" w:rsidRPr="00F4380B" w:rsidRDefault="00A9618D" w:rsidP="00A9618D">
            <w:pPr>
              <w:spacing w:after="0" w:line="240" w:lineRule="auto"/>
              <w:jc w:val="right"/>
              <w:rPr>
                <w:color w:val="000000"/>
                <w:sz w:val="20"/>
                <w:szCs w:val="20"/>
              </w:rPr>
            </w:pPr>
            <w:r w:rsidRPr="00F4380B">
              <w:rPr>
                <w:color w:val="000000"/>
                <w:sz w:val="20"/>
                <w:szCs w:val="20"/>
              </w:rPr>
              <w:t>3</w:t>
            </w:r>
            <w:r w:rsidRPr="00F4380B">
              <w:rPr>
                <w:color w:val="000000"/>
                <w:sz w:val="20"/>
                <w:szCs w:val="20"/>
                <w:vertAlign w:val="superscript"/>
              </w:rPr>
              <w:t>a</w:t>
            </w:r>
          </w:p>
        </w:tc>
        <w:tc>
          <w:tcPr>
            <w:tcW w:w="661" w:type="dxa"/>
            <w:tcBorders>
              <w:top w:val="nil"/>
              <w:left w:val="nil"/>
              <w:bottom w:val="single" w:sz="4" w:space="0" w:color="000000"/>
              <w:right w:val="single" w:sz="4" w:space="0" w:color="000000"/>
            </w:tcBorders>
            <w:shd w:val="clear" w:color="auto" w:fill="auto"/>
            <w:vAlign w:val="center"/>
            <w:hideMark/>
          </w:tcPr>
          <w:p w14:paraId="7136697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FFD966"/>
            <w:vAlign w:val="center"/>
            <w:hideMark/>
          </w:tcPr>
          <w:p w14:paraId="4F787CED" w14:textId="77777777" w:rsidR="00A9618D" w:rsidRPr="00F4380B" w:rsidRDefault="00A9618D" w:rsidP="00A9618D">
            <w:pPr>
              <w:spacing w:after="0" w:line="240" w:lineRule="auto"/>
              <w:jc w:val="right"/>
              <w:rPr>
                <w:color w:val="000000"/>
                <w:sz w:val="20"/>
                <w:szCs w:val="20"/>
              </w:rPr>
            </w:pPr>
            <w:r w:rsidRPr="00F4380B">
              <w:rPr>
                <w:color w:val="000000"/>
                <w:sz w:val="20"/>
                <w:szCs w:val="20"/>
              </w:rPr>
              <w:t>1</w:t>
            </w:r>
            <w:r w:rsidRPr="00F4380B">
              <w:rPr>
                <w:color w:val="000000"/>
                <w:sz w:val="20"/>
                <w:szCs w:val="20"/>
                <w:vertAlign w:val="superscript"/>
              </w:rPr>
              <w:t>a</w:t>
            </w:r>
          </w:p>
        </w:tc>
        <w:tc>
          <w:tcPr>
            <w:tcW w:w="700" w:type="dxa"/>
            <w:tcBorders>
              <w:top w:val="nil"/>
              <w:left w:val="nil"/>
              <w:bottom w:val="single" w:sz="4" w:space="0" w:color="000000"/>
              <w:right w:val="single" w:sz="4" w:space="0" w:color="000000"/>
            </w:tcBorders>
            <w:shd w:val="clear" w:color="auto" w:fill="auto"/>
            <w:vAlign w:val="center"/>
            <w:hideMark/>
          </w:tcPr>
          <w:p w14:paraId="5C5D7E9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09CF4A2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6495ED"/>
            <w:vAlign w:val="center"/>
            <w:hideMark/>
          </w:tcPr>
          <w:p w14:paraId="705D1422"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0.002</w:t>
            </w:r>
            <w:r w:rsidRPr="00F4380B">
              <w:rPr>
                <w:color w:val="000000"/>
                <w:sz w:val="20"/>
                <w:szCs w:val="20"/>
                <w:vertAlign w:val="superscript"/>
              </w:rPr>
              <w:t>c</w:t>
            </w:r>
          </w:p>
        </w:tc>
        <w:tc>
          <w:tcPr>
            <w:tcW w:w="1195" w:type="dxa"/>
            <w:tcBorders>
              <w:top w:val="nil"/>
              <w:left w:val="nil"/>
              <w:bottom w:val="single" w:sz="4" w:space="0" w:color="auto"/>
              <w:right w:val="single" w:sz="4" w:space="0" w:color="auto"/>
            </w:tcBorders>
            <w:shd w:val="clear" w:color="000000" w:fill="FFFFCC"/>
            <w:noWrap/>
            <w:vAlign w:val="center"/>
            <w:hideMark/>
          </w:tcPr>
          <w:p w14:paraId="3DDA4540" w14:textId="77777777" w:rsidR="00A9618D" w:rsidRPr="00F4380B" w:rsidRDefault="00A9618D" w:rsidP="00A9618D">
            <w:pPr>
              <w:spacing w:after="0" w:line="240" w:lineRule="auto"/>
              <w:jc w:val="center"/>
              <w:rPr>
                <w:sz w:val="20"/>
                <w:szCs w:val="20"/>
              </w:rPr>
            </w:pPr>
            <w:r w:rsidRPr="00F4380B">
              <w:rPr>
                <w:sz w:val="20"/>
                <w:szCs w:val="20"/>
              </w:rPr>
              <w:t>193</w:t>
            </w:r>
          </w:p>
        </w:tc>
        <w:tc>
          <w:tcPr>
            <w:tcW w:w="2341" w:type="dxa"/>
            <w:tcBorders>
              <w:top w:val="nil"/>
              <w:left w:val="nil"/>
              <w:bottom w:val="single" w:sz="4" w:space="0" w:color="auto"/>
              <w:right w:val="single" w:sz="4" w:space="0" w:color="auto"/>
            </w:tcBorders>
            <w:shd w:val="clear" w:color="000000" w:fill="FFFFCC"/>
            <w:noWrap/>
            <w:vAlign w:val="center"/>
            <w:hideMark/>
          </w:tcPr>
          <w:p w14:paraId="799F8D7A" w14:textId="77777777" w:rsidR="00A9618D" w:rsidRPr="00F4380B" w:rsidRDefault="00A9618D" w:rsidP="00A9618D">
            <w:pPr>
              <w:spacing w:after="0" w:line="240" w:lineRule="auto"/>
              <w:rPr>
                <w:color w:val="000000"/>
                <w:sz w:val="20"/>
                <w:szCs w:val="20"/>
              </w:rPr>
            </w:pPr>
            <w:r w:rsidRPr="00F4380B">
              <w:rPr>
                <w:color w:val="000000"/>
                <w:sz w:val="20"/>
                <w:szCs w:val="20"/>
              </w:rPr>
              <w:t>Rudnick and Gao (2003)</w:t>
            </w:r>
          </w:p>
        </w:tc>
      </w:tr>
      <w:tr w:rsidR="00A9618D" w:rsidRPr="00F4380B" w14:paraId="703C806D"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13148B77" w14:textId="77777777" w:rsidR="00A9618D" w:rsidRPr="00F4380B" w:rsidRDefault="00A9618D" w:rsidP="00A9618D">
            <w:pPr>
              <w:spacing w:after="0" w:line="240" w:lineRule="auto"/>
              <w:rPr>
                <w:color w:val="000000"/>
                <w:sz w:val="20"/>
                <w:szCs w:val="20"/>
              </w:rPr>
            </w:pPr>
            <w:r w:rsidRPr="00F4380B">
              <w:rPr>
                <w:color w:val="000000"/>
                <w:sz w:val="20"/>
                <w:szCs w:val="20"/>
              </w:rPr>
              <w:t>EC</w:t>
            </w:r>
          </w:p>
        </w:tc>
        <w:tc>
          <w:tcPr>
            <w:tcW w:w="831" w:type="dxa"/>
            <w:tcBorders>
              <w:top w:val="nil"/>
              <w:left w:val="nil"/>
              <w:bottom w:val="single" w:sz="4" w:space="0" w:color="000000"/>
              <w:right w:val="single" w:sz="4" w:space="0" w:color="000000"/>
            </w:tcBorders>
            <w:shd w:val="clear" w:color="auto" w:fill="auto"/>
            <w:vAlign w:val="center"/>
            <w:hideMark/>
          </w:tcPr>
          <w:p w14:paraId="16371CB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5B54583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4DC90C5F"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34EC82E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066FBC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39D63160" w14:textId="77777777" w:rsidR="00A9618D" w:rsidRPr="00F4380B" w:rsidRDefault="00A9618D" w:rsidP="00A9618D">
            <w:pPr>
              <w:spacing w:after="0" w:line="240" w:lineRule="auto"/>
              <w:jc w:val="right"/>
              <w:rPr>
                <w:color w:val="000000"/>
                <w:sz w:val="20"/>
                <w:szCs w:val="20"/>
              </w:rPr>
            </w:pPr>
            <w:r w:rsidRPr="00F4380B">
              <w:rPr>
                <w:color w:val="000000"/>
                <w:sz w:val="20"/>
                <w:szCs w:val="20"/>
                <w:vertAlign w:val="superscript"/>
              </w:rPr>
              <w:t>f</w:t>
            </w:r>
          </w:p>
        </w:tc>
        <w:tc>
          <w:tcPr>
            <w:tcW w:w="1195" w:type="dxa"/>
            <w:tcBorders>
              <w:top w:val="nil"/>
              <w:left w:val="nil"/>
              <w:bottom w:val="nil"/>
              <w:right w:val="nil"/>
            </w:tcBorders>
            <w:shd w:val="clear" w:color="auto" w:fill="auto"/>
            <w:noWrap/>
            <w:vAlign w:val="bottom"/>
            <w:hideMark/>
          </w:tcPr>
          <w:p w14:paraId="69310451"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187F8C77" w14:textId="77777777" w:rsidR="00A9618D" w:rsidRPr="00F4380B" w:rsidRDefault="00A9618D" w:rsidP="00A9618D">
            <w:pPr>
              <w:spacing w:after="0" w:line="240" w:lineRule="auto"/>
              <w:rPr>
                <w:sz w:val="20"/>
                <w:szCs w:val="20"/>
              </w:rPr>
            </w:pPr>
          </w:p>
        </w:tc>
      </w:tr>
      <w:tr w:rsidR="00A9618D" w:rsidRPr="00F4380B" w14:paraId="581B0EFE"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5C17D593" w14:textId="77777777" w:rsidR="00A9618D" w:rsidRPr="00F4380B" w:rsidRDefault="00A9618D" w:rsidP="00A9618D">
            <w:pPr>
              <w:spacing w:after="0" w:line="240" w:lineRule="auto"/>
              <w:rPr>
                <w:color w:val="000000"/>
                <w:sz w:val="20"/>
                <w:szCs w:val="20"/>
              </w:rPr>
            </w:pPr>
            <w:r w:rsidRPr="00F4380B">
              <w:rPr>
                <w:color w:val="000000"/>
                <w:sz w:val="20"/>
                <w:szCs w:val="20"/>
              </w:rPr>
              <w:t>HCO</w:t>
            </w:r>
            <w:r w:rsidRPr="00F4380B">
              <w:rPr>
                <w:color w:val="000000"/>
                <w:sz w:val="20"/>
                <w:szCs w:val="20"/>
                <w:vertAlign w:val="subscript"/>
              </w:rPr>
              <w:t>3</w:t>
            </w:r>
            <w:r w:rsidRPr="00F4380B">
              <w:rPr>
                <w:color w:val="000000"/>
                <w:sz w:val="20"/>
                <w:szCs w:val="20"/>
                <w:vertAlign w:val="superscript"/>
              </w:rPr>
              <w:t>-</w:t>
            </w:r>
          </w:p>
        </w:tc>
        <w:tc>
          <w:tcPr>
            <w:tcW w:w="831" w:type="dxa"/>
            <w:tcBorders>
              <w:top w:val="nil"/>
              <w:left w:val="nil"/>
              <w:bottom w:val="single" w:sz="4" w:space="0" w:color="000000"/>
              <w:right w:val="single" w:sz="4" w:space="0" w:color="000000"/>
            </w:tcBorders>
            <w:shd w:val="clear" w:color="auto" w:fill="auto"/>
            <w:vAlign w:val="center"/>
            <w:hideMark/>
          </w:tcPr>
          <w:p w14:paraId="19694B8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7783862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0BBEA00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2B0CD00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259586F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7466A2B1" w14:textId="77777777" w:rsidR="00A9618D" w:rsidRPr="00F4380B" w:rsidRDefault="00A9618D" w:rsidP="00A9618D">
            <w:pPr>
              <w:spacing w:after="0" w:line="240" w:lineRule="auto"/>
              <w:jc w:val="right"/>
              <w:rPr>
                <w:color w:val="000000"/>
                <w:sz w:val="20"/>
                <w:szCs w:val="20"/>
                <w:highlight w:val="lightGray"/>
                <w:vertAlign w:val="superscript"/>
              </w:rPr>
            </w:pPr>
            <w:r w:rsidRPr="00F4380B">
              <w:rPr>
                <w:color w:val="000000"/>
                <w:sz w:val="20"/>
                <w:szCs w:val="20"/>
                <w:highlight w:val="lightGray"/>
                <w:vertAlign w:val="superscript"/>
              </w:rPr>
              <w:t>d</w:t>
            </w:r>
          </w:p>
        </w:tc>
        <w:tc>
          <w:tcPr>
            <w:tcW w:w="1195" w:type="dxa"/>
            <w:tcBorders>
              <w:top w:val="nil"/>
              <w:left w:val="nil"/>
              <w:bottom w:val="nil"/>
              <w:right w:val="nil"/>
            </w:tcBorders>
            <w:shd w:val="clear" w:color="auto" w:fill="auto"/>
            <w:noWrap/>
            <w:vAlign w:val="bottom"/>
            <w:hideMark/>
          </w:tcPr>
          <w:p w14:paraId="207C43A8"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5A3C5879" w14:textId="77777777" w:rsidR="00A9618D" w:rsidRPr="00F4380B" w:rsidRDefault="00A9618D" w:rsidP="00A9618D">
            <w:pPr>
              <w:spacing w:after="0" w:line="240" w:lineRule="auto"/>
              <w:rPr>
                <w:sz w:val="20"/>
                <w:szCs w:val="20"/>
              </w:rPr>
            </w:pPr>
          </w:p>
        </w:tc>
      </w:tr>
      <w:tr w:rsidR="00A9618D" w:rsidRPr="00F4380B" w14:paraId="2E518CA1"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11B1BD7" w14:textId="77777777" w:rsidR="00A9618D" w:rsidRPr="00F4380B" w:rsidRDefault="00A9618D" w:rsidP="00A9618D">
            <w:pPr>
              <w:spacing w:after="0" w:line="240" w:lineRule="auto"/>
              <w:rPr>
                <w:color w:val="000000"/>
                <w:sz w:val="20"/>
                <w:szCs w:val="20"/>
              </w:rPr>
            </w:pPr>
            <w:r w:rsidRPr="00F4380B">
              <w:rPr>
                <w:color w:val="000000"/>
                <w:sz w:val="20"/>
                <w:szCs w:val="20"/>
              </w:rPr>
              <w:t>Br</w:t>
            </w:r>
            <w:r w:rsidRPr="00F4380B">
              <w:rPr>
                <w:color w:val="000000"/>
                <w:sz w:val="20"/>
                <w:szCs w:val="20"/>
                <w:vertAlign w:val="superscript"/>
              </w:rPr>
              <w:t>-</w:t>
            </w:r>
          </w:p>
        </w:tc>
        <w:tc>
          <w:tcPr>
            <w:tcW w:w="831" w:type="dxa"/>
            <w:tcBorders>
              <w:top w:val="nil"/>
              <w:left w:val="nil"/>
              <w:bottom w:val="single" w:sz="4" w:space="0" w:color="000000"/>
              <w:right w:val="single" w:sz="4" w:space="0" w:color="000000"/>
            </w:tcBorders>
            <w:shd w:val="clear" w:color="auto" w:fill="auto"/>
            <w:vAlign w:val="center"/>
            <w:hideMark/>
          </w:tcPr>
          <w:p w14:paraId="2807BA5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4B85183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4BFDCF3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630257E6"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6BF30F3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FFFF00"/>
            <w:vAlign w:val="center"/>
            <w:hideMark/>
          </w:tcPr>
          <w:p w14:paraId="669C543A"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0.01</w:t>
            </w:r>
            <w:r w:rsidRPr="00F4380B">
              <w:rPr>
                <w:color w:val="000000"/>
                <w:sz w:val="20"/>
                <w:szCs w:val="20"/>
                <w:vertAlign w:val="superscript"/>
              </w:rPr>
              <w:t>d</w:t>
            </w:r>
          </w:p>
        </w:tc>
        <w:tc>
          <w:tcPr>
            <w:tcW w:w="1195" w:type="dxa"/>
            <w:tcBorders>
              <w:top w:val="nil"/>
              <w:left w:val="nil"/>
              <w:bottom w:val="nil"/>
              <w:right w:val="nil"/>
            </w:tcBorders>
            <w:shd w:val="clear" w:color="auto" w:fill="auto"/>
            <w:noWrap/>
            <w:vAlign w:val="bottom"/>
            <w:hideMark/>
          </w:tcPr>
          <w:p w14:paraId="16581069"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4B7A4FBB" w14:textId="77777777" w:rsidR="00A9618D" w:rsidRPr="00F4380B" w:rsidRDefault="00A9618D" w:rsidP="00A9618D">
            <w:pPr>
              <w:spacing w:after="0" w:line="240" w:lineRule="auto"/>
              <w:rPr>
                <w:sz w:val="20"/>
                <w:szCs w:val="20"/>
              </w:rPr>
            </w:pPr>
          </w:p>
        </w:tc>
      </w:tr>
      <w:tr w:rsidR="00A9618D" w:rsidRPr="00F4380B" w14:paraId="6085D6AF"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98CD236" w14:textId="77777777" w:rsidR="00A9618D" w:rsidRPr="00F4380B" w:rsidRDefault="00A9618D" w:rsidP="00A9618D">
            <w:pPr>
              <w:spacing w:after="0" w:line="240" w:lineRule="auto"/>
              <w:rPr>
                <w:color w:val="000000"/>
                <w:sz w:val="20"/>
                <w:szCs w:val="20"/>
              </w:rPr>
            </w:pPr>
            <w:r w:rsidRPr="00F4380B">
              <w:rPr>
                <w:color w:val="000000"/>
                <w:sz w:val="20"/>
                <w:szCs w:val="20"/>
              </w:rPr>
              <w:t>Cl</w:t>
            </w:r>
            <w:r w:rsidRPr="00F4380B">
              <w:rPr>
                <w:color w:val="000000"/>
                <w:sz w:val="20"/>
                <w:szCs w:val="20"/>
                <w:vertAlign w:val="superscript"/>
              </w:rPr>
              <w:t>-</w:t>
            </w:r>
          </w:p>
        </w:tc>
        <w:tc>
          <w:tcPr>
            <w:tcW w:w="831" w:type="dxa"/>
            <w:tcBorders>
              <w:top w:val="nil"/>
              <w:left w:val="nil"/>
              <w:bottom w:val="single" w:sz="4" w:space="0" w:color="000000"/>
              <w:right w:val="single" w:sz="4" w:space="0" w:color="000000"/>
            </w:tcBorders>
            <w:shd w:val="clear" w:color="auto" w:fill="auto"/>
            <w:vAlign w:val="center"/>
            <w:hideMark/>
          </w:tcPr>
          <w:p w14:paraId="7A690D4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2B3018D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6F35D03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7E828FB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1D084D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FFFF00"/>
            <w:vAlign w:val="center"/>
            <w:hideMark/>
          </w:tcPr>
          <w:p w14:paraId="67854E2C" w14:textId="77777777" w:rsidR="00A9618D" w:rsidRPr="00F4380B" w:rsidRDefault="00A9618D" w:rsidP="00A9618D">
            <w:pPr>
              <w:spacing w:after="0" w:line="240" w:lineRule="auto"/>
              <w:jc w:val="right"/>
              <w:rPr>
                <w:color w:val="000000"/>
                <w:sz w:val="20"/>
                <w:szCs w:val="20"/>
              </w:rPr>
            </w:pPr>
            <w:r w:rsidRPr="00F4380B">
              <w:rPr>
                <w:color w:val="000000"/>
                <w:sz w:val="20"/>
                <w:szCs w:val="20"/>
              </w:rPr>
              <w:t>0.1</w:t>
            </w:r>
            <w:r w:rsidRPr="00F4380B">
              <w:rPr>
                <w:color w:val="000000"/>
                <w:sz w:val="20"/>
                <w:szCs w:val="20"/>
                <w:vertAlign w:val="superscript"/>
              </w:rPr>
              <w:t>d</w:t>
            </w:r>
          </w:p>
        </w:tc>
        <w:tc>
          <w:tcPr>
            <w:tcW w:w="1195" w:type="dxa"/>
            <w:tcBorders>
              <w:top w:val="nil"/>
              <w:left w:val="nil"/>
              <w:bottom w:val="nil"/>
              <w:right w:val="nil"/>
            </w:tcBorders>
            <w:shd w:val="clear" w:color="auto" w:fill="auto"/>
            <w:noWrap/>
            <w:vAlign w:val="bottom"/>
            <w:hideMark/>
          </w:tcPr>
          <w:p w14:paraId="0014E9FF"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3D61805A" w14:textId="77777777" w:rsidR="00A9618D" w:rsidRPr="00F4380B" w:rsidRDefault="00A9618D" w:rsidP="00A9618D">
            <w:pPr>
              <w:spacing w:after="0" w:line="240" w:lineRule="auto"/>
              <w:rPr>
                <w:sz w:val="20"/>
                <w:szCs w:val="20"/>
              </w:rPr>
            </w:pPr>
          </w:p>
        </w:tc>
      </w:tr>
      <w:tr w:rsidR="00A9618D" w:rsidRPr="00F4380B" w14:paraId="6394A778"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0989E4D3" w14:textId="77777777" w:rsidR="00A9618D" w:rsidRPr="00F4380B" w:rsidRDefault="00A9618D" w:rsidP="00A9618D">
            <w:pPr>
              <w:spacing w:after="0" w:line="240" w:lineRule="auto"/>
              <w:rPr>
                <w:color w:val="000000"/>
                <w:sz w:val="20"/>
                <w:szCs w:val="20"/>
              </w:rPr>
            </w:pPr>
            <w:r w:rsidRPr="00F4380B">
              <w:rPr>
                <w:color w:val="000000"/>
                <w:sz w:val="20"/>
                <w:szCs w:val="20"/>
              </w:rPr>
              <w:t>F</w:t>
            </w:r>
            <w:r w:rsidRPr="00F4380B">
              <w:rPr>
                <w:color w:val="000000"/>
                <w:sz w:val="20"/>
                <w:szCs w:val="20"/>
                <w:vertAlign w:val="superscript"/>
              </w:rPr>
              <w:t>-</w:t>
            </w:r>
          </w:p>
        </w:tc>
        <w:tc>
          <w:tcPr>
            <w:tcW w:w="831" w:type="dxa"/>
            <w:tcBorders>
              <w:top w:val="nil"/>
              <w:left w:val="nil"/>
              <w:bottom w:val="single" w:sz="4" w:space="0" w:color="000000"/>
              <w:right w:val="single" w:sz="4" w:space="0" w:color="000000"/>
            </w:tcBorders>
            <w:shd w:val="clear" w:color="auto" w:fill="auto"/>
            <w:vAlign w:val="center"/>
            <w:hideMark/>
          </w:tcPr>
          <w:p w14:paraId="0A1C1FB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73F85CC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1A0C473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6413D0E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67413CC6"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FFFF00"/>
            <w:vAlign w:val="center"/>
            <w:hideMark/>
          </w:tcPr>
          <w:p w14:paraId="4CC56D7E"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0.05</w:t>
            </w:r>
            <w:r w:rsidRPr="00F4380B">
              <w:rPr>
                <w:color w:val="000000"/>
                <w:sz w:val="20"/>
                <w:szCs w:val="20"/>
                <w:vertAlign w:val="superscript"/>
              </w:rPr>
              <w:t>d</w:t>
            </w:r>
          </w:p>
        </w:tc>
        <w:tc>
          <w:tcPr>
            <w:tcW w:w="1195" w:type="dxa"/>
            <w:tcBorders>
              <w:top w:val="nil"/>
              <w:left w:val="nil"/>
              <w:bottom w:val="nil"/>
              <w:right w:val="nil"/>
            </w:tcBorders>
            <w:shd w:val="clear" w:color="auto" w:fill="auto"/>
            <w:noWrap/>
            <w:vAlign w:val="bottom"/>
            <w:hideMark/>
          </w:tcPr>
          <w:p w14:paraId="4D065463"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06E03D19" w14:textId="77777777" w:rsidR="00A9618D" w:rsidRPr="00F4380B" w:rsidRDefault="00A9618D" w:rsidP="00A9618D">
            <w:pPr>
              <w:spacing w:after="0" w:line="240" w:lineRule="auto"/>
              <w:rPr>
                <w:sz w:val="20"/>
                <w:szCs w:val="20"/>
              </w:rPr>
            </w:pPr>
          </w:p>
        </w:tc>
      </w:tr>
      <w:tr w:rsidR="00A9618D" w:rsidRPr="00F4380B" w14:paraId="39ACF4D6"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58E99A0F" w14:textId="77777777" w:rsidR="00A9618D" w:rsidRPr="00F4380B" w:rsidRDefault="00A9618D" w:rsidP="00A9618D">
            <w:pPr>
              <w:spacing w:after="0" w:line="240" w:lineRule="auto"/>
              <w:rPr>
                <w:color w:val="000000"/>
                <w:sz w:val="20"/>
                <w:szCs w:val="20"/>
              </w:rPr>
            </w:pPr>
            <w:r w:rsidRPr="00F4380B">
              <w:rPr>
                <w:color w:val="000000"/>
                <w:sz w:val="20"/>
                <w:szCs w:val="20"/>
              </w:rPr>
              <w:t>NO</w:t>
            </w:r>
            <w:r w:rsidRPr="00F4380B">
              <w:rPr>
                <w:color w:val="000000"/>
                <w:sz w:val="20"/>
                <w:szCs w:val="20"/>
                <w:vertAlign w:val="subscript"/>
              </w:rPr>
              <w:t>3</w:t>
            </w:r>
            <w:r w:rsidRPr="00F4380B">
              <w:rPr>
                <w:color w:val="000000"/>
                <w:sz w:val="20"/>
                <w:szCs w:val="20"/>
                <w:vertAlign w:val="superscript"/>
              </w:rPr>
              <w:t>-</w:t>
            </w:r>
          </w:p>
        </w:tc>
        <w:tc>
          <w:tcPr>
            <w:tcW w:w="831" w:type="dxa"/>
            <w:tcBorders>
              <w:top w:val="nil"/>
              <w:left w:val="nil"/>
              <w:bottom w:val="single" w:sz="4" w:space="0" w:color="000000"/>
              <w:right w:val="single" w:sz="4" w:space="0" w:color="000000"/>
            </w:tcBorders>
            <w:shd w:val="clear" w:color="auto" w:fill="auto"/>
            <w:vAlign w:val="center"/>
            <w:hideMark/>
          </w:tcPr>
          <w:p w14:paraId="14C807C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58DECDA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76839B1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31E28A8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5AE8C1D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FFFF00"/>
            <w:vAlign w:val="center"/>
            <w:hideMark/>
          </w:tcPr>
          <w:p w14:paraId="2E6157C8" w14:textId="77777777" w:rsidR="00A9618D" w:rsidRPr="00F4380B" w:rsidRDefault="00A9618D" w:rsidP="00A9618D">
            <w:pPr>
              <w:spacing w:after="0" w:line="240" w:lineRule="auto"/>
              <w:jc w:val="right"/>
              <w:rPr>
                <w:color w:val="000000"/>
                <w:sz w:val="20"/>
                <w:szCs w:val="20"/>
              </w:rPr>
            </w:pPr>
            <w:r w:rsidRPr="00F4380B">
              <w:rPr>
                <w:color w:val="000000"/>
                <w:sz w:val="20"/>
                <w:szCs w:val="20"/>
              </w:rPr>
              <w:t>0.04</w:t>
            </w:r>
            <w:r w:rsidRPr="00F4380B">
              <w:rPr>
                <w:color w:val="000000"/>
                <w:sz w:val="20"/>
                <w:szCs w:val="20"/>
                <w:vertAlign w:val="superscript"/>
              </w:rPr>
              <w:t>d</w:t>
            </w:r>
          </w:p>
        </w:tc>
        <w:tc>
          <w:tcPr>
            <w:tcW w:w="1195" w:type="dxa"/>
            <w:tcBorders>
              <w:top w:val="nil"/>
              <w:left w:val="nil"/>
              <w:bottom w:val="nil"/>
              <w:right w:val="nil"/>
            </w:tcBorders>
            <w:shd w:val="clear" w:color="auto" w:fill="auto"/>
            <w:noWrap/>
            <w:vAlign w:val="bottom"/>
            <w:hideMark/>
          </w:tcPr>
          <w:p w14:paraId="6771651A"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0440814C" w14:textId="77777777" w:rsidR="00A9618D" w:rsidRPr="00F4380B" w:rsidRDefault="00A9618D" w:rsidP="00A9618D">
            <w:pPr>
              <w:spacing w:after="0" w:line="240" w:lineRule="auto"/>
              <w:rPr>
                <w:sz w:val="20"/>
                <w:szCs w:val="20"/>
              </w:rPr>
            </w:pPr>
          </w:p>
        </w:tc>
      </w:tr>
      <w:tr w:rsidR="00A9618D" w:rsidRPr="00F4380B" w14:paraId="160270B9"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3B39805F" w14:textId="77777777" w:rsidR="00A9618D" w:rsidRPr="00F4380B" w:rsidRDefault="00A9618D" w:rsidP="00A9618D">
            <w:pPr>
              <w:spacing w:after="0" w:line="240" w:lineRule="auto"/>
              <w:rPr>
                <w:color w:val="000000"/>
                <w:sz w:val="20"/>
                <w:szCs w:val="20"/>
              </w:rPr>
            </w:pPr>
            <w:r w:rsidRPr="00F4380B">
              <w:rPr>
                <w:color w:val="000000"/>
                <w:sz w:val="20"/>
                <w:szCs w:val="20"/>
              </w:rPr>
              <w:t>SO</w:t>
            </w:r>
            <w:r w:rsidRPr="00F4380B">
              <w:rPr>
                <w:color w:val="000000"/>
                <w:sz w:val="20"/>
                <w:szCs w:val="20"/>
                <w:vertAlign w:val="subscript"/>
              </w:rPr>
              <w:t>4</w:t>
            </w:r>
            <w:r w:rsidRPr="00F4380B">
              <w:rPr>
                <w:color w:val="000000"/>
                <w:sz w:val="20"/>
                <w:szCs w:val="20"/>
                <w:vertAlign w:val="superscript"/>
              </w:rPr>
              <w:t>2-</w:t>
            </w:r>
          </w:p>
        </w:tc>
        <w:tc>
          <w:tcPr>
            <w:tcW w:w="831" w:type="dxa"/>
            <w:tcBorders>
              <w:top w:val="nil"/>
              <w:left w:val="nil"/>
              <w:bottom w:val="single" w:sz="4" w:space="0" w:color="000000"/>
              <w:right w:val="single" w:sz="4" w:space="0" w:color="000000"/>
            </w:tcBorders>
            <w:shd w:val="clear" w:color="auto" w:fill="auto"/>
            <w:vAlign w:val="center"/>
            <w:hideMark/>
          </w:tcPr>
          <w:p w14:paraId="27FE930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6C5C520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2CC4D85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16ACB28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A491FC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000000" w:fill="FFFF00"/>
            <w:vAlign w:val="center"/>
            <w:hideMark/>
          </w:tcPr>
          <w:p w14:paraId="62562855" w14:textId="77777777" w:rsidR="00A9618D" w:rsidRPr="00F4380B" w:rsidRDefault="00A9618D" w:rsidP="00A9618D">
            <w:pPr>
              <w:spacing w:after="0" w:line="240" w:lineRule="auto"/>
              <w:jc w:val="right"/>
              <w:rPr>
                <w:color w:val="000000"/>
                <w:sz w:val="20"/>
                <w:szCs w:val="20"/>
              </w:rPr>
            </w:pPr>
            <w:r w:rsidRPr="00F4380B">
              <w:rPr>
                <w:color w:val="000000"/>
                <w:sz w:val="20"/>
                <w:szCs w:val="20"/>
              </w:rPr>
              <w:t>0.3</w:t>
            </w:r>
            <w:r w:rsidRPr="00F4380B">
              <w:rPr>
                <w:color w:val="000000"/>
                <w:sz w:val="20"/>
                <w:szCs w:val="20"/>
                <w:vertAlign w:val="superscript"/>
              </w:rPr>
              <w:t>d</w:t>
            </w:r>
          </w:p>
        </w:tc>
        <w:tc>
          <w:tcPr>
            <w:tcW w:w="1195" w:type="dxa"/>
            <w:tcBorders>
              <w:top w:val="nil"/>
              <w:left w:val="nil"/>
              <w:bottom w:val="nil"/>
              <w:right w:val="nil"/>
            </w:tcBorders>
            <w:shd w:val="clear" w:color="auto" w:fill="auto"/>
            <w:noWrap/>
            <w:vAlign w:val="bottom"/>
            <w:hideMark/>
          </w:tcPr>
          <w:p w14:paraId="1E562085"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692A4769" w14:textId="77777777" w:rsidR="00A9618D" w:rsidRPr="00F4380B" w:rsidRDefault="00A9618D" w:rsidP="00A9618D">
            <w:pPr>
              <w:spacing w:after="0" w:line="240" w:lineRule="auto"/>
              <w:rPr>
                <w:sz w:val="20"/>
                <w:szCs w:val="20"/>
              </w:rPr>
            </w:pPr>
          </w:p>
        </w:tc>
      </w:tr>
      <w:tr w:rsidR="00A9618D" w:rsidRPr="00F4380B" w14:paraId="40C1604D"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76AB1A0F" w14:textId="77777777" w:rsidR="00A9618D" w:rsidRPr="00F4380B" w:rsidRDefault="00A9618D" w:rsidP="00A9618D">
            <w:pPr>
              <w:spacing w:after="0" w:line="240" w:lineRule="auto"/>
              <w:rPr>
                <w:color w:val="000000"/>
                <w:sz w:val="20"/>
                <w:szCs w:val="20"/>
              </w:rPr>
            </w:pPr>
            <w:r w:rsidRPr="00F4380B">
              <w:rPr>
                <w:color w:val="000000"/>
                <w:sz w:val="20"/>
                <w:szCs w:val="20"/>
              </w:rPr>
              <w:t>DOC</w:t>
            </w:r>
          </w:p>
        </w:tc>
        <w:tc>
          <w:tcPr>
            <w:tcW w:w="831" w:type="dxa"/>
            <w:tcBorders>
              <w:top w:val="nil"/>
              <w:left w:val="nil"/>
              <w:bottom w:val="single" w:sz="4" w:space="0" w:color="000000"/>
              <w:right w:val="single" w:sz="4" w:space="0" w:color="000000"/>
            </w:tcBorders>
            <w:shd w:val="clear" w:color="auto" w:fill="auto"/>
            <w:vAlign w:val="center"/>
            <w:hideMark/>
          </w:tcPr>
          <w:p w14:paraId="1D139BC6"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661" w:type="dxa"/>
            <w:tcBorders>
              <w:top w:val="nil"/>
              <w:left w:val="nil"/>
              <w:bottom w:val="single" w:sz="4" w:space="0" w:color="000000"/>
              <w:right w:val="single" w:sz="4" w:space="0" w:color="000000"/>
            </w:tcBorders>
            <w:shd w:val="clear" w:color="auto" w:fill="auto"/>
            <w:vAlign w:val="center"/>
            <w:hideMark/>
          </w:tcPr>
          <w:p w14:paraId="144BCB2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3ABE6BCB"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363A1A8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6E19317E"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578C974C" w14:textId="77777777" w:rsidR="00A9618D" w:rsidRPr="00F4380B" w:rsidRDefault="00A9618D" w:rsidP="00A9618D">
            <w:pPr>
              <w:spacing w:after="0" w:line="240" w:lineRule="auto"/>
              <w:jc w:val="right"/>
              <w:rPr>
                <w:color w:val="000000"/>
                <w:sz w:val="20"/>
                <w:szCs w:val="20"/>
              </w:rPr>
            </w:pPr>
            <w:r w:rsidRPr="00F4380B">
              <w:rPr>
                <w:color w:val="000000"/>
                <w:sz w:val="20"/>
                <w:szCs w:val="20"/>
                <w:vertAlign w:val="superscript"/>
              </w:rPr>
              <w:t>c</w:t>
            </w:r>
          </w:p>
        </w:tc>
        <w:tc>
          <w:tcPr>
            <w:tcW w:w="1195" w:type="dxa"/>
            <w:tcBorders>
              <w:top w:val="nil"/>
              <w:left w:val="nil"/>
              <w:bottom w:val="nil"/>
              <w:right w:val="nil"/>
            </w:tcBorders>
            <w:shd w:val="clear" w:color="auto" w:fill="auto"/>
            <w:noWrap/>
            <w:vAlign w:val="bottom"/>
            <w:hideMark/>
          </w:tcPr>
          <w:p w14:paraId="4795276F"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4016AB96" w14:textId="77777777" w:rsidR="00A9618D" w:rsidRPr="00F4380B" w:rsidRDefault="00A9618D" w:rsidP="00A9618D">
            <w:pPr>
              <w:spacing w:after="0" w:line="240" w:lineRule="auto"/>
              <w:rPr>
                <w:sz w:val="20"/>
                <w:szCs w:val="20"/>
              </w:rPr>
            </w:pPr>
          </w:p>
        </w:tc>
      </w:tr>
      <w:tr w:rsidR="00A9618D" w:rsidRPr="00F4380B" w14:paraId="5B1BAF99"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55983666" w14:textId="77777777" w:rsidR="00A9618D" w:rsidRPr="00F4380B" w:rsidRDefault="00A9618D" w:rsidP="00A9618D">
            <w:pPr>
              <w:spacing w:after="0" w:line="240" w:lineRule="auto"/>
              <w:rPr>
                <w:color w:val="000000"/>
                <w:sz w:val="20"/>
                <w:szCs w:val="20"/>
              </w:rPr>
            </w:pPr>
            <w:r w:rsidRPr="00F4380B">
              <w:rPr>
                <w:color w:val="000000"/>
                <w:sz w:val="20"/>
                <w:szCs w:val="20"/>
              </w:rPr>
              <w:t>TOC</w:t>
            </w:r>
          </w:p>
        </w:tc>
        <w:tc>
          <w:tcPr>
            <w:tcW w:w="831" w:type="dxa"/>
            <w:tcBorders>
              <w:top w:val="nil"/>
              <w:left w:val="nil"/>
              <w:bottom w:val="single" w:sz="4" w:space="0" w:color="000000"/>
              <w:right w:val="single" w:sz="4" w:space="0" w:color="000000"/>
            </w:tcBorders>
            <w:shd w:val="clear" w:color="000000" w:fill="D9D9D9"/>
            <w:vAlign w:val="center"/>
            <w:hideMark/>
          </w:tcPr>
          <w:p w14:paraId="4B6BCB62" w14:textId="77777777" w:rsidR="00A9618D" w:rsidRPr="00F4380B" w:rsidRDefault="00A9618D" w:rsidP="00A9618D">
            <w:pPr>
              <w:spacing w:after="0" w:line="240" w:lineRule="auto"/>
              <w:jc w:val="right"/>
              <w:rPr>
                <w:color w:val="000000"/>
                <w:sz w:val="20"/>
                <w:szCs w:val="20"/>
              </w:rPr>
            </w:pP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016650C3"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000000" w:fill="D9D9D9"/>
            <w:vAlign w:val="center"/>
            <w:hideMark/>
          </w:tcPr>
          <w:p w14:paraId="4D34FA5E" w14:textId="77777777" w:rsidR="00A9618D" w:rsidRPr="00F4380B" w:rsidRDefault="00A9618D" w:rsidP="00A9618D">
            <w:pPr>
              <w:spacing w:after="0" w:line="240" w:lineRule="auto"/>
              <w:jc w:val="right"/>
              <w:rPr>
                <w:color w:val="000000"/>
                <w:sz w:val="20"/>
                <w:szCs w:val="20"/>
              </w:rPr>
            </w:pPr>
            <w:r w:rsidRPr="00F4380B">
              <w:rPr>
                <w:color w:val="000000"/>
                <w:sz w:val="20"/>
                <w:szCs w:val="20"/>
                <w:vertAlign w:val="superscript"/>
              </w:rPr>
              <w:t>b</w:t>
            </w:r>
          </w:p>
        </w:tc>
        <w:tc>
          <w:tcPr>
            <w:tcW w:w="700" w:type="dxa"/>
            <w:tcBorders>
              <w:top w:val="nil"/>
              <w:left w:val="nil"/>
              <w:bottom w:val="single" w:sz="4" w:space="0" w:color="000000"/>
              <w:right w:val="single" w:sz="4" w:space="0" w:color="000000"/>
            </w:tcBorders>
            <w:shd w:val="clear" w:color="auto" w:fill="auto"/>
            <w:vAlign w:val="center"/>
            <w:hideMark/>
          </w:tcPr>
          <w:p w14:paraId="0475C47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34FEBFC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auto" w:fill="auto"/>
            <w:vAlign w:val="center"/>
            <w:hideMark/>
          </w:tcPr>
          <w:p w14:paraId="2C101820"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nil"/>
              <w:right w:val="nil"/>
            </w:tcBorders>
            <w:shd w:val="clear" w:color="auto" w:fill="auto"/>
            <w:noWrap/>
            <w:vAlign w:val="bottom"/>
            <w:hideMark/>
          </w:tcPr>
          <w:p w14:paraId="007A4D82"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6EFC2B72" w14:textId="77777777" w:rsidR="00A9618D" w:rsidRPr="00F4380B" w:rsidRDefault="00A9618D" w:rsidP="00A9618D">
            <w:pPr>
              <w:spacing w:after="0" w:line="240" w:lineRule="auto"/>
              <w:rPr>
                <w:sz w:val="20"/>
                <w:szCs w:val="20"/>
              </w:rPr>
            </w:pPr>
          </w:p>
        </w:tc>
      </w:tr>
      <w:tr w:rsidR="00A9618D" w:rsidRPr="00F4380B" w14:paraId="7D39A5ED"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502C5746" w14:textId="77777777" w:rsidR="00A9618D" w:rsidRPr="00F4380B" w:rsidRDefault="00A9618D" w:rsidP="00A9618D">
            <w:pPr>
              <w:spacing w:after="0" w:line="240" w:lineRule="auto"/>
              <w:rPr>
                <w:color w:val="000000"/>
                <w:sz w:val="20"/>
                <w:szCs w:val="20"/>
              </w:rPr>
            </w:pPr>
            <w:r w:rsidRPr="00F4380B">
              <w:rPr>
                <w:color w:val="000000"/>
                <w:sz w:val="20"/>
                <w:szCs w:val="20"/>
              </w:rPr>
              <w:t>Grain size 0.002</w:t>
            </w:r>
            <w:r w:rsidRPr="00F4380B">
              <w:rPr>
                <w:color w:val="000000"/>
                <w:sz w:val="20"/>
                <w:szCs w:val="20"/>
                <w:vertAlign w:val="superscript"/>
              </w:rPr>
              <w:t>g</w:t>
            </w:r>
          </w:p>
        </w:tc>
        <w:tc>
          <w:tcPr>
            <w:tcW w:w="831" w:type="dxa"/>
            <w:tcBorders>
              <w:top w:val="nil"/>
              <w:left w:val="nil"/>
              <w:bottom w:val="single" w:sz="4" w:space="0" w:color="000000"/>
              <w:right w:val="single" w:sz="4" w:space="0" w:color="000000"/>
            </w:tcBorders>
            <w:shd w:val="clear" w:color="000000" w:fill="D9D9D9"/>
            <w:vAlign w:val="center"/>
            <w:hideMark/>
          </w:tcPr>
          <w:p w14:paraId="501CF856" w14:textId="77777777" w:rsidR="00A9618D" w:rsidRPr="00F4380B" w:rsidRDefault="00A9618D" w:rsidP="00A9618D">
            <w:pPr>
              <w:spacing w:after="0" w:line="240" w:lineRule="auto"/>
              <w:jc w:val="right"/>
              <w:rPr>
                <w:color w:val="000000"/>
                <w:sz w:val="20"/>
                <w:szCs w:val="20"/>
                <w:vertAlign w:val="superscript"/>
              </w:rPr>
            </w:pP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026FE844"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1A2E373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7A083F5F"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297417EC"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auto" w:fill="auto"/>
            <w:vAlign w:val="center"/>
            <w:hideMark/>
          </w:tcPr>
          <w:p w14:paraId="65C68EA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nil"/>
              <w:right w:val="nil"/>
            </w:tcBorders>
            <w:shd w:val="clear" w:color="auto" w:fill="auto"/>
            <w:noWrap/>
            <w:vAlign w:val="bottom"/>
            <w:hideMark/>
          </w:tcPr>
          <w:p w14:paraId="0D5C69CD"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2D53A6FB" w14:textId="77777777" w:rsidR="00A9618D" w:rsidRPr="00F4380B" w:rsidRDefault="00A9618D" w:rsidP="00A9618D">
            <w:pPr>
              <w:spacing w:after="0" w:line="240" w:lineRule="auto"/>
              <w:rPr>
                <w:sz w:val="20"/>
                <w:szCs w:val="20"/>
              </w:rPr>
            </w:pPr>
          </w:p>
        </w:tc>
      </w:tr>
      <w:tr w:rsidR="00A9618D" w:rsidRPr="00F4380B" w14:paraId="3D963C54"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279F5E86" w14:textId="77777777" w:rsidR="00A9618D" w:rsidRPr="00F4380B" w:rsidRDefault="00A9618D" w:rsidP="00A9618D">
            <w:pPr>
              <w:spacing w:after="0" w:line="240" w:lineRule="auto"/>
              <w:rPr>
                <w:color w:val="000000"/>
                <w:sz w:val="20"/>
                <w:szCs w:val="20"/>
              </w:rPr>
            </w:pPr>
            <w:r w:rsidRPr="00F4380B">
              <w:rPr>
                <w:color w:val="000000"/>
                <w:sz w:val="20"/>
                <w:szCs w:val="20"/>
              </w:rPr>
              <w:t>Grain size 0.06</w:t>
            </w:r>
            <w:r w:rsidRPr="00F4380B">
              <w:rPr>
                <w:color w:val="000000"/>
                <w:sz w:val="20"/>
                <w:szCs w:val="20"/>
                <w:vertAlign w:val="superscript"/>
              </w:rPr>
              <w:t>g</w:t>
            </w:r>
          </w:p>
        </w:tc>
        <w:tc>
          <w:tcPr>
            <w:tcW w:w="831" w:type="dxa"/>
            <w:tcBorders>
              <w:top w:val="nil"/>
              <w:left w:val="nil"/>
              <w:bottom w:val="single" w:sz="4" w:space="0" w:color="000000"/>
              <w:right w:val="single" w:sz="4" w:space="0" w:color="000000"/>
            </w:tcBorders>
            <w:shd w:val="clear" w:color="000000" w:fill="D9D9D9"/>
            <w:vAlign w:val="center"/>
            <w:hideMark/>
          </w:tcPr>
          <w:p w14:paraId="27FA0409" w14:textId="77777777" w:rsidR="00A9618D" w:rsidRPr="00F4380B" w:rsidRDefault="00A9618D" w:rsidP="00A9618D">
            <w:pPr>
              <w:spacing w:after="0" w:line="240" w:lineRule="auto"/>
              <w:jc w:val="right"/>
              <w:rPr>
                <w:color w:val="000000"/>
                <w:sz w:val="20"/>
                <w:szCs w:val="20"/>
                <w:vertAlign w:val="superscript"/>
              </w:rPr>
            </w:pP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3D79A071"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7E0CDA5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4E219D9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7AA77D1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auto" w:fill="auto"/>
            <w:vAlign w:val="center"/>
            <w:hideMark/>
          </w:tcPr>
          <w:p w14:paraId="067720B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nil"/>
              <w:right w:val="nil"/>
            </w:tcBorders>
            <w:shd w:val="clear" w:color="auto" w:fill="auto"/>
            <w:noWrap/>
            <w:vAlign w:val="bottom"/>
            <w:hideMark/>
          </w:tcPr>
          <w:p w14:paraId="232EF768"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5BD60BF9" w14:textId="77777777" w:rsidR="00A9618D" w:rsidRPr="00F4380B" w:rsidRDefault="00A9618D" w:rsidP="00A9618D">
            <w:pPr>
              <w:spacing w:after="0" w:line="240" w:lineRule="auto"/>
              <w:rPr>
                <w:sz w:val="20"/>
                <w:szCs w:val="20"/>
              </w:rPr>
            </w:pPr>
          </w:p>
        </w:tc>
      </w:tr>
      <w:tr w:rsidR="00A9618D" w:rsidRPr="00F4380B" w14:paraId="667FAE91"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795396F" w14:textId="77777777" w:rsidR="00A9618D" w:rsidRPr="00F4380B" w:rsidRDefault="00A9618D" w:rsidP="00A9618D">
            <w:pPr>
              <w:spacing w:after="0" w:line="240" w:lineRule="auto"/>
              <w:rPr>
                <w:color w:val="000000"/>
                <w:sz w:val="20"/>
                <w:szCs w:val="20"/>
              </w:rPr>
            </w:pPr>
            <w:r w:rsidRPr="00F4380B">
              <w:rPr>
                <w:color w:val="000000"/>
                <w:sz w:val="20"/>
                <w:szCs w:val="20"/>
              </w:rPr>
              <w:t>Grain size D50%</w:t>
            </w:r>
            <w:r w:rsidRPr="00F4380B">
              <w:rPr>
                <w:color w:val="000000"/>
                <w:sz w:val="20"/>
                <w:szCs w:val="20"/>
                <w:vertAlign w:val="superscript"/>
              </w:rPr>
              <w:t>h</w:t>
            </w:r>
          </w:p>
        </w:tc>
        <w:tc>
          <w:tcPr>
            <w:tcW w:w="831" w:type="dxa"/>
            <w:tcBorders>
              <w:top w:val="nil"/>
              <w:left w:val="nil"/>
              <w:bottom w:val="single" w:sz="4" w:space="0" w:color="000000"/>
              <w:right w:val="single" w:sz="4" w:space="0" w:color="000000"/>
            </w:tcBorders>
            <w:shd w:val="clear" w:color="000000" w:fill="D9D9D9"/>
            <w:vAlign w:val="center"/>
            <w:hideMark/>
          </w:tcPr>
          <w:p w14:paraId="42C925C6" w14:textId="77777777" w:rsidR="00A9618D" w:rsidRPr="00F4380B" w:rsidRDefault="00A9618D" w:rsidP="00A9618D">
            <w:pPr>
              <w:spacing w:after="0" w:line="240" w:lineRule="auto"/>
              <w:jc w:val="right"/>
              <w:rPr>
                <w:color w:val="000000"/>
                <w:sz w:val="20"/>
                <w:szCs w:val="20"/>
                <w:vertAlign w:val="superscript"/>
              </w:rPr>
            </w:pPr>
            <w:r w:rsidRPr="00F4380B">
              <w:rPr>
                <w:color w:val="000000"/>
                <w:sz w:val="20"/>
                <w:szCs w:val="20"/>
                <w:vertAlign w:val="superscript"/>
              </w:rPr>
              <w:t>b</w:t>
            </w:r>
          </w:p>
        </w:tc>
        <w:tc>
          <w:tcPr>
            <w:tcW w:w="661" w:type="dxa"/>
            <w:tcBorders>
              <w:top w:val="nil"/>
              <w:left w:val="nil"/>
              <w:bottom w:val="single" w:sz="4" w:space="0" w:color="000000"/>
              <w:right w:val="single" w:sz="4" w:space="0" w:color="000000"/>
            </w:tcBorders>
            <w:shd w:val="clear" w:color="auto" w:fill="auto"/>
            <w:vAlign w:val="center"/>
            <w:hideMark/>
          </w:tcPr>
          <w:p w14:paraId="39BAFD97"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559F4978"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5AD26299"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541D77E6"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auto" w:fill="auto"/>
            <w:vAlign w:val="center"/>
            <w:hideMark/>
          </w:tcPr>
          <w:p w14:paraId="098D971D"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nil"/>
              <w:right w:val="nil"/>
            </w:tcBorders>
            <w:shd w:val="clear" w:color="auto" w:fill="auto"/>
            <w:noWrap/>
            <w:vAlign w:val="bottom"/>
            <w:hideMark/>
          </w:tcPr>
          <w:p w14:paraId="17EADDDF"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284E7F8B" w14:textId="77777777" w:rsidR="00A9618D" w:rsidRPr="00F4380B" w:rsidRDefault="00A9618D" w:rsidP="00A9618D">
            <w:pPr>
              <w:spacing w:after="0" w:line="240" w:lineRule="auto"/>
              <w:rPr>
                <w:sz w:val="20"/>
                <w:szCs w:val="20"/>
              </w:rPr>
            </w:pPr>
          </w:p>
        </w:tc>
      </w:tr>
      <w:tr w:rsidR="00A9618D" w:rsidRPr="00F4380B" w14:paraId="72C37642" w14:textId="77777777" w:rsidTr="00271DAA">
        <w:trPr>
          <w:trHeight w:hRule="exact" w:val="284"/>
        </w:trPr>
        <w:tc>
          <w:tcPr>
            <w:tcW w:w="1696" w:type="dxa"/>
            <w:tcBorders>
              <w:top w:val="nil"/>
              <w:left w:val="single" w:sz="4" w:space="0" w:color="000000"/>
              <w:bottom w:val="single" w:sz="4" w:space="0" w:color="000000"/>
              <w:right w:val="single" w:sz="4" w:space="0" w:color="000000"/>
            </w:tcBorders>
            <w:shd w:val="clear" w:color="auto" w:fill="auto"/>
            <w:vAlign w:val="center"/>
            <w:hideMark/>
          </w:tcPr>
          <w:p w14:paraId="4B58DDEC" w14:textId="77777777" w:rsidR="00A9618D" w:rsidRPr="00F4380B" w:rsidRDefault="00A9618D" w:rsidP="00A9618D">
            <w:pPr>
              <w:spacing w:after="0" w:line="240" w:lineRule="auto"/>
              <w:rPr>
                <w:color w:val="000000"/>
                <w:sz w:val="20"/>
                <w:szCs w:val="20"/>
              </w:rPr>
            </w:pPr>
            <w:proofErr w:type="spellStart"/>
            <w:r w:rsidRPr="00F4380B">
              <w:rPr>
                <w:color w:val="000000"/>
                <w:sz w:val="20"/>
                <w:szCs w:val="20"/>
              </w:rPr>
              <w:t>GrainsSortIndex</w:t>
            </w:r>
            <w:proofErr w:type="spellEnd"/>
          </w:p>
        </w:tc>
        <w:tc>
          <w:tcPr>
            <w:tcW w:w="831" w:type="dxa"/>
            <w:tcBorders>
              <w:top w:val="nil"/>
              <w:left w:val="nil"/>
              <w:bottom w:val="single" w:sz="4" w:space="0" w:color="000000"/>
              <w:right w:val="single" w:sz="4" w:space="0" w:color="000000"/>
            </w:tcBorders>
            <w:shd w:val="clear" w:color="000000" w:fill="D9D9D9"/>
            <w:vAlign w:val="center"/>
            <w:hideMark/>
          </w:tcPr>
          <w:p w14:paraId="2B467A22" w14:textId="77777777" w:rsidR="00A9618D" w:rsidRPr="00F4380B" w:rsidRDefault="00A9618D" w:rsidP="00A9618D">
            <w:pPr>
              <w:spacing w:after="0" w:line="240" w:lineRule="auto"/>
              <w:jc w:val="right"/>
              <w:rPr>
                <w:color w:val="000000"/>
                <w:sz w:val="20"/>
                <w:szCs w:val="20"/>
                <w:vertAlign w:val="superscript"/>
              </w:rPr>
            </w:pPr>
            <w:r w:rsidRPr="00F4380B">
              <w:rPr>
                <w:color w:val="000000"/>
                <w:sz w:val="20"/>
                <w:szCs w:val="20"/>
                <w:vertAlign w:val="superscript"/>
              </w:rPr>
              <w:t>unitless</w:t>
            </w:r>
          </w:p>
        </w:tc>
        <w:tc>
          <w:tcPr>
            <w:tcW w:w="661" w:type="dxa"/>
            <w:tcBorders>
              <w:top w:val="nil"/>
              <w:left w:val="nil"/>
              <w:bottom w:val="single" w:sz="4" w:space="0" w:color="000000"/>
              <w:right w:val="single" w:sz="4" w:space="0" w:color="000000"/>
            </w:tcBorders>
            <w:shd w:val="clear" w:color="auto" w:fill="auto"/>
            <w:vAlign w:val="center"/>
            <w:hideMark/>
          </w:tcPr>
          <w:p w14:paraId="49C8243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66" w:type="dxa"/>
            <w:tcBorders>
              <w:top w:val="nil"/>
              <w:left w:val="nil"/>
              <w:bottom w:val="single" w:sz="4" w:space="0" w:color="000000"/>
              <w:right w:val="single" w:sz="4" w:space="0" w:color="000000"/>
            </w:tcBorders>
            <w:shd w:val="clear" w:color="auto" w:fill="auto"/>
            <w:vAlign w:val="center"/>
            <w:hideMark/>
          </w:tcPr>
          <w:p w14:paraId="1E2174B2"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700" w:type="dxa"/>
            <w:tcBorders>
              <w:top w:val="nil"/>
              <w:left w:val="nil"/>
              <w:bottom w:val="single" w:sz="4" w:space="0" w:color="000000"/>
              <w:right w:val="single" w:sz="4" w:space="0" w:color="000000"/>
            </w:tcBorders>
            <w:shd w:val="clear" w:color="auto" w:fill="auto"/>
            <w:vAlign w:val="center"/>
            <w:hideMark/>
          </w:tcPr>
          <w:p w14:paraId="0486A50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831" w:type="dxa"/>
            <w:tcBorders>
              <w:top w:val="nil"/>
              <w:left w:val="nil"/>
              <w:bottom w:val="single" w:sz="4" w:space="0" w:color="000000"/>
              <w:right w:val="single" w:sz="4" w:space="0" w:color="000000"/>
            </w:tcBorders>
            <w:shd w:val="clear" w:color="auto" w:fill="auto"/>
            <w:vAlign w:val="center"/>
            <w:hideMark/>
          </w:tcPr>
          <w:p w14:paraId="3C7611FA"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940" w:type="dxa"/>
            <w:tcBorders>
              <w:top w:val="nil"/>
              <w:left w:val="nil"/>
              <w:bottom w:val="single" w:sz="4" w:space="0" w:color="000000"/>
              <w:right w:val="single" w:sz="4" w:space="0" w:color="000000"/>
            </w:tcBorders>
            <w:shd w:val="clear" w:color="auto" w:fill="auto"/>
            <w:vAlign w:val="center"/>
            <w:hideMark/>
          </w:tcPr>
          <w:p w14:paraId="189C7725" w14:textId="77777777" w:rsidR="00A9618D" w:rsidRPr="00F4380B" w:rsidRDefault="00A9618D" w:rsidP="00A9618D">
            <w:pPr>
              <w:spacing w:after="0" w:line="240" w:lineRule="auto"/>
              <w:jc w:val="right"/>
              <w:rPr>
                <w:color w:val="000000"/>
                <w:sz w:val="20"/>
                <w:szCs w:val="20"/>
              </w:rPr>
            </w:pPr>
            <w:r w:rsidRPr="00F4380B">
              <w:rPr>
                <w:color w:val="000000"/>
                <w:sz w:val="20"/>
                <w:szCs w:val="20"/>
              </w:rPr>
              <w:t>/</w:t>
            </w:r>
          </w:p>
        </w:tc>
        <w:tc>
          <w:tcPr>
            <w:tcW w:w="1195" w:type="dxa"/>
            <w:tcBorders>
              <w:top w:val="nil"/>
              <w:left w:val="nil"/>
              <w:bottom w:val="nil"/>
              <w:right w:val="nil"/>
            </w:tcBorders>
            <w:shd w:val="clear" w:color="auto" w:fill="auto"/>
            <w:noWrap/>
            <w:vAlign w:val="bottom"/>
            <w:hideMark/>
          </w:tcPr>
          <w:p w14:paraId="45937951" w14:textId="77777777" w:rsidR="00A9618D" w:rsidRPr="00F4380B" w:rsidRDefault="00A9618D" w:rsidP="00A9618D">
            <w:pPr>
              <w:spacing w:after="0" w:line="240" w:lineRule="auto"/>
              <w:jc w:val="right"/>
              <w:rPr>
                <w:color w:val="000000"/>
                <w:sz w:val="20"/>
                <w:szCs w:val="20"/>
              </w:rPr>
            </w:pPr>
          </w:p>
        </w:tc>
        <w:tc>
          <w:tcPr>
            <w:tcW w:w="2341" w:type="dxa"/>
            <w:tcBorders>
              <w:top w:val="nil"/>
              <w:left w:val="nil"/>
              <w:bottom w:val="nil"/>
              <w:right w:val="nil"/>
            </w:tcBorders>
            <w:shd w:val="clear" w:color="auto" w:fill="auto"/>
            <w:noWrap/>
            <w:vAlign w:val="bottom"/>
            <w:hideMark/>
          </w:tcPr>
          <w:p w14:paraId="45A1FF14" w14:textId="77777777" w:rsidR="00A9618D" w:rsidRPr="00F4380B" w:rsidRDefault="00A9618D" w:rsidP="00A9618D">
            <w:pPr>
              <w:spacing w:after="0" w:line="240" w:lineRule="auto"/>
              <w:rPr>
                <w:sz w:val="20"/>
                <w:szCs w:val="20"/>
              </w:rPr>
            </w:pPr>
          </w:p>
        </w:tc>
      </w:tr>
      <w:tr w:rsidR="00EE7361" w:rsidRPr="00F4380B" w14:paraId="0901B46F" w14:textId="77777777" w:rsidTr="00EE7361">
        <w:trPr>
          <w:trHeight w:hRule="exact" w:val="170"/>
        </w:trPr>
        <w:tc>
          <w:tcPr>
            <w:tcW w:w="10061" w:type="dxa"/>
            <w:gridSpan w:val="9"/>
            <w:tcBorders>
              <w:top w:val="nil"/>
              <w:left w:val="nil"/>
              <w:bottom w:val="nil"/>
              <w:right w:val="nil"/>
            </w:tcBorders>
            <w:shd w:val="clear" w:color="auto" w:fill="auto"/>
            <w:noWrap/>
            <w:vAlign w:val="bottom"/>
            <w:hideMark/>
          </w:tcPr>
          <w:p w14:paraId="48B2A8C7" w14:textId="77777777" w:rsidR="00EE7361" w:rsidRPr="00F4380B" w:rsidRDefault="00EE7361" w:rsidP="00A9618D">
            <w:pPr>
              <w:spacing w:after="0" w:line="240" w:lineRule="auto"/>
              <w:rPr>
                <w:sz w:val="20"/>
                <w:szCs w:val="20"/>
              </w:rPr>
            </w:pPr>
          </w:p>
        </w:tc>
      </w:tr>
      <w:tr w:rsidR="00A9618D" w:rsidRPr="00F4380B" w14:paraId="09F569EF" w14:textId="77777777" w:rsidTr="00BD49B3">
        <w:trPr>
          <w:trHeight w:val="300"/>
        </w:trPr>
        <w:tc>
          <w:tcPr>
            <w:tcW w:w="6525" w:type="dxa"/>
            <w:gridSpan w:val="7"/>
            <w:tcBorders>
              <w:top w:val="nil"/>
              <w:left w:val="nil"/>
              <w:bottom w:val="nil"/>
              <w:right w:val="nil"/>
            </w:tcBorders>
            <w:shd w:val="clear" w:color="auto" w:fill="auto"/>
            <w:vAlign w:val="center"/>
            <w:hideMark/>
          </w:tcPr>
          <w:p w14:paraId="2173CD82" w14:textId="77777777" w:rsidR="00A9618D" w:rsidRPr="00F4380B" w:rsidRDefault="00A9618D" w:rsidP="00A9618D">
            <w:pPr>
              <w:spacing w:after="0" w:line="240" w:lineRule="auto"/>
              <w:rPr>
                <w:b/>
                <w:bCs/>
                <w:color w:val="000000"/>
                <w:sz w:val="20"/>
                <w:szCs w:val="20"/>
              </w:rPr>
            </w:pPr>
            <w:r w:rsidRPr="00F4380B">
              <w:rPr>
                <w:b/>
                <w:bCs/>
                <w:color w:val="000000"/>
                <w:sz w:val="20"/>
                <w:szCs w:val="20"/>
              </w:rPr>
              <w:t xml:space="preserve">Units: </w:t>
            </w:r>
            <w:r w:rsidRPr="00F4380B">
              <w:rPr>
                <w:color w:val="000000"/>
                <w:sz w:val="20"/>
                <w:szCs w:val="20"/>
              </w:rPr>
              <w:t> </w:t>
            </w:r>
            <w:proofErr w:type="spellStart"/>
            <w:r w:rsidRPr="00F4380B">
              <w:rPr>
                <w:color w:val="000000"/>
                <w:sz w:val="20"/>
                <w:szCs w:val="20"/>
                <w:vertAlign w:val="superscript"/>
              </w:rPr>
              <w:t>a</w:t>
            </w:r>
            <w:r w:rsidRPr="00F4380B">
              <w:rPr>
                <w:color w:val="000000"/>
                <w:sz w:val="20"/>
                <w:szCs w:val="20"/>
              </w:rPr>
              <w:t>mg</w:t>
            </w:r>
            <w:proofErr w:type="spellEnd"/>
            <w:r w:rsidRPr="00F4380B">
              <w:rPr>
                <w:color w:val="000000"/>
                <w:sz w:val="20"/>
                <w:szCs w:val="20"/>
              </w:rPr>
              <w:t>/</w:t>
            </w:r>
            <w:proofErr w:type="gramStart"/>
            <w:r w:rsidRPr="00F4380B">
              <w:rPr>
                <w:color w:val="000000"/>
                <w:sz w:val="20"/>
                <w:szCs w:val="20"/>
              </w:rPr>
              <w:t>kg;  </w:t>
            </w:r>
            <w:r w:rsidRPr="00F4380B">
              <w:rPr>
                <w:color w:val="000000"/>
                <w:sz w:val="20"/>
                <w:szCs w:val="20"/>
                <w:vertAlign w:val="superscript"/>
              </w:rPr>
              <w:t>b</w:t>
            </w:r>
            <w:proofErr w:type="gramEnd"/>
            <w:r w:rsidRPr="00F4380B">
              <w:rPr>
                <w:color w:val="000000"/>
                <w:sz w:val="20"/>
                <w:szCs w:val="20"/>
              </w:rPr>
              <w:t>%;  </w:t>
            </w:r>
            <w:proofErr w:type="spellStart"/>
            <w:r w:rsidRPr="00F4380B">
              <w:rPr>
                <w:color w:val="000000"/>
                <w:sz w:val="20"/>
                <w:szCs w:val="20"/>
                <w:vertAlign w:val="superscript"/>
              </w:rPr>
              <w:t>c</w:t>
            </w:r>
            <w:r w:rsidRPr="00F4380B">
              <w:rPr>
                <w:color w:val="000000"/>
                <w:sz w:val="20"/>
                <w:szCs w:val="20"/>
              </w:rPr>
              <w:t>µg</w:t>
            </w:r>
            <w:proofErr w:type="spellEnd"/>
            <w:r w:rsidRPr="00F4380B">
              <w:rPr>
                <w:color w:val="000000"/>
                <w:sz w:val="20"/>
                <w:szCs w:val="20"/>
              </w:rPr>
              <w:t xml:space="preserve">/l;  </w:t>
            </w:r>
            <w:r w:rsidRPr="00F4380B">
              <w:rPr>
                <w:color w:val="000000"/>
                <w:sz w:val="20"/>
                <w:szCs w:val="20"/>
                <w:vertAlign w:val="superscript"/>
              </w:rPr>
              <w:t>d</w:t>
            </w:r>
            <w:r w:rsidRPr="00F4380B">
              <w:rPr>
                <w:color w:val="000000"/>
                <w:sz w:val="20"/>
                <w:szCs w:val="20"/>
              </w:rPr>
              <w:t xml:space="preserve">mg/l;  </w:t>
            </w:r>
            <w:proofErr w:type="spellStart"/>
            <w:r w:rsidRPr="00F4380B">
              <w:rPr>
                <w:color w:val="000000"/>
                <w:sz w:val="20"/>
                <w:szCs w:val="20"/>
                <w:vertAlign w:val="superscript"/>
              </w:rPr>
              <w:t>e</w:t>
            </w:r>
            <w:r w:rsidRPr="00F4380B">
              <w:rPr>
                <w:color w:val="000000"/>
                <w:sz w:val="20"/>
                <w:szCs w:val="20"/>
              </w:rPr>
              <w:t>μg</w:t>
            </w:r>
            <w:proofErr w:type="spellEnd"/>
            <w:r w:rsidRPr="00F4380B">
              <w:rPr>
                <w:color w:val="000000"/>
                <w:sz w:val="20"/>
                <w:szCs w:val="20"/>
              </w:rPr>
              <w:t xml:space="preserve">/g;  </w:t>
            </w:r>
            <w:proofErr w:type="spellStart"/>
            <w:r w:rsidRPr="00F4380B">
              <w:rPr>
                <w:color w:val="000000"/>
                <w:sz w:val="20"/>
                <w:szCs w:val="20"/>
                <w:vertAlign w:val="superscript"/>
              </w:rPr>
              <w:t>f</w:t>
            </w:r>
            <w:r w:rsidRPr="00F4380B">
              <w:rPr>
                <w:color w:val="000000"/>
                <w:sz w:val="20"/>
                <w:szCs w:val="20"/>
              </w:rPr>
              <w:t>mS</w:t>
            </w:r>
            <w:proofErr w:type="spellEnd"/>
            <w:r w:rsidRPr="00F4380B">
              <w:rPr>
                <w:color w:val="000000"/>
                <w:sz w:val="20"/>
                <w:szCs w:val="20"/>
              </w:rPr>
              <w:t xml:space="preserve">/m;  </w:t>
            </w:r>
            <w:proofErr w:type="spellStart"/>
            <w:r w:rsidRPr="00F4380B">
              <w:rPr>
                <w:color w:val="000000"/>
                <w:sz w:val="20"/>
                <w:szCs w:val="20"/>
                <w:vertAlign w:val="superscript"/>
              </w:rPr>
              <w:t>g</w:t>
            </w:r>
            <w:r w:rsidRPr="00F4380B">
              <w:rPr>
                <w:color w:val="000000"/>
                <w:sz w:val="20"/>
                <w:szCs w:val="20"/>
              </w:rPr>
              <w:t>mm</w:t>
            </w:r>
            <w:proofErr w:type="spellEnd"/>
            <w:r w:rsidRPr="00F4380B">
              <w:rPr>
                <w:color w:val="000000"/>
                <w:sz w:val="20"/>
                <w:szCs w:val="20"/>
              </w:rPr>
              <w:t xml:space="preserve">;  </w:t>
            </w:r>
            <w:proofErr w:type="spellStart"/>
            <w:r w:rsidRPr="00F4380B">
              <w:rPr>
                <w:color w:val="000000"/>
                <w:sz w:val="20"/>
                <w:szCs w:val="20"/>
                <w:vertAlign w:val="superscript"/>
              </w:rPr>
              <w:t>h</w:t>
            </w:r>
            <w:r w:rsidRPr="00F4380B">
              <w:rPr>
                <w:color w:val="000000"/>
                <w:sz w:val="20"/>
                <w:szCs w:val="20"/>
              </w:rPr>
              <w:t>μm</w:t>
            </w:r>
            <w:proofErr w:type="spellEnd"/>
          </w:p>
        </w:tc>
        <w:tc>
          <w:tcPr>
            <w:tcW w:w="1195" w:type="dxa"/>
            <w:tcBorders>
              <w:top w:val="nil"/>
              <w:left w:val="nil"/>
              <w:bottom w:val="nil"/>
              <w:right w:val="nil"/>
            </w:tcBorders>
            <w:shd w:val="clear" w:color="auto" w:fill="auto"/>
            <w:noWrap/>
            <w:vAlign w:val="bottom"/>
            <w:hideMark/>
          </w:tcPr>
          <w:p w14:paraId="729FBD21" w14:textId="77777777" w:rsidR="00A9618D" w:rsidRPr="00F4380B" w:rsidRDefault="00A9618D" w:rsidP="00A9618D">
            <w:pPr>
              <w:spacing w:after="0" w:line="240" w:lineRule="auto"/>
              <w:jc w:val="right"/>
              <w:rPr>
                <w:sz w:val="20"/>
                <w:szCs w:val="20"/>
              </w:rPr>
            </w:pPr>
          </w:p>
        </w:tc>
        <w:tc>
          <w:tcPr>
            <w:tcW w:w="2341" w:type="dxa"/>
            <w:tcBorders>
              <w:top w:val="nil"/>
              <w:left w:val="nil"/>
              <w:bottom w:val="nil"/>
              <w:right w:val="nil"/>
            </w:tcBorders>
            <w:shd w:val="clear" w:color="auto" w:fill="auto"/>
            <w:noWrap/>
            <w:vAlign w:val="bottom"/>
            <w:hideMark/>
          </w:tcPr>
          <w:p w14:paraId="75279113" w14:textId="77777777" w:rsidR="00A9618D" w:rsidRPr="00F4380B" w:rsidRDefault="00A9618D" w:rsidP="00A9618D">
            <w:pPr>
              <w:spacing w:after="0" w:line="240" w:lineRule="auto"/>
              <w:rPr>
                <w:sz w:val="20"/>
                <w:szCs w:val="20"/>
              </w:rPr>
            </w:pPr>
          </w:p>
        </w:tc>
      </w:tr>
      <w:tr w:rsidR="00EE7361" w:rsidRPr="00F4380B" w14:paraId="7E1BFF13" w14:textId="77777777" w:rsidTr="00271DAA">
        <w:trPr>
          <w:trHeight w:hRule="exact" w:val="170"/>
        </w:trPr>
        <w:tc>
          <w:tcPr>
            <w:tcW w:w="10061" w:type="dxa"/>
            <w:gridSpan w:val="9"/>
            <w:tcBorders>
              <w:top w:val="nil"/>
              <w:left w:val="nil"/>
              <w:bottom w:val="nil"/>
              <w:right w:val="nil"/>
            </w:tcBorders>
            <w:shd w:val="clear" w:color="auto" w:fill="auto"/>
            <w:noWrap/>
            <w:vAlign w:val="bottom"/>
            <w:hideMark/>
          </w:tcPr>
          <w:p w14:paraId="1A926AE8" w14:textId="77777777" w:rsidR="00EE7361" w:rsidRPr="00F4380B" w:rsidRDefault="00EE7361" w:rsidP="00A9618D">
            <w:pPr>
              <w:spacing w:after="0" w:line="240" w:lineRule="auto"/>
              <w:rPr>
                <w:sz w:val="20"/>
                <w:szCs w:val="20"/>
              </w:rPr>
            </w:pPr>
          </w:p>
        </w:tc>
      </w:tr>
      <w:tr w:rsidR="00F464AD" w:rsidRPr="00F4380B" w14:paraId="14FA76A5" w14:textId="77777777" w:rsidTr="00C46701">
        <w:trPr>
          <w:trHeight w:hRule="exact" w:val="301"/>
        </w:trPr>
        <w:tc>
          <w:tcPr>
            <w:tcW w:w="1696" w:type="dxa"/>
            <w:tcBorders>
              <w:top w:val="nil"/>
              <w:left w:val="nil"/>
              <w:bottom w:val="nil"/>
              <w:right w:val="nil"/>
            </w:tcBorders>
            <w:shd w:val="clear" w:color="auto" w:fill="auto"/>
            <w:noWrap/>
            <w:vAlign w:val="center"/>
            <w:hideMark/>
          </w:tcPr>
          <w:p w14:paraId="13156FF8" w14:textId="77777777" w:rsidR="00F464AD" w:rsidRPr="00F4380B" w:rsidRDefault="00F464AD" w:rsidP="00A9618D">
            <w:pPr>
              <w:spacing w:after="0" w:line="240" w:lineRule="auto"/>
              <w:rPr>
                <w:b/>
                <w:bCs/>
                <w:color w:val="000000"/>
                <w:sz w:val="20"/>
                <w:szCs w:val="20"/>
              </w:rPr>
            </w:pPr>
            <w:r w:rsidRPr="00F4380B">
              <w:rPr>
                <w:b/>
                <w:bCs/>
                <w:color w:val="000000"/>
                <w:sz w:val="20"/>
                <w:szCs w:val="20"/>
              </w:rPr>
              <w:t>Colours:</w:t>
            </w:r>
          </w:p>
        </w:tc>
        <w:tc>
          <w:tcPr>
            <w:tcW w:w="6024" w:type="dxa"/>
            <w:gridSpan w:val="7"/>
            <w:tcBorders>
              <w:top w:val="nil"/>
              <w:left w:val="nil"/>
              <w:bottom w:val="nil"/>
              <w:right w:val="nil"/>
            </w:tcBorders>
            <w:shd w:val="clear" w:color="auto" w:fill="auto"/>
            <w:noWrap/>
            <w:vAlign w:val="bottom"/>
            <w:hideMark/>
          </w:tcPr>
          <w:p w14:paraId="67A9033B" w14:textId="7DFC10AE" w:rsidR="00F464AD" w:rsidRPr="00F4380B" w:rsidRDefault="00F464AD" w:rsidP="00F464AD">
            <w:pPr>
              <w:spacing w:after="0" w:line="240" w:lineRule="auto"/>
              <w:rPr>
                <w:sz w:val="20"/>
                <w:szCs w:val="20"/>
              </w:rPr>
            </w:pPr>
            <w:r>
              <w:rPr>
                <w:sz w:val="20"/>
                <w:szCs w:val="20"/>
              </w:rPr>
              <w:t>Refer to Table 6.2 for laboratory acronyms.</w:t>
            </w:r>
          </w:p>
        </w:tc>
        <w:tc>
          <w:tcPr>
            <w:tcW w:w="2341" w:type="dxa"/>
            <w:tcBorders>
              <w:top w:val="nil"/>
              <w:left w:val="nil"/>
              <w:bottom w:val="nil"/>
              <w:right w:val="nil"/>
            </w:tcBorders>
            <w:shd w:val="clear" w:color="auto" w:fill="auto"/>
            <w:noWrap/>
            <w:vAlign w:val="bottom"/>
            <w:hideMark/>
          </w:tcPr>
          <w:p w14:paraId="59EDDB14" w14:textId="77777777" w:rsidR="00F464AD" w:rsidRPr="00F4380B" w:rsidRDefault="00F464AD" w:rsidP="00A9618D">
            <w:pPr>
              <w:spacing w:after="0" w:line="240" w:lineRule="auto"/>
              <w:rPr>
                <w:sz w:val="20"/>
                <w:szCs w:val="20"/>
              </w:rPr>
            </w:pPr>
          </w:p>
        </w:tc>
      </w:tr>
      <w:tr w:rsidR="00A9618D" w:rsidRPr="00F4380B" w14:paraId="38AAD552" w14:textId="77777777" w:rsidTr="00271DAA">
        <w:trPr>
          <w:trHeight w:hRule="exact" w:val="301"/>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64C64" w14:textId="77777777" w:rsidR="00A9618D" w:rsidRPr="00F4380B" w:rsidRDefault="00A9618D" w:rsidP="00A9618D">
            <w:pPr>
              <w:spacing w:after="0" w:line="240" w:lineRule="auto"/>
              <w:rPr>
                <w:color w:val="000000"/>
                <w:sz w:val="20"/>
                <w:szCs w:val="20"/>
              </w:rPr>
            </w:pPr>
            <w:r w:rsidRPr="00F4380B">
              <w:rPr>
                <w:color w:val="000000"/>
                <w:sz w:val="20"/>
                <w:szCs w:val="20"/>
              </w:rPr>
              <w:t>ICP-MS</w:t>
            </w:r>
          </w:p>
        </w:tc>
        <w:tc>
          <w:tcPr>
            <w:tcW w:w="831" w:type="dxa"/>
            <w:tcBorders>
              <w:top w:val="single" w:sz="4" w:space="0" w:color="auto"/>
              <w:left w:val="nil"/>
              <w:bottom w:val="single" w:sz="4" w:space="0" w:color="auto"/>
              <w:right w:val="single" w:sz="4" w:space="0" w:color="auto"/>
            </w:tcBorders>
            <w:shd w:val="clear" w:color="000000" w:fill="E0FFFF"/>
            <w:vAlign w:val="center"/>
            <w:hideMark/>
          </w:tcPr>
          <w:p w14:paraId="71CD77DC" w14:textId="77777777" w:rsidR="00A9618D" w:rsidRPr="00F4380B" w:rsidRDefault="00A9618D" w:rsidP="00A9618D">
            <w:pPr>
              <w:spacing w:after="0" w:line="240" w:lineRule="auto"/>
              <w:jc w:val="center"/>
              <w:rPr>
                <w:color w:val="000000"/>
                <w:sz w:val="20"/>
                <w:szCs w:val="20"/>
              </w:rPr>
            </w:pPr>
            <w:r w:rsidRPr="00F4380B">
              <w:rPr>
                <w:color w:val="000000"/>
                <w:sz w:val="20"/>
                <w:szCs w:val="20"/>
              </w:rPr>
              <w:t>GTK</w:t>
            </w:r>
          </w:p>
        </w:tc>
        <w:tc>
          <w:tcPr>
            <w:tcW w:w="661" w:type="dxa"/>
            <w:tcBorders>
              <w:top w:val="single" w:sz="4" w:space="0" w:color="auto"/>
              <w:left w:val="nil"/>
              <w:bottom w:val="single" w:sz="4" w:space="0" w:color="auto"/>
              <w:right w:val="single" w:sz="4" w:space="0" w:color="auto"/>
            </w:tcBorders>
            <w:shd w:val="clear" w:color="000000" w:fill="6495ED"/>
            <w:vAlign w:val="center"/>
            <w:hideMark/>
          </w:tcPr>
          <w:p w14:paraId="727C2376" w14:textId="77777777" w:rsidR="00A9618D" w:rsidRPr="00F4380B" w:rsidRDefault="00A9618D" w:rsidP="00A9618D">
            <w:pPr>
              <w:spacing w:after="0" w:line="240" w:lineRule="auto"/>
              <w:jc w:val="center"/>
              <w:rPr>
                <w:color w:val="000000"/>
                <w:sz w:val="20"/>
                <w:szCs w:val="20"/>
              </w:rPr>
            </w:pPr>
            <w:r w:rsidRPr="00F4380B">
              <w:rPr>
                <w:color w:val="000000"/>
                <w:sz w:val="20"/>
                <w:szCs w:val="20"/>
              </w:rPr>
              <w:t>BGR</w:t>
            </w:r>
          </w:p>
        </w:tc>
        <w:tc>
          <w:tcPr>
            <w:tcW w:w="866" w:type="dxa"/>
            <w:tcBorders>
              <w:top w:val="single" w:sz="4" w:space="0" w:color="auto"/>
              <w:left w:val="nil"/>
              <w:bottom w:val="single" w:sz="4" w:space="0" w:color="auto"/>
              <w:right w:val="single" w:sz="4" w:space="0" w:color="auto"/>
            </w:tcBorders>
            <w:shd w:val="clear" w:color="000000" w:fill="B0E0E6"/>
            <w:vAlign w:val="center"/>
            <w:hideMark/>
          </w:tcPr>
          <w:p w14:paraId="1F695F7A" w14:textId="77777777" w:rsidR="00A9618D" w:rsidRPr="00F4380B" w:rsidRDefault="00A9618D" w:rsidP="00A9618D">
            <w:pPr>
              <w:spacing w:after="0" w:line="240" w:lineRule="auto"/>
              <w:jc w:val="center"/>
              <w:rPr>
                <w:color w:val="000000"/>
                <w:sz w:val="20"/>
                <w:szCs w:val="20"/>
              </w:rPr>
            </w:pPr>
            <w:r w:rsidRPr="00F4380B">
              <w:rPr>
                <w:color w:val="000000"/>
                <w:sz w:val="20"/>
                <w:szCs w:val="20"/>
              </w:rPr>
              <w:t>BRGM</w:t>
            </w:r>
          </w:p>
        </w:tc>
        <w:tc>
          <w:tcPr>
            <w:tcW w:w="700" w:type="dxa"/>
            <w:tcBorders>
              <w:top w:val="single" w:sz="4" w:space="0" w:color="auto"/>
              <w:left w:val="nil"/>
              <w:bottom w:val="single" w:sz="4" w:space="0" w:color="auto"/>
              <w:right w:val="single" w:sz="4" w:space="0" w:color="auto"/>
            </w:tcBorders>
            <w:shd w:val="clear" w:color="000000" w:fill="DDA0DD"/>
            <w:vAlign w:val="center"/>
            <w:hideMark/>
          </w:tcPr>
          <w:p w14:paraId="28809DAB" w14:textId="77777777" w:rsidR="00A9618D" w:rsidRPr="00F4380B" w:rsidRDefault="00A9618D" w:rsidP="00A9618D">
            <w:pPr>
              <w:spacing w:after="0" w:line="240" w:lineRule="auto"/>
              <w:jc w:val="center"/>
              <w:rPr>
                <w:color w:val="000000"/>
                <w:sz w:val="20"/>
                <w:szCs w:val="20"/>
              </w:rPr>
            </w:pPr>
            <w:r w:rsidRPr="00F4380B">
              <w:rPr>
                <w:color w:val="000000"/>
                <w:sz w:val="20"/>
                <w:szCs w:val="20"/>
              </w:rPr>
              <w:t>TNO</w:t>
            </w:r>
          </w:p>
        </w:tc>
        <w:tc>
          <w:tcPr>
            <w:tcW w:w="831" w:type="dxa"/>
            <w:tcBorders>
              <w:top w:val="nil"/>
              <w:left w:val="nil"/>
              <w:bottom w:val="nil"/>
              <w:right w:val="nil"/>
            </w:tcBorders>
            <w:shd w:val="clear" w:color="auto" w:fill="auto"/>
            <w:noWrap/>
            <w:vAlign w:val="bottom"/>
            <w:hideMark/>
          </w:tcPr>
          <w:p w14:paraId="692D747F" w14:textId="77777777" w:rsidR="00A9618D" w:rsidRPr="00F4380B" w:rsidRDefault="00A9618D" w:rsidP="00A9618D">
            <w:pPr>
              <w:spacing w:after="0" w:line="240" w:lineRule="auto"/>
              <w:jc w:val="center"/>
              <w:rPr>
                <w:color w:val="000000"/>
                <w:sz w:val="20"/>
                <w:szCs w:val="20"/>
              </w:rPr>
            </w:pPr>
          </w:p>
        </w:tc>
        <w:tc>
          <w:tcPr>
            <w:tcW w:w="940" w:type="dxa"/>
            <w:tcBorders>
              <w:top w:val="nil"/>
              <w:left w:val="nil"/>
              <w:bottom w:val="nil"/>
              <w:right w:val="nil"/>
            </w:tcBorders>
            <w:shd w:val="clear" w:color="auto" w:fill="auto"/>
            <w:noWrap/>
            <w:vAlign w:val="bottom"/>
            <w:hideMark/>
          </w:tcPr>
          <w:p w14:paraId="0FDB2201" w14:textId="77777777" w:rsidR="00A9618D" w:rsidRPr="00F4380B" w:rsidRDefault="00A9618D" w:rsidP="00A9618D">
            <w:pPr>
              <w:spacing w:after="0" w:line="240" w:lineRule="auto"/>
              <w:jc w:val="right"/>
              <w:rPr>
                <w:sz w:val="20"/>
                <w:szCs w:val="20"/>
              </w:rPr>
            </w:pPr>
          </w:p>
        </w:tc>
        <w:tc>
          <w:tcPr>
            <w:tcW w:w="1195" w:type="dxa"/>
            <w:tcBorders>
              <w:top w:val="nil"/>
              <w:left w:val="nil"/>
              <w:bottom w:val="nil"/>
              <w:right w:val="nil"/>
            </w:tcBorders>
            <w:shd w:val="clear" w:color="auto" w:fill="auto"/>
            <w:noWrap/>
            <w:vAlign w:val="bottom"/>
            <w:hideMark/>
          </w:tcPr>
          <w:p w14:paraId="64B4291F" w14:textId="77777777" w:rsidR="00A9618D" w:rsidRPr="00F4380B" w:rsidRDefault="00A9618D" w:rsidP="00A9618D">
            <w:pPr>
              <w:spacing w:after="0" w:line="240" w:lineRule="auto"/>
              <w:jc w:val="right"/>
              <w:rPr>
                <w:sz w:val="20"/>
                <w:szCs w:val="20"/>
              </w:rPr>
            </w:pPr>
          </w:p>
        </w:tc>
        <w:tc>
          <w:tcPr>
            <w:tcW w:w="2341" w:type="dxa"/>
            <w:tcBorders>
              <w:top w:val="nil"/>
              <w:left w:val="nil"/>
              <w:bottom w:val="nil"/>
              <w:right w:val="nil"/>
            </w:tcBorders>
            <w:shd w:val="clear" w:color="auto" w:fill="auto"/>
            <w:noWrap/>
            <w:vAlign w:val="bottom"/>
            <w:hideMark/>
          </w:tcPr>
          <w:p w14:paraId="6E9A8345" w14:textId="77777777" w:rsidR="00A9618D" w:rsidRPr="00F4380B" w:rsidRDefault="00A9618D" w:rsidP="00A9618D">
            <w:pPr>
              <w:spacing w:after="0" w:line="240" w:lineRule="auto"/>
              <w:rPr>
                <w:sz w:val="20"/>
                <w:szCs w:val="20"/>
              </w:rPr>
            </w:pPr>
          </w:p>
        </w:tc>
      </w:tr>
      <w:tr w:rsidR="00A9618D" w:rsidRPr="00F4380B" w14:paraId="77702D69" w14:textId="77777777" w:rsidTr="00271DAA">
        <w:trPr>
          <w:trHeight w:hRule="exact" w:val="301"/>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C669F5" w14:textId="77777777" w:rsidR="00A9618D" w:rsidRPr="00F4380B" w:rsidRDefault="00A9618D" w:rsidP="00A9618D">
            <w:pPr>
              <w:spacing w:after="0" w:line="240" w:lineRule="auto"/>
              <w:rPr>
                <w:color w:val="000000"/>
                <w:sz w:val="20"/>
                <w:szCs w:val="20"/>
              </w:rPr>
            </w:pPr>
            <w:r w:rsidRPr="00F4380B">
              <w:rPr>
                <w:color w:val="000000"/>
                <w:sz w:val="20"/>
                <w:szCs w:val="20"/>
              </w:rPr>
              <w:t>ICP-AES</w:t>
            </w:r>
          </w:p>
        </w:tc>
        <w:tc>
          <w:tcPr>
            <w:tcW w:w="831" w:type="dxa"/>
            <w:tcBorders>
              <w:top w:val="nil"/>
              <w:left w:val="nil"/>
              <w:bottom w:val="single" w:sz="4" w:space="0" w:color="auto"/>
              <w:right w:val="single" w:sz="4" w:space="0" w:color="auto"/>
            </w:tcBorders>
            <w:shd w:val="clear" w:color="000000" w:fill="98FB98"/>
            <w:vAlign w:val="center"/>
            <w:hideMark/>
          </w:tcPr>
          <w:p w14:paraId="32DB9434" w14:textId="77777777" w:rsidR="00A9618D" w:rsidRPr="00F4380B" w:rsidRDefault="00A9618D" w:rsidP="00A9618D">
            <w:pPr>
              <w:spacing w:after="0" w:line="240" w:lineRule="auto"/>
              <w:jc w:val="center"/>
              <w:rPr>
                <w:color w:val="000000"/>
                <w:sz w:val="20"/>
                <w:szCs w:val="20"/>
              </w:rPr>
            </w:pPr>
            <w:r w:rsidRPr="00F4380B">
              <w:rPr>
                <w:color w:val="000000"/>
                <w:sz w:val="20"/>
                <w:szCs w:val="20"/>
              </w:rPr>
              <w:t>PGI</w:t>
            </w:r>
          </w:p>
        </w:tc>
        <w:tc>
          <w:tcPr>
            <w:tcW w:w="661" w:type="dxa"/>
            <w:tcBorders>
              <w:top w:val="nil"/>
              <w:left w:val="nil"/>
              <w:bottom w:val="single" w:sz="4" w:space="0" w:color="auto"/>
              <w:right w:val="single" w:sz="4" w:space="0" w:color="auto"/>
            </w:tcBorders>
            <w:shd w:val="clear" w:color="000000" w:fill="00FA9A"/>
            <w:vAlign w:val="center"/>
            <w:hideMark/>
          </w:tcPr>
          <w:p w14:paraId="2CD14B36" w14:textId="77777777" w:rsidR="00A9618D" w:rsidRPr="00F4380B" w:rsidRDefault="00A9618D" w:rsidP="00A9618D">
            <w:pPr>
              <w:spacing w:after="0" w:line="240" w:lineRule="auto"/>
              <w:jc w:val="center"/>
              <w:rPr>
                <w:color w:val="000000"/>
                <w:sz w:val="20"/>
                <w:szCs w:val="20"/>
              </w:rPr>
            </w:pPr>
            <w:r w:rsidRPr="00F4380B">
              <w:rPr>
                <w:color w:val="000000"/>
                <w:sz w:val="20"/>
                <w:szCs w:val="20"/>
              </w:rPr>
              <w:t>BGR</w:t>
            </w:r>
          </w:p>
        </w:tc>
        <w:tc>
          <w:tcPr>
            <w:tcW w:w="866" w:type="dxa"/>
            <w:tcBorders>
              <w:top w:val="nil"/>
              <w:left w:val="nil"/>
              <w:bottom w:val="nil"/>
              <w:right w:val="nil"/>
            </w:tcBorders>
            <w:shd w:val="clear" w:color="auto" w:fill="auto"/>
            <w:vAlign w:val="center"/>
            <w:hideMark/>
          </w:tcPr>
          <w:p w14:paraId="743F128F" w14:textId="77777777" w:rsidR="00A9618D" w:rsidRPr="00F4380B" w:rsidRDefault="00A9618D" w:rsidP="00A9618D">
            <w:pPr>
              <w:spacing w:after="0" w:line="240" w:lineRule="auto"/>
              <w:jc w:val="center"/>
              <w:rPr>
                <w:color w:val="000000"/>
                <w:sz w:val="20"/>
                <w:szCs w:val="20"/>
              </w:rPr>
            </w:pPr>
          </w:p>
        </w:tc>
        <w:tc>
          <w:tcPr>
            <w:tcW w:w="700" w:type="dxa"/>
            <w:tcBorders>
              <w:top w:val="nil"/>
              <w:left w:val="nil"/>
              <w:bottom w:val="nil"/>
              <w:right w:val="nil"/>
            </w:tcBorders>
            <w:shd w:val="clear" w:color="auto" w:fill="auto"/>
            <w:vAlign w:val="center"/>
            <w:hideMark/>
          </w:tcPr>
          <w:p w14:paraId="32B7DDC7" w14:textId="77777777" w:rsidR="00A9618D" w:rsidRPr="00F4380B" w:rsidRDefault="00A9618D" w:rsidP="00A9618D">
            <w:pPr>
              <w:spacing w:after="0" w:line="240" w:lineRule="auto"/>
              <w:jc w:val="center"/>
              <w:rPr>
                <w:sz w:val="20"/>
                <w:szCs w:val="20"/>
              </w:rPr>
            </w:pPr>
          </w:p>
        </w:tc>
        <w:tc>
          <w:tcPr>
            <w:tcW w:w="831" w:type="dxa"/>
            <w:tcBorders>
              <w:top w:val="nil"/>
              <w:left w:val="nil"/>
              <w:bottom w:val="nil"/>
              <w:right w:val="nil"/>
            </w:tcBorders>
            <w:shd w:val="clear" w:color="auto" w:fill="auto"/>
            <w:noWrap/>
            <w:vAlign w:val="bottom"/>
            <w:hideMark/>
          </w:tcPr>
          <w:p w14:paraId="52C3EF70" w14:textId="77777777" w:rsidR="00A9618D" w:rsidRPr="00F4380B" w:rsidRDefault="00A9618D" w:rsidP="00A9618D">
            <w:pPr>
              <w:spacing w:after="0" w:line="240" w:lineRule="auto"/>
              <w:jc w:val="center"/>
              <w:rPr>
                <w:sz w:val="20"/>
                <w:szCs w:val="20"/>
              </w:rPr>
            </w:pPr>
          </w:p>
        </w:tc>
        <w:tc>
          <w:tcPr>
            <w:tcW w:w="940" w:type="dxa"/>
            <w:tcBorders>
              <w:top w:val="nil"/>
              <w:left w:val="nil"/>
              <w:bottom w:val="nil"/>
              <w:right w:val="nil"/>
            </w:tcBorders>
            <w:shd w:val="clear" w:color="auto" w:fill="auto"/>
            <w:noWrap/>
            <w:vAlign w:val="bottom"/>
            <w:hideMark/>
          </w:tcPr>
          <w:p w14:paraId="41C574DA" w14:textId="77777777" w:rsidR="00A9618D" w:rsidRPr="00F4380B" w:rsidRDefault="00A9618D" w:rsidP="00A9618D">
            <w:pPr>
              <w:spacing w:after="0" w:line="240" w:lineRule="auto"/>
              <w:jc w:val="right"/>
              <w:rPr>
                <w:sz w:val="20"/>
                <w:szCs w:val="20"/>
              </w:rPr>
            </w:pPr>
          </w:p>
        </w:tc>
        <w:tc>
          <w:tcPr>
            <w:tcW w:w="1195" w:type="dxa"/>
            <w:tcBorders>
              <w:top w:val="nil"/>
              <w:left w:val="nil"/>
              <w:bottom w:val="nil"/>
              <w:right w:val="nil"/>
            </w:tcBorders>
            <w:shd w:val="clear" w:color="auto" w:fill="auto"/>
            <w:noWrap/>
            <w:vAlign w:val="bottom"/>
            <w:hideMark/>
          </w:tcPr>
          <w:p w14:paraId="4F20AEE1" w14:textId="77777777" w:rsidR="00A9618D" w:rsidRPr="00F4380B" w:rsidRDefault="00A9618D" w:rsidP="00A9618D">
            <w:pPr>
              <w:spacing w:after="0" w:line="240" w:lineRule="auto"/>
              <w:jc w:val="right"/>
              <w:rPr>
                <w:sz w:val="20"/>
                <w:szCs w:val="20"/>
              </w:rPr>
            </w:pPr>
          </w:p>
        </w:tc>
        <w:tc>
          <w:tcPr>
            <w:tcW w:w="2341" w:type="dxa"/>
            <w:tcBorders>
              <w:top w:val="nil"/>
              <w:left w:val="nil"/>
              <w:bottom w:val="nil"/>
              <w:right w:val="nil"/>
            </w:tcBorders>
            <w:shd w:val="clear" w:color="auto" w:fill="auto"/>
            <w:noWrap/>
            <w:vAlign w:val="bottom"/>
            <w:hideMark/>
          </w:tcPr>
          <w:p w14:paraId="33E1C5DB" w14:textId="77777777" w:rsidR="00A9618D" w:rsidRPr="00F4380B" w:rsidRDefault="00A9618D" w:rsidP="00A9618D">
            <w:pPr>
              <w:spacing w:after="0" w:line="240" w:lineRule="auto"/>
              <w:rPr>
                <w:sz w:val="20"/>
                <w:szCs w:val="20"/>
              </w:rPr>
            </w:pPr>
          </w:p>
        </w:tc>
      </w:tr>
      <w:tr w:rsidR="00A9618D" w:rsidRPr="00F4380B" w14:paraId="3A2D250A" w14:textId="77777777" w:rsidTr="00271DAA">
        <w:trPr>
          <w:trHeight w:hRule="exact" w:val="301"/>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8B0098" w14:textId="77777777" w:rsidR="00A9618D" w:rsidRPr="00F4380B" w:rsidRDefault="00A9618D" w:rsidP="00A9618D">
            <w:pPr>
              <w:spacing w:after="0" w:line="240" w:lineRule="auto"/>
              <w:rPr>
                <w:color w:val="000000"/>
                <w:sz w:val="20"/>
                <w:szCs w:val="20"/>
              </w:rPr>
            </w:pPr>
            <w:r w:rsidRPr="00F4380B">
              <w:rPr>
                <w:color w:val="000000"/>
                <w:sz w:val="20"/>
                <w:szCs w:val="20"/>
              </w:rPr>
              <w:t>XRF</w:t>
            </w:r>
          </w:p>
        </w:tc>
        <w:tc>
          <w:tcPr>
            <w:tcW w:w="831" w:type="dxa"/>
            <w:tcBorders>
              <w:top w:val="nil"/>
              <w:left w:val="nil"/>
              <w:bottom w:val="single" w:sz="4" w:space="0" w:color="auto"/>
              <w:right w:val="single" w:sz="4" w:space="0" w:color="auto"/>
            </w:tcBorders>
            <w:shd w:val="clear" w:color="000000" w:fill="FFD966"/>
            <w:vAlign w:val="center"/>
            <w:hideMark/>
          </w:tcPr>
          <w:p w14:paraId="60A28CFA" w14:textId="77777777" w:rsidR="00A9618D" w:rsidRPr="00F4380B" w:rsidRDefault="00A9618D" w:rsidP="00A9618D">
            <w:pPr>
              <w:spacing w:after="0" w:line="240" w:lineRule="auto"/>
              <w:jc w:val="center"/>
              <w:rPr>
                <w:color w:val="000000"/>
                <w:sz w:val="20"/>
                <w:szCs w:val="20"/>
              </w:rPr>
            </w:pPr>
            <w:r w:rsidRPr="00F4380B">
              <w:rPr>
                <w:color w:val="000000"/>
                <w:sz w:val="20"/>
                <w:szCs w:val="20"/>
              </w:rPr>
              <w:t>BGS</w:t>
            </w:r>
          </w:p>
        </w:tc>
        <w:tc>
          <w:tcPr>
            <w:tcW w:w="661" w:type="dxa"/>
            <w:tcBorders>
              <w:top w:val="nil"/>
              <w:left w:val="nil"/>
              <w:bottom w:val="single" w:sz="4" w:space="0" w:color="auto"/>
              <w:right w:val="single" w:sz="4" w:space="0" w:color="auto"/>
            </w:tcBorders>
            <w:shd w:val="clear" w:color="000000" w:fill="E9967A"/>
            <w:vAlign w:val="center"/>
            <w:hideMark/>
          </w:tcPr>
          <w:p w14:paraId="570730C8" w14:textId="77777777" w:rsidR="00A9618D" w:rsidRPr="00F4380B" w:rsidRDefault="00A9618D" w:rsidP="00A9618D">
            <w:pPr>
              <w:spacing w:after="0" w:line="240" w:lineRule="auto"/>
              <w:jc w:val="center"/>
              <w:rPr>
                <w:color w:val="000000"/>
                <w:sz w:val="20"/>
                <w:szCs w:val="20"/>
              </w:rPr>
            </w:pPr>
            <w:r w:rsidRPr="00F4380B">
              <w:rPr>
                <w:color w:val="000000"/>
                <w:sz w:val="20"/>
                <w:szCs w:val="20"/>
              </w:rPr>
              <w:t>BGR</w:t>
            </w:r>
          </w:p>
        </w:tc>
        <w:tc>
          <w:tcPr>
            <w:tcW w:w="866" w:type="dxa"/>
            <w:tcBorders>
              <w:top w:val="nil"/>
              <w:left w:val="nil"/>
              <w:bottom w:val="nil"/>
              <w:right w:val="nil"/>
            </w:tcBorders>
            <w:shd w:val="clear" w:color="auto" w:fill="auto"/>
            <w:vAlign w:val="center"/>
            <w:hideMark/>
          </w:tcPr>
          <w:p w14:paraId="49E739F4" w14:textId="77777777" w:rsidR="00A9618D" w:rsidRPr="00F4380B" w:rsidRDefault="00A9618D" w:rsidP="00A9618D">
            <w:pPr>
              <w:spacing w:after="0" w:line="240" w:lineRule="auto"/>
              <w:jc w:val="center"/>
              <w:rPr>
                <w:color w:val="000000"/>
                <w:sz w:val="20"/>
                <w:szCs w:val="20"/>
              </w:rPr>
            </w:pPr>
          </w:p>
        </w:tc>
        <w:tc>
          <w:tcPr>
            <w:tcW w:w="700" w:type="dxa"/>
            <w:tcBorders>
              <w:top w:val="nil"/>
              <w:left w:val="nil"/>
              <w:bottom w:val="nil"/>
              <w:right w:val="nil"/>
            </w:tcBorders>
            <w:shd w:val="clear" w:color="auto" w:fill="auto"/>
            <w:vAlign w:val="center"/>
            <w:hideMark/>
          </w:tcPr>
          <w:p w14:paraId="46A7228D" w14:textId="77777777" w:rsidR="00A9618D" w:rsidRPr="00F4380B" w:rsidRDefault="00A9618D" w:rsidP="00A9618D">
            <w:pPr>
              <w:spacing w:after="0" w:line="240" w:lineRule="auto"/>
              <w:jc w:val="center"/>
              <w:rPr>
                <w:sz w:val="20"/>
                <w:szCs w:val="20"/>
              </w:rPr>
            </w:pPr>
          </w:p>
        </w:tc>
        <w:tc>
          <w:tcPr>
            <w:tcW w:w="831" w:type="dxa"/>
            <w:tcBorders>
              <w:top w:val="nil"/>
              <w:left w:val="nil"/>
              <w:bottom w:val="nil"/>
              <w:right w:val="nil"/>
            </w:tcBorders>
            <w:shd w:val="clear" w:color="auto" w:fill="auto"/>
            <w:noWrap/>
            <w:vAlign w:val="bottom"/>
            <w:hideMark/>
          </w:tcPr>
          <w:p w14:paraId="14E55E0E" w14:textId="77777777" w:rsidR="00A9618D" w:rsidRPr="00F4380B" w:rsidRDefault="00A9618D" w:rsidP="00A9618D">
            <w:pPr>
              <w:spacing w:after="0" w:line="240" w:lineRule="auto"/>
              <w:jc w:val="center"/>
              <w:rPr>
                <w:sz w:val="20"/>
                <w:szCs w:val="20"/>
              </w:rPr>
            </w:pPr>
          </w:p>
        </w:tc>
        <w:tc>
          <w:tcPr>
            <w:tcW w:w="940" w:type="dxa"/>
            <w:tcBorders>
              <w:top w:val="nil"/>
              <w:left w:val="nil"/>
              <w:bottom w:val="nil"/>
              <w:right w:val="nil"/>
            </w:tcBorders>
            <w:shd w:val="clear" w:color="auto" w:fill="auto"/>
            <w:noWrap/>
            <w:vAlign w:val="bottom"/>
            <w:hideMark/>
          </w:tcPr>
          <w:p w14:paraId="3E5608F7" w14:textId="77777777" w:rsidR="00A9618D" w:rsidRPr="00F4380B" w:rsidRDefault="00A9618D" w:rsidP="00A9618D">
            <w:pPr>
              <w:spacing w:after="0" w:line="240" w:lineRule="auto"/>
              <w:jc w:val="right"/>
              <w:rPr>
                <w:sz w:val="20"/>
                <w:szCs w:val="20"/>
              </w:rPr>
            </w:pPr>
          </w:p>
        </w:tc>
        <w:tc>
          <w:tcPr>
            <w:tcW w:w="1195" w:type="dxa"/>
            <w:tcBorders>
              <w:top w:val="nil"/>
              <w:left w:val="nil"/>
              <w:bottom w:val="nil"/>
              <w:right w:val="nil"/>
            </w:tcBorders>
            <w:shd w:val="clear" w:color="auto" w:fill="auto"/>
            <w:noWrap/>
            <w:vAlign w:val="bottom"/>
            <w:hideMark/>
          </w:tcPr>
          <w:p w14:paraId="05A2C952" w14:textId="77777777" w:rsidR="00A9618D" w:rsidRPr="00F4380B" w:rsidRDefault="00A9618D" w:rsidP="00A9618D">
            <w:pPr>
              <w:spacing w:after="0" w:line="240" w:lineRule="auto"/>
              <w:jc w:val="right"/>
              <w:rPr>
                <w:sz w:val="20"/>
                <w:szCs w:val="20"/>
              </w:rPr>
            </w:pPr>
          </w:p>
        </w:tc>
        <w:tc>
          <w:tcPr>
            <w:tcW w:w="2341" w:type="dxa"/>
            <w:tcBorders>
              <w:top w:val="nil"/>
              <w:left w:val="nil"/>
              <w:bottom w:val="nil"/>
              <w:right w:val="nil"/>
            </w:tcBorders>
            <w:shd w:val="clear" w:color="auto" w:fill="auto"/>
            <w:noWrap/>
            <w:vAlign w:val="bottom"/>
            <w:hideMark/>
          </w:tcPr>
          <w:p w14:paraId="5111FD3E" w14:textId="77777777" w:rsidR="00A9618D" w:rsidRPr="00F4380B" w:rsidRDefault="00A9618D" w:rsidP="00A9618D">
            <w:pPr>
              <w:spacing w:after="0" w:line="240" w:lineRule="auto"/>
              <w:rPr>
                <w:sz w:val="20"/>
                <w:szCs w:val="20"/>
              </w:rPr>
            </w:pPr>
          </w:p>
        </w:tc>
      </w:tr>
      <w:tr w:rsidR="00A9618D" w:rsidRPr="00F4380B" w14:paraId="7CF928AA" w14:textId="77777777" w:rsidTr="00271DAA">
        <w:trPr>
          <w:trHeight w:hRule="exact" w:val="301"/>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F2D196" w14:textId="77777777" w:rsidR="00A9618D" w:rsidRPr="00F4380B" w:rsidRDefault="00A9618D" w:rsidP="00A9618D">
            <w:pPr>
              <w:spacing w:after="0" w:line="240" w:lineRule="auto"/>
              <w:rPr>
                <w:color w:val="000000"/>
                <w:sz w:val="20"/>
                <w:szCs w:val="20"/>
              </w:rPr>
            </w:pPr>
            <w:r w:rsidRPr="00F4380B">
              <w:rPr>
                <w:color w:val="000000"/>
                <w:sz w:val="20"/>
                <w:szCs w:val="20"/>
              </w:rPr>
              <w:t>IC</w:t>
            </w:r>
          </w:p>
        </w:tc>
        <w:tc>
          <w:tcPr>
            <w:tcW w:w="831" w:type="dxa"/>
            <w:tcBorders>
              <w:top w:val="nil"/>
              <w:left w:val="nil"/>
              <w:bottom w:val="single" w:sz="4" w:space="0" w:color="auto"/>
              <w:right w:val="single" w:sz="4" w:space="0" w:color="auto"/>
            </w:tcBorders>
            <w:shd w:val="clear" w:color="000000" w:fill="FFFF00"/>
            <w:vAlign w:val="center"/>
            <w:hideMark/>
          </w:tcPr>
          <w:p w14:paraId="2E5F6958" w14:textId="77777777" w:rsidR="00A9618D" w:rsidRPr="00F4380B" w:rsidRDefault="00A9618D" w:rsidP="00A9618D">
            <w:pPr>
              <w:spacing w:after="0" w:line="240" w:lineRule="auto"/>
              <w:jc w:val="center"/>
              <w:rPr>
                <w:color w:val="000000"/>
                <w:sz w:val="20"/>
                <w:szCs w:val="20"/>
              </w:rPr>
            </w:pPr>
            <w:r w:rsidRPr="00F4380B">
              <w:rPr>
                <w:color w:val="000000"/>
                <w:sz w:val="20"/>
                <w:szCs w:val="20"/>
              </w:rPr>
              <w:t>BGS</w:t>
            </w:r>
          </w:p>
        </w:tc>
        <w:tc>
          <w:tcPr>
            <w:tcW w:w="661" w:type="dxa"/>
            <w:tcBorders>
              <w:top w:val="nil"/>
              <w:left w:val="nil"/>
              <w:bottom w:val="nil"/>
              <w:right w:val="nil"/>
            </w:tcBorders>
            <w:shd w:val="clear" w:color="auto" w:fill="auto"/>
            <w:noWrap/>
            <w:vAlign w:val="bottom"/>
            <w:hideMark/>
          </w:tcPr>
          <w:p w14:paraId="1D592691" w14:textId="77777777" w:rsidR="00A9618D" w:rsidRPr="00F4380B" w:rsidRDefault="00A9618D" w:rsidP="00A9618D">
            <w:pPr>
              <w:spacing w:after="0" w:line="240" w:lineRule="auto"/>
              <w:jc w:val="center"/>
              <w:rPr>
                <w:color w:val="000000"/>
                <w:sz w:val="20"/>
                <w:szCs w:val="20"/>
              </w:rPr>
            </w:pPr>
          </w:p>
        </w:tc>
        <w:tc>
          <w:tcPr>
            <w:tcW w:w="866" w:type="dxa"/>
            <w:tcBorders>
              <w:top w:val="nil"/>
              <w:left w:val="nil"/>
              <w:bottom w:val="nil"/>
              <w:right w:val="nil"/>
            </w:tcBorders>
            <w:shd w:val="clear" w:color="auto" w:fill="auto"/>
            <w:noWrap/>
            <w:vAlign w:val="bottom"/>
            <w:hideMark/>
          </w:tcPr>
          <w:p w14:paraId="00295B1A" w14:textId="77777777" w:rsidR="00A9618D" w:rsidRPr="00F4380B" w:rsidRDefault="00A9618D" w:rsidP="00A9618D">
            <w:pPr>
              <w:spacing w:after="0" w:line="240" w:lineRule="auto"/>
              <w:jc w:val="center"/>
              <w:rPr>
                <w:sz w:val="20"/>
                <w:szCs w:val="20"/>
              </w:rPr>
            </w:pPr>
          </w:p>
        </w:tc>
        <w:tc>
          <w:tcPr>
            <w:tcW w:w="700" w:type="dxa"/>
            <w:tcBorders>
              <w:top w:val="nil"/>
              <w:left w:val="nil"/>
              <w:bottom w:val="nil"/>
              <w:right w:val="nil"/>
            </w:tcBorders>
            <w:shd w:val="clear" w:color="auto" w:fill="auto"/>
            <w:noWrap/>
            <w:vAlign w:val="bottom"/>
            <w:hideMark/>
          </w:tcPr>
          <w:p w14:paraId="4D98A06D" w14:textId="77777777" w:rsidR="00A9618D" w:rsidRPr="00F4380B" w:rsidRDefault="00A9618D" w:rsidP="00A9618D">
            <w:pPr>
              <w:spacing w:after="0" w:line="240" w:lineRule="auto"/>
              <w:jc w:val="center"/>
              <w:rPr>
                <w:sz w:val="20"/>
                <w:szCs w:val="20"/>
              </w:rPr>
            </w:pPr>
          </w:p>
        </w:tc>
        <w:tc>
          <w:tcPr>
            <w:tcW w:w="831" w:type="dxa"/>
            <w:tcBorders>
              <w:top w:val="nil"/>
              <w:left w:val="nil"/>
              <w:bottom w:val="nil"/>
              <w:right w:val="nil"/>
            </w:tcBorders>
            <w:shd w:val="clear" w:color="auto" w:fill="auto"/>
            <w:noWrap/>
            <w:vAlign w:val="bottom"/>
            <w:hideMark/>
          </w:tcPr>
          <w:p w14:paraId="734F6756" w14:textId="77777777" w:rsidR="00A9618D" w:rsidRPr="00F4380B" w:rsidRDefault="00A9618D" w:rsidP="00A9618D">
            <w:pPr>
              <w:spacing w:after="0" w:line="240" w:lineRule="auto"/>
              <w:jc w:val="center"/>
              <w:rPr>
                <w:sz w:val="20"/>
                <w:szCs w:val="20"/>
              </w:rPr>
            </w:pPr>
          </w:p>
        </w:tc>
        <w:tc>
          <w:tcPr>
            <w:tcW w:w="940" w:type="dxa"/>
            <w:tcBorders>
              <w:top w:val="nil"/>
              <w:left w:val="nil"/>
              <w:bottom w:val="nil"/>
              <w:right w:val="nil"/>
            </w:tcBorders>
            <w:shd w:val="clear" w:color="auto" w:fill="auto"/>
            <w:noWrap/>
            <w:vAlign w:val="bottom"/>
            <w:hideMark/>
          </w:tcPr>
          <w:p w14:paraId="483C527E" w14:textId="77777777" w:rsidR="00A9618D" w:rsidRPr="00F4380B" w:rsidRDefault="00A9618D" w:rsidP="00A9618D">
            <w:pPr>
              <w:spacing w:after="0" w:line="240" w:lineRule="auto"/>
              <w:jc w:val="right"/>
              <w:rPr>
                <w:sz w:val="20"/>
                <w:szCs w:val="20"/>
              </w:rPr>
            </w:pPr>
          </w:p>
        </w:tc>
        <w:tc>
          <w:tcPr>
            <w:tcW w:w="1195" w:type="dxa"/>
            <w:tcBorders>
              <w:top w:val="nil"/>
              <w:left w:val="nil"/>
              <w:bottom w:val="nil"/>
              <w:right w:val="nil"/>
            </w:tcBorders>
            <w:shd w:val="clear" w:color="auto" w:fill="auto"/>
            <w:noWrap/>
            <w:vAlign w:val="bottom"/>
            <w:hideMark/>
          </w:tcPr>
          <w:p w14:paraId="4D35762D" w14:textId="77777777" w:rsidR="00A9618D" w:rsidRPr="00F4380B" w:rsidRDefault="00A9618D" w:rsidP="00A9618D">
            <w:pPr>
              <w:spacing w:after="0" w:line="240" w:lineRule="auto"/>
              <w:jc w:val="right"/>
              <w:rPr>
                <w:sz w:val="20"/>
                <w:szCs w:val="20"/>
              </w:rPr>
            </w:pPr>
          </w:p>
        </w:tc>
        <w:tc>
          <w:tcPr>
            <w:tcW w:w="2341" w:type="dxa"/>
            <w:tcBorders>
              <w:top w:val="nil"/>
              <w:left w:val="nil"/>
              <w:bottom w:val="nil"/>
              <w:right w:val="nil"/>
            </w:tcBorders>
            <w:shd w:val="clear" w:color="auto" w:fill="auto"/>
            <w:noWrap/>
            <w:vAlign w:val="bottom"/>
            <w:hideMark/>
          </w:tcPr>
          <w:p w14:paraId="1703845A" w14:textId="77777777" w:rsidR="00A9618D" w:rsidRPr="00F4380B" w:rsidRDefault="00A9618D" w:rsidP="00A9618D">
            <w:pPr>
              <w:spacing w:after="0" w:line="240" w:lineRule="auto"/>
              <w:rPr>
                <w:sz w:val="20"/>
                <w:szCs w:val="20"/>
              </w:rPr>
            </w:pPr>
          </w:p>
        </w:tc>
      </w:tr>
      <w:tr w:rsidR="00A9618D" w:rsidRPr="00F4380B" w14:paraId="361B39C6" w14:textId="77777777" w:rsidTr="00271DAA">
        <w:trPr>
          <w:trHeight w:hRule="exact" w:val="301"/>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99F5E5" w14:textId="77777777" w:rsidR="00A9618D" w:rsidRPr="00F4380B" w:rsidRDefault="00A9618D" w:rsidP="00A9618D">
            <w:pPr>
              <w:spacing w:after="0" w:line="240" w:lineRule="auto"/>
              <w:rPr>
                <w:color w:val="000000"/>
                <w:sz w:val="20"/>
                <w:szCs w:val="20"/>
              </w:rPr>
            </w:pPr>
            <w:r w:rsidRPr="00F4380B">
              <w:rPr>
                <w:color w:val="000000"/>
                <w:sz w:val="20"/>
                <w:szCs w:val="20"/>
              </w:rPr>
              <w:t>CV-AAS</w:t>
            </w:r>
          </w:p>
        </w:tc>
        <w:tc>
          <w:tcPr>
            <w:tcW w:w="831" w:type="dxa"/>
            <w:tcBorders>
              <w:top w:val="nil"/>
              <w:left w:val="nil"/>
              <w:bottom w:val="single" w:sz="4" w:space="0" w:color="auto"/>
              <w:right w:val="single" w:sz="4" w:space="0" w:color="auto"/>
            </w:tcBorders>
            <w:shd w:val="clear" w:color="000000" w:fill="AEAAAA"/>
            <w:noWrap/>
            <w:vAlign w:val="center"/>
            <w:hideMark/>
          </w:tcPr>
          <w:p w14:paraId="167B4103" w14:textId="77777777" w:rsidR="00A9618D" w:rsidRPr="00F4380B" w:rsidRDefault="00A9618D" w:rsidP="00A9618D">
            <w:pPr>
              <w:spacing w:after="0" w:line="240" w:lineRule="auto"/>
              <w:jc w:val="center"/>
              <w:rPr>
                <w:color w:val="000000"/>
                <w:sz w:val="20"/>
                <w:szCs w:val="20"/>
              </w:rPr>
            </w:pPr>
            <w:r w:rsidRPr="00F4380B">
              <w:rPr>
                <w:color w:val="000000"/>
                <w:sz w:val="20"/>
                <w:szCs w:val="20"/>
              </w:rPr>
              <w:t>MFGI</w:t>
            </w:r>
          </w:p>
        </w:tc>
        <w:tc>
          <w:tcPr>
            <w:tcW w:w="661" w:type="dxa"/>
            <w:tcBorders>
              <w:top w:val="nil"/>
              <w:left w:val="nil"/>
              <w:bottom w:val="nil"/>
              <w:right w:val="nil"/>
            </w:tcBorders>
            <w:shd w:val="clear" w:color="auto" w:fill="auto"/>
            <w:noWrap/>
            <w:vAlign w:val="bottom"/>
            <w:hideMark/>
          </w:tcPr>
          <w:p w14:paraId="1179DC72" w14:textId="77777777" w:rsidR="00A9618D" w:rsidRPr="00F4380B" w:rsidRDefault="00A9618D" w:rsidP="00A9618D">
            <w:pPr>
              <w:spacing w:after="0" w:line="240" w:lineRule="auto"/>
              <w:jc w:val="center"/>
              <w:rPr>
                <w:color w:val="000000"/>
                <w:sz w:val="20"/>
                <w:szCs w:val="20"/>
              </w:rPr>
            </w:pPr>
          </w:p>
        </w:tc>
        <w:tc>
          <w:tcPr>
            <w:tcW w:w="866" w:type="dxa"/>
            <w:tcBorders>
              <w:top w:val="nil"/>
              <w:left w:val="nil"/>
              <w:bottom w:val="nil"/>
              <w:right w:val="nil"/>
            </w:tcBorders>
            <w:shd w:val="clear" w:color="auto" w:fill="auto"/>
            <w:noWrap/>
            <w:vAlign w:val="bottom"/>
            <w:hideMark/>
          </w:tcPr>
          <w:p w14:paraId="0B0AB86A" w14:textId="77777777" w:rsidR="00A9618D" w:rsidRPr="00F4380B" w:rsidRDefault="00A9618D" w:rsidP="00A9618D">
            <w:pPr>
              <w:spacing w:after="0" w:line="240" w:lineRule="auto"/>
              <w:jc w:val="center"/>
              <w:rPr>
                <w:sz w:val="20"/>
                <w:szCs w:val="20"/>
              </w:rPr>
            </w:pPr>
          </w:p>
        </w:tc>
        <w:tc>
          <w:tcPr>
            <w:tcW w:w="700" w:type="dxa"/>
            <w:tcBorders>
              <w:top w:val="nil"/>
              <w:left w:val="nil"/>
              <w:bottom w:val="nil"/>
              <w:right w:val="nil"/>
            </w:tcBorders>
            <w:shd w:val="clear" w:color="auto" w:fill="auto"/>
            <w:noWrap/>
            <w:vAlign w:val="bottom"/>
            <w:hideMark/>
          </w:tcPr>
          <w:p w14:paraId="35517A6C" w14:textId="77777777" w:rsidR="00A9618D" w:rsidRPr="00F4380B" w:rsidRDefault="00A9618D" w:rsidP="00A9618D">
            <w:pPr>
              <w:spacing w:after="0" w:line="240" w:lineRule="auto"/>
              <w:jc w:val="center"/>
              <w:rPr>
                <w:sz w:val="20"/>
                <w:szCs w:val="20"/>
              </w:rPr>
            </w:pPr>
          </w:p>
        </w:tc>
        <w:tc>
          <w:tcPr>
            <w:tcW w:w="831" w:type="dxa"/>
            <w:tcBorders>
              <w:top w:val="nil"/>
              <w:left w:val="nil"/>
              <w:bottom w:val="nil"/>
              <w:right w:val="nil"/>
            </w:tcBorders>
            <w:shd w:val="clear" w:color="auto" w:fill="auto"/>
            <w:noWrap/>
            <w:vAlign w:val="bottom"/>
            <w:hideMark/>
          </w:tcPr>
          <w:p w14:paraId="11D258C1" w14:textId="77777777" w:rsidR="00A9618D" w:rsidRPr="00F4380B" w:rsidRDefault="00A9618D" w:rsidP="00A9618D">
            <w:pPr>
              <w:spacing w:after="0" w:line="240" w:lineRule="auto"/>
              <w:jc w:val="center"/>
              <w:rPr>
                <w:sz w:val="20"/>
                <w:szCs w:val="20"/>
              </w:rPr>
            </w:pPr>
          </w:p>
        </w:tc>
        <w:tc>
          <w:tcPr>
            <w:tcW w:w="940" w:type="dxa"/>
            <w:tcBorders>
              <w:top w:val="nil"/>
              <w:left w:val="nil"/>
              <w:bottom w:val="nil"/>
              <w:right w:val="nil"/>
            </w:tcBorders>
            <w:shd w:val="clear" w:color="auto" w:fill="auto"/>
            <w:noWrap/>
            <w:vAlign w:val="bottom"/>
            <w:hideMark/>
          </w:tcPr>
          <w:p w14:paraId="4DA39D95" w14:textId="77777777" w:rsidR="00A9618D" w:rsidRPr="00F4380B" w:rsidRDefault="00A9618D" w:rsidP="00A9618D">
            <w:pPr>
              <w:spacing w:after="0" w:line="240" w:lineRule="auto"/>
              <w:jc w:val="right"/>
              <w:rPr>
                <w:sz w:val="20"/>
                <w:szCs w:val="20"/>
              </w:rPr>
            </w:pPr>
          </w:p>
        </w:tc>
        <w:tc>
          <w:tcPr>
            <w:tcW w:w="1195" w:type="dxa"/>
            <w:tcBorders>
              <w:top w:val="nil"/>
              <w:left w:val="nil"/>
              <w:bottom w:val="nil"/>
              <w:right w:val="nil"/>
            </w:tcBorders>
            <w:shd w:val="clear" w:color="auto" w:fill="auto"/>
            <w:noWrap/>
            <w:vAlign w:val="bottom"/>
            <w:hideMark/>
          </w:tcPr>
          <w:p w14:paraId="18E1432F" w14:textId="77777777" w:rsidR="00A9618D" w:rsidRPr="00F4380B" w:rsidRDefault="00A9618D" w:rsidP="00A9618D">
            <w:pPr>
              <w:spacing w:after="0" w:line="240" w:lineRule="auto"/>
              <w:jc w:val="right"/>
              <w:rPr>
                <w:sz w:val="20"/>
                <w:szCs w:val="20"/>
              </w:rPr>
            </w:pPr>
          </w:p>
        </w:tc>
        <w:tc>
          <w:tcPr>
            <w:tcW w:w="2341" w:type="dxa"/>
            <w:tcBorders>
              <w:top w:val="nil"/>
              <w:left w:val="nil"/>
              <w:bottom w:val="nil"/>
              <w:right w:val="nil"/>
            </w:tcBorders>
            <w:shd w:val="clear" w:color="auto" w:fill="auto"/>
            <w:noWrap/>
            <w:vAlign w:val="bottom"/>
            <w:hideMark/>
          </w:tcPr>
          <w:p w14:paraId="14DB24B0" w14:textId="77777777" w:rsidR="00A9618D" w:rsidRPr="00F4380B" w:rsidRDefault="00A9618D" w:rsidP="00A9618D">
            <w:pPr>
              <w:spacing w:after="0" w:line="240" w:lineRule="auto"/>
              <w:rPr>
                <w:sz w:val="20"/>
                <w:szCs w:val="20"/>
              </w:rPr>
            </w:pPr>
          </w:p>
        </w:tc>
      </w:tr>
    </w:tbl>
    <w:p w14:paraId="4FFA60AC" w14:textId="16AC3B39" w:rsidR="00EE7361" w:rsidRPr="00F4380B" w:rsidRDefault="00EE7361" w:rsidP="00574433">
      <w:pPr>
        <w:pStyle w:val="Heading5"/>
      </w:pPr>
      <w:bookmarkStart w:id="30" w:name="_Toc106351840"/>
      <w:r>
        <w:lastRenderedPageBreak/>
        <w:t>6</w:t>
      </w:r>
      <w:r w:rsidRPr="00F4380B">
        <w:t>.</w:t>
      </w:r>
      <w:r w:rsidR="000F7CDE">
        <w:t>3</w:t>
      </w:r>
      <w:r w:rsidRPr="00F4380B">
        <w:t>.</w:t>
      </w:r>
      <w:r>
        <w:t>3</w:t>
      </w:r>
      <w:r w:rsidRPr="00F4380B">
        <w:t>.</w:t>
      </w:r>
      <w:r>
        <w:t>1.5.</w:t>
      </w:r>
      <w:r w:rsidRPr="00F4380B">
        <w:t xml:space="preserve"> </w:t>
      </w:r>
      <w:proofErr w:type="gramStart"/>
      <w:r w:rsidRPr="00F4380B">
        <w:t>Selection</w:t>
      </w:r>
      <w:proofErr w:type="gramEnd"/>
      <w:r w:rsidRPr="00F4380B">
        <w:t xml:space="preserve"> of stream water data</w:t>
      </w:r>
      <w:bookmarkEnd w:id="30"/>
    </w:p>
    <w:p w14:paraId="535B7469" w14:textId="00C26EF9" w:rsidR="00EE7361" w:rsidRPr="00F4380B" w:rsidRDefault="00EE7361" w:rsidP="00EE7361">
      <w:pPr>
        <w:pStyle w:val="BodyText"/>
      </w:pPr>
      <w:r w:rsidRPr="00F4380B">
        <w:t>Data for the major cations (Ca, Mg, Na and K) and some of the more abundant trace</w:t>
      </w:r>
      <w:r w:rsidR="00A20AF8">
        <w:t xml:space="preserve"> elements </w:t>
      </w:r>
      <w:r w:rsidRPr="00F4380B">
        <w:t xml:space="preserve">(Sr, Mn and Al), as well as Si and total P, were taken from the ICP-AES data set. All other trace </w:t>
      </w:r>
      <w:r w:rsidR="00A20AF8">
        <w:t>element</w:t>
      </w:r>
      <w:r w:rsidRPr="00F4380B">
        <w:t xml:space="preserve"> data were obtained from the ICP-MS data set. A range of trace </w:t>
      </w:r>
      <w:r>
        <w:t>elements</w:t>
      </w:r>
      <w:r w:rsidRPr="00F4380B">
        <w:t xml:space="preserve"> w</w:t>
      </w:r>
      <w:r>
        <w:t>as</w:t>
      </w:r>
      <w:r w:rsidRPr="00F4380B">
        <w:t xml:space="preserve"> analysed by both ICP-AES and ICP-MS. The data were compared to ensure that there was good agreement between the two data sets</w:t>
      </w:r>
      <w:r w:rsidR="00A20AF8">
        <w:t xml:space="preserve">. The </w:t>
      </w:r>
      <w:r w:rsidRPr="00F4380B">
        <w:t xml:space="preserve">ICP-MS data were generally selected for publication because of the better sensitivity of this </w:t>
      </w:r>
      <w:r w:rsidR="00A20AF8">
        <w:t xml:space="preserve">instrumental </w:t>
      </w:r>
      <w:r w:rsidRPr="00F4380B">
        <w:t xml:space="preserve">method. All cation and trace element data </w:t>
      </w:r>
      <w:proofErr w:type="gramStart"/>
      <w:r w:rsidRPr="00F4380B">
        <w:t>determined</w:t>
      </w:r>
      <w:proofErr w:type="gramEnd"/>
      <w:r w:rsidRPr="00F4380B">
        <w:t xml:space="preserve"> by ICP techniques were considered to be of acceptable quality, </w:t>
      </w:r>
      <w:r w:rsidR="00896972">
        <w:t>except for</w:t>
      </w:r>
      <w:r w:rsidRPr="00F4380B">
        <w:t xml:space="preserve"> Ag. Contamination, probably arising from the poor quality of </w:t>
      </w:r>
      <w:r w:rsidR="00896972">
        <w:t xml:space="preserve">the </w:t>
      </w:r>
      <w:r w:rsidRPr="00F4380B">
        <w:t xml:space="preserve">acid preservative used in </w:t>
      </w:r>
      <w:r w:rsidR="00A8451B">
        <w:t xml:space="preserve">a </w:t>
      </w:r>
      <w:r w:rsidR="00A20AF8">
        <w:t>few</w:t>
      </w:r>
      <w:r w:rsidRPr="00F4380B">
        <w:t xml:space="preserve"> countries, was the likely cause of the poor quality </w:t>
      </w:r>
      <w:r w:rsidR="00A20AF8">
        <w:t xml:space="preserve">of </w:t>
      </w:r>
      <w:r w:rsidRPr="00F4380B">
        <w:t>Ag data.</w:t>
      </w:r>
    </w:p>
    <w:p w14:paraId="768DB662" w14:textId="35E0C690" w:rsidR="00EE7361" w:rsidRPr="00F4380B" w:rsidRDefault="00EE7361" w:rsidP="00EE7361">
      <w:pPr>
        <w:pStyle w:val="Paragraph"/>
      </w:pPr>
      <w:r w:rsidRPr="00F4380B">
        <w:t xml:space="preserve">Major anion data </w:t>
      </w:r>
      <w:proofErr w:type="gramStart"/>
      <w:r w:rsidRPr="00F4380B">
        <w:t>determined</w:t>
      </w:r>
      <w:proofErr w:type="gramEnd"/>
      <w:r w:rsidRPr="00F4380B">
        <w:t xml:space="preserve"> by IC, as well as the TOC data, were all considered to be of good quality. Because of the variable length of time between collection of the st</w:t>
      </w:r>
      <w:r w:rsidR="00A8451B">
        <w:t>r</w:t>
      </w:r>
      <w:r w:rsidRPr="00F4380B">
        <w:t xml:space="preserve">eam water samples and analysis in the laboratory, there is evidence that nitrite and phosphate, which are relatively unstable, may have been lost from solution. Data for nitrite and phosphate are not considered, therefore, to be acceptable for publication. The detection limits for bromide and phosphate were also not sufficiently sensitive for this study, and less than 10% of the samples </w:t>
      </w:r>
      <w:proofErr w:type="gramStart"/>
      <w:r w:rsidRPr="00F4380B">
        <w:t>contained</w:t>
      </w:r>
      <w:proofErr w:type="gramEnd"/>
      <w:r w:rsidRPr="00F4380B">
        <w:t xml:space="preserve"> concentrations of these anions above quantifiable levels.</w:t>
      </w:r>
    </w:p>
    <w:p w14:paraId="359AD06D" w14:textId="2533C6C7" w:rsidR="00EE7361" w:rsidRPr="00B24FB0" w:rsidRDefault="00EE7361" w:rsidP="00EE7361">
      <w:pPr>
        <w:pStyle w:val="Paragraph"/>
        <w:rPr>
          <w:i/>
          <w:iCs/>
        </w:rPr>
      </w:pPr>
      <w:r w:rsidRPr="00F4380B">
        <w:t>Because of contamination</w:t>
      </w:r>
      <w:r w:rsidR="0032327D">
        <w:t>,</w:t>
      </w:r>
      <w:r w:rsidRPr="00F4380B">
        <w:t xml:space="preserve"> caused by inappropriate sample bottles being used in some countries, the mercury data were, unfortunately, not accepted</w:t>
      </w:r>
      <w:r w:rsidR="00933078">
        <w:t xml:space="preserve"> for publication</w:t>
      </w:r>
      <w:r w:rsidRPr="00F4380B">
        <w:t>.</w:t>
      </w:r>
      <w:r w:rsidR="00B24FB0">
        <w:t xml:space="preserve"> </w:t>
      </w:r>
      <w:r w:rsidR="00B24FB0" w:rsidRPr="004D44EF">
        <w:rPr>
          <w:i/>
          <w:iCs/>
        </w:rPr>
        <w:t xml:space="preserve">Hence, it is very important for the Project Manager of the Global Geochemical Reference Network </w:t>
      </w:r>
      <w:r w:rsidR="00116AE1" w:rsidRPr="004D44EF">
        <w:rPr>
          <w:i/>
          <w:iCs/>
        </w:rPr>
        <w:t xml:space="preserve">project </w:t>
      </w:r>
      <w:r w:rsidR="00B24FB0" w:rsidRPr="004D44EF">
        <w:rPr>
          <w:i/>
          <w:iCs/>
        </w:rPr>
        <w:t xml:space="preserve">to ensure that </w:t>
      </w:r>
      <w:r w:rsidR="00116AE1" w:rsidRPr="004D44EF">
        <w:rPr>
          <w:i/>
          <w:iCs/>
        </w:rPr>
        <w:t xml:space="preserve">the centrally </w:t>
      </w:r>
      <w:proofErr w:type="gramStart"/>
      <w:r w:rsidR="00116AE1" w:rsidRPr="004D44EF">
        <w:rPr>
          <w:i/>
          <w:iCs/>
        </w:rPr>
        <w:t>purchased</w:t>
      </w:r>
      <w:proofErr w:type="gramEnd"/>
      <w:r w:rsidR="00116AE1" w:rsidRPr="004D44EF">
        <w:rPr>
          <w:i/>
          <w:iCs/>
        </w:rPr>
        <w:t xml:space="preserve"> </w:t>
      </w:r>
      <w:r w:rsidR="00B24FB0" w:rsidRPr="004D44EF">
        <w:rPr>
          <w:i/>
          <w:iCs/>
        </w:rPr>
        <w:t>stream water sample bottles are certified trace element free</w:t>
      </w:r>
      <w:r w:rsidR="00116AE1" w:rsidRPr="004D44EF">
        <w:rPr>
          <w:i/>
          <w:iCs/>
        </w:rPr>
        <w:t xml:space="preserve">, and </w:t>
      </w:r>
      <w:r w:rsidR="00EE0D69">
        <w:rPr>
          <w:i/>
          <w:iCs/>
        </w:rPr>
        <w:t xml:space="preserve">to </w:t>
      </w:r>
      <w:r w:rsidR="00116AE1" w:rsidRPr="004D44EF">
        <w:rPr>
          <w:i/>
          <w:iCs/>
        </w:rPr>
        <w:t>be distributed to all participating countries.</w:t>
      </w:r>
    </w:p>
    <w:p w14:paraId="0F3AC522" w14:textId="78B2897B" w:rsidR="00EE7361" w:rsidRPr="00F4380B" w:rsidRDefault="00EE7361" w:rsidP="00EE7361">
      <w:pPr>
        <w:pStyle w:val="Paragraph"/>
      </w:pPr>
      <w:r w:rsidRPr="00F4380B">
        <w:t xml:space="preserve">Data for major cations </w:t>
      </w:r>
      <w:proofErr w:type="gramStart"/>
      <w:r w:rsidRPr="00F4380B">
        <w:t>determined</w:t>
      </w:r>
      <w:proofErr w:type="gramEnd"/>
      <w:r w:rsidRPr="00F4380B">
        <w:t xml:space="preserve"> by ICP-AES and anions determined by IC were checked for accuracy by calculating an ionic charge balance and also by checking the ratio of conductivity to total dissolved solids (TDS). Unfortunately, the major anion in most water</w:t>
      </w:r>
      <w:r w:rsidR="00933078">
        <w:t xml:space="preserve"> </w:t>
      </w:r>
      <w:r w:rsidRPr="00F4380B">
        <w:t>s</w:t>
      </w:r>
      <w:r w:rsidR="00933078">
        <w:t>amples</w:t>
      </w:r>
      <w:r w:rsidRPr="00F4380B">
        <w:t xml:space="preserve"> was bicarbonate, which was </w:t>
      </w:r>
      <w:proofErr w:type="gramStart"/>
      <w:r w:rsidRPr="00F4380B">
        <w:t>determined</w:t>
      </w:r>
      <w:proofErr w:type="gramEnd"/>
      <w:r w:rsidRPr="00F4380B">
        <w:t xml:space="preserve"> by each country in the field. The quality of the bicarbonate data was highly variable, including errors in the analytical determination, errors in reporting units and some data were also not available. Nevertheless, </w:t>
      </w:r>
      <w:r w:rsidR="00333F72" w:rsidRPr="00F4380B">
        <w:t>a few</w:t>
      </w:r>
      <w:r w:rsidRPr="00F4380B">
        <w:t xml:space="preserve"> rules and </w:t>
      </w:r>
      <w:proofErr w:type="gramStart"/>
      <w:r w:rsidRPr="00F4380B">
        <w:t>additional</w:t>
      </w:r>
      <w:proofErr w:type="gramEnd"/>
      <w:r w:rsidRPr="00F4380B">
        <w:t xml:space="preserve"> checks were established and applied to the stream water data set that enabled a thorough check on the overall quality of the analyses.</w:t>
      </w:r>
      <w:r w:rsidR="007736E5">
        <w:t xml:space="preserve"> </w:t>
      </w:r>
      <w:r w:rsidR="007736E5" w:rsidRPr="004D44EF">
        <w:rPr>
          <w:i/>
          <w:iCs/>
        </w:rPr>
        <w:t xml:space="preserve">This is another standardisation problem that should be </w:t>
      </w:r>
      <w:r w:rsidR="00A06C0F" w:rsidRPr="004D44EF">
        <w:rPr>
          <w:i/>
          <w:iCs/>
        </w:rPr>
        <w:t>addressed</w:t>
      </w:r>
      <w:r w:rsidR="007736E5" w:rsidRPr="004D44EF">
        <w:rPr>
          <w:i/>
          <w:iCs/>
        </w:rPr>
        <w:t xml:space="preserve"> by all participating countries</w:t>
      </w:r>
      <w:r w:rsidR="00A06C0F" w:rsidRPr="004D44EF">
        <w:rPr>
          <w:i/>
          <w:iCs/>
        </w:rPr>
        <w:t xml:space="preserve">: </w:t>
      </w:r>
      <w:r w:rsidR="007736E5" w:rsidRPr="004D44EF">
        <w:rPr>
          <w:i/>
          <w:iCs/>
        </w:rPr>
        <w:t>the same field instruments</w:t>
      </w:r>
      <w:r w:rsidR="00A06C0F" w:rsidRPr="004D44EF">
        <w:rPr>
          <w:i/>
          <w:iCs/>
        </w:rPr>
        <w:t xml:space="preserve"> and</w:t>
      </w:r>
      <w:r w:rsidR="007736E5" w:rsidRPr="004D44EF">
        <w:rPr>
          <w:i/>
          <w:iCs/>
        </w:rPr>
        <w:t xml:space="preserve"> the same chemical reagents</w:t>
      </w:r>
      <w:r w:rsidR="00A06C0F" w:rsidRPr="004D44EF">
        <w:rPr>
          <w:i/>
          <w:iCs/>
        </w:rPr>
        <w:t xml:space="preserve"> must be used</w:t>
      </w:r>
      <w:r w:rsidR="007736E5" w:rsidRPr="004D44EF">
        <w:rPr>
          <w:i/>
          <w:iCs/>
        </w:rPr>
        <w:t xml:space="preserve">, and most importantly all </w:t>
      </w:r>
      <w:r w:rsidR="00A06C0F" w:rsidRPr="004D44EF">
        <w:rPr>
          <w:i/>
          <w:iCs/>
        </w:rPr>
        <w:t xml:space="preserve">field </w:t>
      </w:r>
      <w:r w:rsidR="007736E5" w:rsidRPr="004D44EF">
        <w:rPr>
          <w:i/>
          <w:iCs/>
        </w:rPr>
        <w:t xml:space="preserve">sampling </w:t>
      </w:r>
      <w:r w:rsidR="00A06C0F" w:rsidRPr="004D44EF">
        <w:rPr>
          <w:i/>
          <w:iCs/>
        </w:rPr>
        <w:t xml:space="preserve">teams </w:t>
      </w:r>
      <w:r w:rsidR="007736E5" w:rsidRPr="004D44EF">
        <w:rPr>
          <w:i/>
          <w:iCs/>
        </w:rPr>
        <w:t>must be trained in their use</w:t>
      </w:r>
      <w:r w:rsidR="007736E5">
        <w:rPr>
          <w:i/>
          <w:iCs/>
        </w:rPr>
        <w:t>.</w:t>
      </w:r>
    </w:p>
    <w:p w14:paraId="5CA97387" w14:textId="60EC4E7A" w:rsidR="00EE7361" w:rsidRPr="00C74142" w:rsidRDefault="00EE7361" w:rsidP="00EE7361">
      <w:pPr>
        <w:pStyle w:val="Paragraph"/>
      </w:pPr>
      <w:r w:rsidRPr="00C74142">
        <w:t xml:space="preserve">Further details of the full range of elements determined are given in Table </w:t>
      </w:r>
      <w:r w:rsidR="007A68E1" w:rsidRPr="00C74142">
        <w:t>6</w:t>
      </w:r>
      <w:r w:rsidRPr="00C74142">
        <w:t>.</w:t>
      </w:r>
      <w:r w:rsidR="00B24FB0" w:rsidRPr="00C74142">
        <w:t>4</w:t>
      </w:r>
      <w:r w:rsidRPr="00C74142">
        <w:t>.</w:t>
      </w:r>
    </w:p>
    <w:p w14:paraId="2FFF472C" w14:textId="402E0CBC" w:rsidR="00A9618D" w:rsidRPr="00F4380B" w:rsidRDefault="00996DE2" w:rsidP="00C57C53">
      <w:pPr>
        <w:pStyle w:val="Heading4"/>
      </w:pPr>
      <w:bookmarkStart w:id="31" w:name="_Toc106351841"/>
      <w:r>
        <w:t>6</w:t>
      </w:r>
      <w:r w:rsidR="00A9618D" w:rsidRPr="00F4380B">
        <w:t>.</w:t>
      </w:r>
      <w:r w:rsidR="000F7CDE">
        <w:t>3</w:t>
      </w:r>
      <w:r w:rsidR="00A9618D" w:rsidRPr="00F4380B">
        <w:t>.</w:t>
      </w:r>
      <w:r w:rsidR="00B75A43">
        <w:t>3</w:t>
      </w:r>
      <w:r w:rsidR="00A9618D" w:rsidRPr="00F4380B">
        <w:t xml:space="preserve">.2. </w:t>
      </w:r>
      <w:r w:rsidR="004D44EF" w:rsidRPr="001C6571">
        <w:t>Analysis of s</w:t>
      </w:r>
      <w:r w:rsidR="00A9618D" w:rsidRPr="001C6571">
        <w:t>tream and floodplain sediment</w:t>
      </w:r>
      <w:r w:rsidR="006A320C" w:rsidRPr="001C6571">
        <w:t xml:space="preserve"> </w:t>
      </w:r>
      <w:r w:rsidR="00A9618D" w:rsidRPr="001C6571">
        <w:t>s</w:t>
      </w:r>
      <w:r w:rsidR="006A320C" w:rsidRPr="001C6571">
        <w:t>amples</w:t>
      </w:r>
      <w:bookmarkEnd w:id="31"/>
    </w:p>
    <w:p w14:paraId="73AE3E64" w14:textId="0A2D7FF3" w:rsidR="00A9618D" w:rsidRPr="00F4380B" w:rsidRDefault="00996DE2" w:rsidP="00574433">
      <w:pPr>
        <w:pStyle w:val="Heading5"/>
      </w:pPr>
      <w:bookmarkStart w:id="32" w:name="_Toc106351842"/>
      <w:r>
        <w:t>6</w:t>
      </w:r>
      <w:r w:rsidR="00A9618D" w:rsidRPr="00F4380B">
        <w:t>.</w:t>
      </w:r>
      <w:r w:rsidR="000F7CDE">
        <w:t>3</w:t>
      </w:r>
      <w:r w:rsidR="00A9618D" w:rsidRPr="00F4380B">
        <w:t>.</w:t>
      </w:r>
      <w:r w:rsidR="00B75A43">
        <w:t>3</w:t>
      </w:r>
      <w:r w:rsidR="00A9618D" w:rsidRPr="00F4380B">
        <w:t>.2.1. Determination of TOC</w:t>
      </w:r>
      <w:bookmarkEnd w:id="32"/>
    </w:p>
    <w:p w14:paraId="7E9C7770" w14:textId="43361DDB" w:rsidR="00A9618D" w:rsidRPr="00F4380B" w:rsidRDefault="00A9618D" w:rsidP="00BD49B3">
      <w:pPr>
        <w:pStyle w:val="BodyText"/>
      </w:pPr>
      <w:r w:rsidRPr="00F4380B">
        <w:t xml:space="preserve">Determination of total carbon content </w:t>
      </w:r>
      <w:r w:rsidR="007A68E1">
        <w:t>in</w:t>
      </w:r>
      <w:r w:rsidRPr="00F4380B">
        <w:t xml:space="preserve"> stream and floodplain sediment </w:t>
      </w:r>
      <w:r w:rsidR="00971537">
        <w:t xml:space="preserve">&lt;0.063 mm </w:t>
      </w:r>
      <w:r w:rsidRPr="00F4380B">
        <w:t>samples was carried out by a pyrolysis technique with non-dispersive infrared detection using a Dohrmann-Rosemount DC-190 (USA) carbon analyser, with a 183</w:t>
      </w:r>
      <w:r w:rsidR="00995F9C">
        <w:t>-</w:t>
      </w:r>
      <w:r w:rsidRPr="00F4380B">
        <w:t xml:space="preserve">boat sampling module and a Fuji model 3300 direct non-dispersive infrared gas detector. The method has been </w:t>
      </w:r>
      <w:proofErr w:type="gramStart"/>
      <w:r w:rsidRPr="00F4380B">
        <w:t>validated</w:t>
      </w:r>
      <w:proofErr w:type="gramEnd"/>
      <w:r w:rsidRPr="00F4380B">
        <w:t xml:space="preserve"> against </w:t>
      </w:r>
      <w:r w:rsidR="00861657">
        <w:t>US</w:t>
      </w:r>
      <w:r w:rsidRPr="00F4380B">
        <w:t>EPA methods 415.1 and 9060</w:t>
      </w:r>
      <w:r w:rsidR="00EB1E63">
        <w:t xml:space="preserve"> (</w:t>
      </w:r>
      <w:r w:rsidR="00861657">
        <w:t>US</w:t>
      </w:r>
      <w:r w:rsidR="00EB1E63">
        <w:t>EPA</w:t>
      </w:r>
      <w:r w:rsidR="006051C2" w:rsidRPr="006051C2">
        <w:t>,</w:t>
      </w:r>
      <w:r w:rsidR="00EB1E63">
        <w:t xml:space="preserve"> 1997, 2004) and</w:t>
      </w:r>
      <w:r w:rsidRPr="00F4380B">
        <w:t xml:space="preserve"> ISO 10694</w:t>
      </w:r>
      <w:r w:rsidR="00292E04">
        <w:t xml:space="preserve"> (ISO, 1995)</w:t>
      </w:r>
      <w:r w:rsidRPr="00F4380B">
        <w:t>.</w:t>
      </w:r>
    </w:p>
    <w:p w14:paraId="539F004B" w14:textId="330C1299" w:rsidR="00A9618D" w:rsidRPr="00F4380B" w:rsidRDefault="00A9618D" w:rsidP="00BD49B3">
      <w:pPr>
        <w:pStyle w:val="Paragraph"/>
      </w:pPr>
      <w:r w:rsidRPr="00F4380B">
        <w:t>Well-mixed samples were treated with 50% HNO</w:t>
      </w:r>
      <w:r w:rsidRPr="00F4380B">
        <w:rPr>
          <w:vertAlign w:val="subscript"/>
        </w:rPr>
        <w:t>3</w:t>
      </w:r>
      <w:r w:rsidR="0032327D">
        <w:t xml:space="preserve">, </w:t>
      </w:r>
      <w:r w:rsidRPr="00F4380B">
        <w:t>and organic compounds were decomposed by pyrolysis in the presence of oxygen at a temperature of 800°C.</w:t>
      </w:r>
    </w:p>
    <w:p w14:paraId="15DB19C9" w14:textId="10BE267F" w:rsidR="00A9618D" w:rsidRPr="00F4380B" w:rsidRDefault="00A9618D" w:rsidP="00BD49B3">
      <w:pPr>
        <w:pStyle w:val="Paragraph"/>
      </w:pPr>
      <w:r w:rsidRPr="00F4380B">
        <w:t xml:space="preserve">The uncertainty of the method </w:t>
      </w:r>
      <w:r w:rsidR="007736E5">
        <w:t>was</w:t>
      </w:r>
      <w:r w:rsidRPr="00F4380B">
        <w:t xml:space="preserve"> estimated to be ±10% and </w:t>
      </w:r>
      <w:r w:rsidR="007736E5">
        <w:t>was</w:t>
      </w:r>
      <w:r w:rsidRPr="00F4380B">
        <w:t xml:space="preserve"> mainly limited by sample heterogeneity.</w:t>
      </w:r>
    </w:p>
    <w:p w14:paraId="6835CF36" w14:textId="7B1E7A00" w:rsidR="00A9618D" w:rsidRPr="00F4380B" w:rsidRDefault="00996DE2" w:rsidP="00A06C0F">
      <w:pPr>
        <w:pStyle w:val="Heading5"/>
        <w:ind w:left="0" w:firstLine="0"/>
      </w:pPr>
      <w:bookmarkStart w:id="33" w:name="_Toc106351843"/>
      <w:r>
        <w:lastRenderedPageBreak/>
        <w:t>6</w:t>
      </w:r>
      <w:r w:rsidR="00A9618D" w:rsidRPr="00F4380B">
        <w:t>.</w:t>
      </w:r>
      <w:r w:rsidR="000F7CDE">
        <w:t>3</w:t>
      </w:r>
      <w:r w:rsidR="00A9618D" w:rsidRPr="00F4380B">
        <w:t>.</w:t>
      </w:r>
      <w:r w:rsidR="00B75A43">
        <w:t>3</w:t>
      </w:r>
      <w:r w:rsidR="00A9618D" w:rsidRPr="00F4380B">
        <w:t>.2.2. Determination of mercury</w:t>
      </w:r>
      <w:bookmarkEnd w:id="33"/>
    </w:p>
    <w:p w14:paraId="735B2654" w14:textId="77777777" w:rsidR="00A9618D" w:rsidRPr="00F4380B" w:rsidRDefault="00A9618D" w:rsidP="00BD49B3">
      <w:pPr>
        <w:pStyle w:val="BodyText"/>
      </w:pPr>
      <w:r w:rsidRPr="00F4380B">
        <w:t>Determination of total mercury was carried out using a cold vapour atomic absorption technique (CV-AAS), involving preconcentration on a gold amalgam before detection with an Advanced Mercury Analyser (AMA-254, ALTEC) instrument.</w:t>
      </w:r>
    </w:p>
    <w:p w14:paraId="0ADA4AF2" w14:textId="554BFE93" w:rsidR="00A9618D" w:rsidRPr="00F4380B" w:rsidRDefault="00A9618D" w:rsidP="00BD49B3">
      <w:pPr>
        <w:pStyle w:val="Paragraph"/>
      </w:pPr>
      <w:r w:rsidRPr="00F4380B">
        <w:t xml:space="preserve">The analysis was performed directly on solid </w:t>
      </w:r>
      <w:r w:rsidR="00F14FCF">
        <w:t>&lt;</w:t>
      </w:r>
      <w:r w:rsidR="00971537">
        <w:t xml:space="preserve">0.063 mm </w:t>
      </w:r>
      <w:r w:rsidRPr="00F4380B">
        <w:t>samples without any sample preparation. Mercury is liberated from the sample during programmed temperature elevation to 850</w:t>
      </w:r>
      <w:r w:rsidRPr="00F4380B">
        <w:rPr>
          <w:vertAlign w:val="superscript"/>
        </w:rPr>
        <w:t>o</w:t>
      </w:r>
      <w:r w:rsidRPr="00F4380B">
        <w:t>C and amalgamated with gold to concentrate the determinand. Mercury vapour is then released from the amalgam by heating and detected using atomic absorption spectrometry.</w:t>
      </w:r>
    </w:p>
    <w:p w14:paraId="7379E513" w14:textId="014C9672" w:rsidR="00A9618D" w:rsidRPr="00F4380B" w:rsidRDefault="00A9618D" w:rsidP="00BD49B3">
      <w:pPr>
        <w:pStyle w:val="Paragraph"/>
      </w:pPr>
      <w:r w:rsidRPr="00F4380B">
        <w:t xml:space="preserve">The uncertainty of the analysis </w:t>
      </w:r>
      <w:r w:rsidR="007736E5">
        <w:t>was</w:t>
      </w:r>
      <w:r w:rsidRPr="00F4380B">
        <w:t xml:space="preserve"> typically better than ±10%, or better than 5% in the case of higher concentrations. The </w:t>
      </w:r>
      <w:r w:rsidR="00BE2665">
        <w:t xml:space="preserve">quantification </w:t>
      </w:r>
      <w:r w:rsidRPr="00F4380B">
        <w:t xml:space="preserve">limit </w:t>
      </w:r>
      <w:r w:rsidR="00BE2665">
        <w:t>o</w:t>
      </w:r>
      <w:r w:rsidRPr="00F4380B">
        <w:t xml:space="preserve">f Hg </w:t>
      </w:r>
      <w:r w:rsidR="007736E5">
        <w:t>was</w:t>
      </w:r>
      <w:r w:rsidRPr="00F4380B">
        <w:t xml:space="preserve"> 0.0001 µg/g.</w:t>
      </w:r>
    </w:p>
    <w:p w14:paraId="4E83977B" w14:textId="359C15F4" w:rsidR="00A9618D" w:rsidRPr="00F4380B" w:rsidRDefault="00996DE2" w:rsidP="00574433">
      <w:pPr>
        <w:pStyle w:val="Heading5"/>
      </w:pPr>
      <w:bookmarkStart w:id="34" w:name="_Toc106351844"/>
      <w:r>
        <w:t>6</w:t>
      </w:r>
      <w:r w:rsidR="00A9618D" w:rsidRPr="00F4380B">
        <w:t>.</w:t>
      </w:r>
      <w:r w:rsidR="000F7CDE">
        <w:t>3</w:t>
      </w:r>
      <w:r w:rsidR="00A9618D" w:rsidRPr="00F4380B">
        <w:t>.</w:t>
      </w:r>
      <w:r w:rsidR="00B75A43">
        <w:t>3</w:t>
      </w:r>
      <w:r w:rsidR="00A9618D" w:rsidRPr="00F4380B">
        <w:t>.2.3. Total multielement determination by XRF</w:t>
      </w:r>
      <w:bookmarkEnd w:id="34"/>
    </w:p>
    <w:p w14:paraId="295739EE" w14:textId="714A5EBD" w:rsidR="00A9618D" w:rsidRPr="00F4380B" w:rsidRDefault="00A9618D" w:rsidP="00BD49B3">
      <w:pPr>
        <w:pStyle w:val="BodyText"/>
      </w:pPr>
      <w:r w:rsidRPr="00F4380B">
        <w:t>A range of elements w</w:t>
      </w:r>
      <w:r w:rsidR="00896972">
        <w:t>as</w:t>
      </w:r>
      <w:r w:rsidRPr="00F4380B">
        <w:t xml:space="preserve"> </w:t>
      </w:r>
      <w:proofErr w:type="gramStart"/>
      <w:r w:rsidRPr="00F4380B">
        <w:t>determined</w:t>
      </w:r>
      <w:proofErr w:type="gramEnd"/>
      <w:r w:rsidRPr="00F4380B">
        <w:t xml:space="preserve"> by wavelength dispersive X-ray fluorescence spectrometry (WD-XRFS) and </w:t>
      </w:r>
      <w:bookmarkStart w:id="35" w:name="_Hlk93177771"/>
      <w:r w:rsidRPr="00F4380B">
        <w:t>energy dispersive polarised X-ray fluorescence spectrometry (ED(P)XRFS)</w:t>
      </w:r>
      <w:bookmarkEnd w:id="35"/>
      <w:r w:rsidRPr="00F4380B">
        <w:t xml:space="preserve">.  The instruments used were Philips PW1480 and PW2400 WD-XRFs, with W and Rh anode X-ray tubes respectively, and a Spectro X-LAB 2000 ED-XRF with a Pd anode </w:t>
      </w:r>
      <w:r w:rsidR="006051C2">
        <w:rPr>
          <w:lang w:val="el-GR"/>
        </w:rPr>
        <w:t>Χ</w:t>
      </w:r>
      <w:r w:rsidRPr="00F4380B">
        <w:t>-ray tube.</w:t>
      </w:r>
    </w:p>
    <w:p w14:paraId="125616B0" w14:textId="7C1ED1FA" w:rsidR="00A9618D" w:rsidRPr="00F4380B" w:rsidRDefault="00A9618D" w:rsidP="00BD49B3">
      <w:pPr>
        <w:pStyle w:val="Paragraph"/>
      </w:pPr>
      <w:r w:rsidRPr="00F4380B">
        <w:t xml:space="preserve">Samples </w:t>
      </w:r>
      <w:r w:rsidR="00971537">
        <w:t xml:space="preserve">(&lt;0.063 mm) </w:t>
      </w:r>
      <w:r w:rsidRPr="00F4380B">
        <w:t xml:space="preserve">were prepared by mixing with a binder </w:t>
      </w:r>
      <w:r w:rsidR="009A1876">
        <w:t xml:space="preserve">and </w:t>
      </w:r>
      <w:r w:rsidRPr="00F4380B">
        <w:t xml:space="preserve">pressed </w:t>
      </w:r>
      <w:r w:rsidR="009A1876">
        <w:t xml:space="preserve">into </w:t>
      </w:r>
      <w:r w:rsidRPr="00F4380B">
        <w:t>powder pellets before analysis by both instrumental techniques. For the WD methods, secondary radiation is collimated onto a diffraction crystal and its intensity at selected peak and background positions in the X-ray spectrum is measured using a detector mounted onto a goniometer. The net intensity, corrected for background, spectral interference and instrument drift, is calibrated against known synthetic standards and certified reference materials (CRMs). For the ED</w:t>
      </w:r>
      <w:r w:rsidR="009C1419" w:rsidRPr="00F4380B">
        <w:t>(P)XRFS</w:t>
      </w:r>
      <w:r w:rsidRPr="00F4380B">
        <w:t xml:space="preserve"> method, five different secondary/polarisation targets are used to give </w:t>
      </w:r>
      <w:proofErr w:type="gramStart"/>
      <w:r w:rsidRPr="00F4380B">
        <w:t>optimal</w:t>
      </w:r>
      <w:proofErr w:type="gramEnd"/>
      <w:r w:rsidR="0032327D">
        <w:t xml:space="preserve"> </w:t>
      </w:r>
      <w:r w:rsidRPr="00F4380B">
        <w:t xml:space="preserve">coverage of 52 elements from Na to U; all elements are measured to improve the accuracy of the corrections on the analytes of interest. Rather than being diffracted, the whole of the emitted X-ray spectrum is detected simultaneously using a </w:t>
      </w:r>
      <w:proofErr w:type="gramStart"/>
      <w:r w:rsidRPr="00F4380B">
        <w:t>Si(</w:t>
      </w:r>
      <w:proofErr w:type="gramEnd"/>
      <w:r w:rsidRPr="00F4380B">
        <w:t xml:space="preserve">Li) detector. The acquired spectrum is deconvoluted </w:t>
      </w:r>
      <w:r w:rsidR="009A1876">
        <w:t xml:space="preserve">and </w:t>
      </w:r>
      <w:r w:rsidRPr="00F4380B">
        <w:t>then evaluated using a calibration prepared by the instrument manufacturer. In general, data for lighter elements are taken from the WD</w:t>
      </w:r>
      <w:r w:rsidR="00582CBE">
        <w:t>-XRF</w:t>
      </w:r>
      <w:r w:rsidRPr="00F4380B">
        <w:t xml:space="preserve"> instrument</w:t>
      </w:r>
      <w:r w:rsidR="00CA6FE4">
        <w:t>,</w:t>
      </w:r>
      <w:r w:rsidRPr="00F4380B">
        <w:t xml:space="preserve"> and data for the heavier elements from the ED</w:t>
      </w:r>
      <w:r w:rsidR="00582CBE" w:rsidRPr="00F4380B">
        <w:t>(P)XRFS</w:t>
      </w:r>
      <w:r w:rsidRPr="00F4380B">
        <w:t xml:space="preserve"> instrument.</w:t>
      </w:r>
    </w:p>
    <w:p w14:paraId="0BB10C66" w14:textId="096B255C" w:rsidR="00A9618D" w:rsidRPr="00C74142" w:rsidRDefault="00A9618D" w:rsidP="00BD49B3">
      <w:pPr>
        <w:pStyle w:val="Paragraph"/>
      </w:pPr>
      <w:r w:rsidRPr="00C74142">
        <w:t xml:space="preserve">In practice, </w:t>
      </w:r>
      <w:r w:rsidR="00295294" w:rsidRPr="00C74142">
        <w:t>concentrations of</w:t>
      </w:r>
      <w:r w:rsidRPr="00C74142">
        <w:t xml:space="preserve"> MgO, P</w:t>
      </w:r>
      <w:r w:rsidRPr="00C74142">
        <w:rPr>
          <w:vertAlign w:val="subscript"/>
        </w:rPr>
        <w:t>2</w:t>
      </w:r>
      <w:r w:rsidRPr="00C74142">
        <w:t>O</w:t>
      </w:r>
      <w:r w:rsidRPr="00C74142">
        <w:rPr>
          <w:vertAlign w:val="subscript"/>
        </w:rPr>
        <w:t>5</w:t>
      </w:r>
      <w:r w:rsidRPr="00C74142">
        <w:t>, K</w:t>
      </w:r>
      <w:r w:rsidRPr="00C74142">
        <w:rPr>
          <w:vertAlign w:val="subscript"/>
        </w:rPr>
        <w:t>2</w:t>
      </w:r>
      <w:r w:rsidRPr="00C74142">
        <w:t xml:space="preserve">O, </w:t>
      </w:r>
      <w:proofErr w:type="spellStart"/>
      <w:r w:rsidRPr="00C74142">
        <w:t>CaO</w:t>
      </w:r>
      <w:proofErr w:type="spellEnd"/>
      <w:r w:rsidRPr="00C74142">
        <w:t>, TiO</w:t>
      </w:r>
      <w:r w:rsidRPr="00C74142">
        <w:rPr>
          <w:vertAlign w:val="subscript"/>
        </w:rPr>
        <w:t>2</w:t>
      </w:r>
      <w:r w:rsidRPr="00C74142">
        <w:t xml:space="preserve">, V, Cr, </w:t>
      </w:r>
      <w:proofErr w:type="spellStart"/>
      <w:r w:rsidRPr="00C74142">
        <w:t>MnO</w:t>
      </w:r>
      <w:proofErr w:type="spellEnd"/>
      <w:r w:rsidRPr="00C74142">
        <w:t xml:space="preserve">, Cs, Ba, La and Ce were </w:t>
      </w:r>
      <w:r w:rsidR="00295294" w:rsidRPr="00C74142">
        <w:t xml:space="preserve">obtained by using </w:t>
      </w:r>
      <w:r w:rsidRPr="00C74142">
        <w:t>the ED technique</w:t>
      </w:r>
      <w:r w:rsidR="00644394" w:rsidRPr="00C74142">
        <w:t xml:space="preserve">. </w:t>
      </w:r>
      <w:r w:rsidR="00295294" w:rsidRPr="00C74142">
        <w:t>Th</w:t>
      </w:r>
      <w:r w:rsidRPr="00C74142">
        <w:t xml:space="preserve">e WD technique </w:t>
      </w:r>
      <w:r w:rsidR="00295294" w:rsidRPr="00C74142">
        <w:t>was</w:t>
      </w:r>
      <w:r w:rsidRPr="00C74142">
        <w:t xml:space="preserve"> used for all other elements.  Further details of the full range of elements determined are given in Table </w:t>
      </w:r>
      <w:r w:rsidR="00CA6FE4" w:rsidRPr="00C74142">
        <w:t>6</w:t>
      </w:r>
      <w:r w:rsidR="00BD49B3" w:rsidRPr="00C74142">
        <w:t>.</w:t>
      </w:r>
      <w:r w:rsidR="00244CD8" w:rsidRPr="00C74142">
        <w:t>4</w:t>
      </w:r>
      <w:r w:rsidRPr="00C74142">
        <w:t>.</w:t>
      </w:r>
    </w:p>
    <w:p w14:paraId="223549D9" w14:textId="7EBE0A2B" w:rsidR="00A9618D" w:rsidRPr="00C74142" w:rsidRDefault="00A9618D" w:rsidP="00BD49B3">
      <w:pPr>
        <w:pStyle w:val="Paragraph"/>
      </w:pPr>
      <w:r w:rsidRPr="00C74142">
        <w:t xml:space="preserve">The accuracy of the method for all determinands </w:t>
      </w:r>
      <w:r w:rsidR="00295294" w:rsidRPr="00C74142">
        <w:t>was</w:t>
      </w:r>
      <w:r w:rsidRPr="00C74142">
        <w:t xml:space="preserve"> better than ±5%, and the repeatability at the 95% confidence interval </w:t>
      </w:r>
      <w:r w:rsidR="00295294" w:rsidRPr="00C74142">
        <w:t>was</w:t>
      </w:r>
      <w:r w:rsidRPr="00C74142">
        <w:t xml:space="preserve"> better than 5% at concentrations an order of magnitude above the limit of quantification. </w:t>
      </w:r>
      <w:r w:rsidR="00CA6FE4" w:rsidRPr="00C74142">
        <w:t>Q</w:t>
      </w:r>
      <w:r w:rsidRPr="00C74142">
        <w:t xml:space="preserve">uantification </w:t>
      </w:r>
      <w:r w:rsidR="00CA6FE4" w:rsidRPr="00C74142">
        <w:t xml:space="preserve">limits </w:t>
      </w:r>
      <w:r w:rsidRPr="00C74142">
        <w:t xml:space="preserve">for all determinands are given in Table </w:t>
      </w:r>
      <w:r w:rsidR="00644394" w:rsidRPr="00C74142">
        <w:t>6</w:t>
      </w:r>
      <w:r w:rsidRPr="00C74142">
        <w:t>.</w:t>
      </w:r>
      <w:r w:rsidR="00244CD8" w:rsidRPr="00C74142">
        <w:t>4</w:t>
      </w:r>
      <w:r w:rsidRPr="00C74142">
        <w:t>.</w:t>
      </w:r>
    </w:p>
    <w:p w14:paraId="000CCE98" w14:textId="4BB1CF56" w:rsidR="00A9618D" w:rsidRPr="00C74142" w:rsidRDefault="00996DE2" w:rsidP="00574433">
      <w:pPr>
        <w:pStyle w:val="Heading5"/>
      </w:pPr>
      <w:bookmarkStart w:id="36" w:name="_Toc106351845"/>
      <w:r w:rsidRPr="00C74142">
        <w:t>6</w:t>
      </w:r>
      <w:r w:rsidR="00A9618D" w:rsidRPr="00C74142">
        <w:t>.</w:t>
      </w:r>
      <w:r w:rsidR="000F7CDE" w:rsidRPr="00C74142">
        <w:t>3</w:t>
      </w:r>
      <w:r w:rsidR="00A9618D" w:rsidRPr="00C74142">
        <w:t>.</w:t>
      </w:r>
      <w:r w:rsidR="00B75A43" w:rsidRPr="00C74142">
        <w:t>3</w:t>
      </w:r>
      <w:r w:rsidR="00A9618D" w:rsidRPr="00C74142">
        <w:t>.2.4. Total multielement determination by ICP-MS</w:t>
      </w:r>
      <w:bookmarkEnd w:id="36"/>
    </w:p>
    <w:p w14:paraId="065E4948" w14:textId="43A3C27D" w:rsidR="00A9618D" w:rsidRPr="00103836" w:rsidRDefault="00A9618D" w:rsidP="00BD49B3">
      <w:pPr>
        <w:pStyle w:val="BodyText"/>
      </w:pPr>
      <w:r w:rsidRPr="00103836">
        <w:t xml:space="preserve">In addition to XRF analysis, a range of major and trace elements were also </w:t>
      </w:r>
      <w:proofErr w:type="gramStart"/>
      <w:r w:rsidRPr="00103836">
        <w:t>determined</w:t>
      </w:r>
      <w:proofErr w:type="gramEnd"/>
      <w:r w:rsidRPr="00103836">
        <w:t xml:space="preserve"> by quadrupole ICP-MS using a VG Elemental (UK) model PQ3 instrument equipped with a water</w:t>
      </w:r>
      <w:r w:rsidR="009A1876" w:rsidRPr="00103836">
        <w:t>-</w:t>
      </w:r>
      <w:r w:rsidRPr="00103836">
        <w:t xml:space="preserve"> cooled sample introduction system, a </w:t>
      </w:r>
      <w:proofErr w:type="spellStart"/>
      <w:r w:rsidRPr="00103836">
        <w:t>PlasmaScreen</w:t>
      </w:r>
      <w:proofErr w:type="spellEnd"/>
      <w:r w:rsidRPr="00103836">
        <w:t xml:space="preserve"> torch, a high</w:t>
      </w:r>
      <w:r w:rsidR="00D359B5" w:rsidRPr="00103836">
        <w:t>-</w:t>
      </w:r>
      <w:r w:rsidRPr="00103836">
        <w:t xml:space="preserve">efficiency interface device </w:t>
      </w:r>
      <w:proofErr w:type="spellStart"/>
      <w:r w:rsidRPr="00103836">
        <w:t>AutoRange</w:t>
      </w:r>
      <w:proofErr w:type="spellEnd"/>
      <w:r w:rsidRPr="00103836">
        <w:t xml:space="preserve"> Plus, a simultaneous detector system and </w:t>
      </w:r>
      <w:proofErr w:type="spellStart"/>
      <w:r w:rsidRPr="00103836">
        <w:t>PlasmaLab</w:t>
      </w:r>
      <w:proofErr w:type="spellEnd"/>
      <w:r w:rsidRPr="00103836">
        <w:t xml:space="preserve"> ICP-MS Software Suite.</w:t>
      </w:r>
    </w:p>
    <w:p w14:paraId="6A2DFB23" w14:textId="0B0452DE" w:rsidR="00A9618D" w:rsidRPr="00103836" w:rsidRDefault="00A9618D" w:rsidP="00BD49B3">
      <w:pPr>
        <w:pStyle w:val="Paragraph"/>
      </w:pPr>
      <w:r w:rsidRPr="00103836">
        <w:t xml:space="preserve">Prior to analysis, the stream and floodplain sediment samples were decomposed by sintering with sodium peroxide (1 g </w:t>
      </w:r>
      <w:r w:rsidR="00971537">
        <w:t xml:space="preserve">of &lt;0.063 mm </w:t>
      </w:r>
      <w:r w:rsidRPr="00103836">
        <w:t>sample and 3 g flux) at a temperature of 480°C. After cooling, the sinter was dissolved in 60 ml of deionised water and 20 ml of 50% nitric acid. Rhodium was used as an internal standard.</w:t>
      </w:r>
      <w:r w:rsidR="00295294" w:rsidRPr="00103836">
        <w:t xml:space="preserve"> Nowadays, indium is commonly used as an internal standard because </w:t>
      </w:r>
      <w:r w:rsidR="00146FA6" w:rsidRPr="00103836">
        <w:t xml:space="preserve">of </w:t>
      </w:r>
      <w:r w:rsidR="00295294" w:rsidRPr="00103836">
        <w:t>it</w:t>
      </w:r>
      <w:r w:rsidR="00146FA6" w:rsidRPr="00103836">
        <w:t>s lower cost</w:t>
      </w:r>
      <w:r w:rsidR="00295294" w:rsidRPr="00103836">
        <w:t>.</w:t>
      </w:r>
    </w:p>
    <w:p w14:paraId="01086D1E" w14:textId="49462657" w:rsidR="00A9618D" w:rsidRPr="00C74142" w:rsidRDefault="00A9618D" w:rsidP="00BD49B3">
      <w:pPr>
        <w:pStyle w:val="Paragraph"/>
      </w:pPr>
      <w:r w:rsidRPr="00C74142">
        <w:t>At concentrations an order of magnitude above the quantification</w:t>
      </w:r>
      <w:r w:rsidR="00CA6FE4" w:rsidRPr="00C74142">
        <w:t xml:space="preserve"> limit</w:t>
      </w:r>
      <w:r w:rsidRPr="00C74142">
        <w:t xml:space="preserve">, the uncertainty of the method </w:t>
      </w:r>
      <w:r w:rsidR="00244CD8" w:rsidRPr="00C74142">
        <w:t>was</w:t>
      </w:r>
      <w:r w:rsidRPr="00C74142">
        <w:t xml:space="preserve"> between 5 and 10%, depending on the element.</w:t>
      </w:r>
      <w:r w:rsidR="00644394" w:rsidRPr="00C74142">
        <w:t xml:space="preserve"> </w:t>
      </w:r>
      <w:r w:rsidR="00CA6FE4" w:rsidRPr="00C74142">
        <w:t>Q</w:t>
      </w:r>
      <w:r w:rsidRPr="00C74142">
        <w:t xml:space="preserve">uantification </w:t>
      </w:r>
      <w:r w:rsidR="00CA6FE4" w:rsidRPr="00C74142">
        <w:t xml:space="preserve">limits </w:t>
      </w:r>
      <w:r w:rsidRPr="00C74142">
        <w:t xml:space="preserve">are given in Table </w:t>
      </w:r>
      <w:r w:rsidR="00644394" w:rsidRPr="00C74142">
        <w:t>6</w:t>
      </w:r>
      <w:r w:rsidRPr="00C74142">
        <w:t>.</w:t>
      </w:r>
      <w:r w:rsidR="00244CD8" w:rsidRPr="00C74142">
        <w:t>4</w:t>
      </w:r>
      <w:r w:rsidRPr="00C74142">
        <w:t>.</w:t>
      </w:r>
    </w:p>
    <w:p w14:paraId="6EE20C00" w14:textId="69FD51C6" w:rsidR="00A9618D" w:rsidRPr="00F4380B" w:rsidRDefault="00996DE2" w:rsidP="00574433">
      <w:pPr>
        <w:pStyle w:val="Heading5"/>
      </w:pPr>
      <w:bookmarkStart w:id="37" w:name="_Toc106351846"/>
      <w:r>
        <w:lastRenderedPageBreak/>
        <w:t>6</w:t>
      </w:r>
      <w:r w:rsidR="00A9618D" w:rsidRPr="00F4380B">
        <w:t>.</w:t>
      </w:r>
      <w:r w:rsidR="000F7CDE">
        <w:t>3</w:t>
      </w:r>
      <w:r w:rsidR="00A9618D" w:rsidRPr="00F4380B">
        <w:t>.</w:t>
      </w:r>
      <w:r w:rsidR="00B75A43">
        <w:t>3</w:t>
      </w:r>
      <w:r w:rsidR="00A9618D" w:rsidRPr="00F4380B">
        <w:t>.2.5. Acid leachable multielement determination by ICP-AES</w:t>
      </w:r>
      <w:bookmarkEnd w:id="37"/>
    </w:p>
    <w:p w14:paraId="70F3457F" w14:textId="5FDEC4BC" w:rsidR="00A9618D" w:rsidRPr="00F4380B" w:rsidRDefault="00A9618D" w:rsidP="00BD49B3">
      <w:pPr>
        <w:pStyle w:val="BodyText"/>
      </w:pPr>
      <w:r w:rsidRPr="00F4380B">
        <w:t xml:space="preserve">In addition to the total element concentrations, the acid leachable </w:t>
      </w:r>
      <w:proofErr w:type="gramStart"/>
      <w:r w:rsidRPr="00F4380B">
        <w:t>portion</w:t>
      </w:r>
      <w:proofErr w:type="gramEnd"/>
      <w:r w:rsidRPr="00F4380B">
        <w:t xml:space="preserve"> of selected elements was analysed after </w:t>
      </w:r>
      <w:r w:rsidR="008A6BF0">
        <w:t xml:space="preserve">a </w:t>
      </w:r>
      <w:r w:rsidRPr="00F4380B">
        <w:t xml:space="preserve">hot </w:t>
      </w:r>
      <w:r w:rsidR="009F74B3" w:rsidRPr="009F74B3">
        <w:rPr>
          <w:i/>
        </w:rPr>
        <w:t>aqua regia</w:t>
      </w:r>
      <w:r w:rsidRPr="00F4380B">
        <w:t xml:space="preserve"> leach by ICP-AES, using a J-Y 70 Plus </w:t>
      </w:r>
      <w:proofErr w:type="spellStart"/>
      <w:r w:rsidRPr="00F4380B">
        <w:t>Geoplasma</w:t>
      </w:r>
      <w:proofErr w:type="spellEnd"/>
      <w:r w:rsidRPr="00F4380B">
        <w:t xml:space="preserve"> ICP-AES instrument.</w:t>
      </w:r>
    </w:p>
    <w:p w14:paraId="3FBE0FC0" w14:textId="18722113" w:rsidR="00A9618D" w:rsidRPr="00F4380B" w:rsidRDefault="00A9618D" w:rsidP="00BD49B3">
      <w:pPr>
        <w:pStyle w:val="Paragraph"/>
      </w:pPr>
      <w:r w:rsidRPr="00F4380B">
        <w:t xml:space="preserve">Stream and floodplain sediment samples were digested in </w:t>
      </w:r>
      <w:r w:rsidR="009F74B3" w:rsidRPr="009F74B3">
        <w:rPr>
          <w:i/>
        </w:rPr>
        <w:t>aqua regia</w:t>
      </w:r>
      <w:r w:rsidRPr="00F4380B">
        <w:t xml:space="preserve"> by weighing 1 g of </w:t>
      </w:r>
      <w:r w:rsidR="00BB1CD4">
        <w:t xml:space="preserve">&lt;0.063 mm </w:t>
      </w:r>
      <w:r w:rsidRPr="00F4380B">
        <w:t>sample in a polyethylene tube and adding 6 ml HCl and 2 ml HNO</w:t>
      </w:r>
      <w:r w:rsidRPr="00F4380B">
        <w:rPr>
          <w:vertAlign w:val="subscript"/>
        </w:rPr>
        <w:t>3</w:t>
      </w:r>
      <w:r w:rsidRPr="00F4380B">
        <w:t>. The samples were left for 15 minutes at room temperature before heating in an aluminium block at 95°C for 60 minutes. After cooling, the samples were filtered and made up to 50 ml in a polyethylene flask.</w:t>
      </w:r>
    </w:p>
    <w:p w14:paraId="796F00E7" w14:textId="76705E8F" w:rsidR="00A9618D" w:rsidRPr="00C74142" w:rsidRDefault="00A9618D" w:rsidP="00BD49B3">
      <w:pPr>
        <w:pStyle w:val="Paragraph"/>
      </w:pPr>
      <w:r w:rsidRPr="00F4380B">
        <w:t xml:space="preserve">Based on monitoring samples, the relative standard deviation of the measurements </w:t>
      </w:r>
      <w:r w:rsidR="00BD3D1D">
        <w:t>was</w:t>
      </w:r>
      <w:r w:rsidRPr="00F4380B">
        <w:t xml:space="preserve"> typically between 3 and 7% for concentrations exceeding three times the quantification </w:t>
      </w:r>
      <w:r w:rsidR="00CA6FE4">
        <w:t xml:space="preserve">limit </w:t>
      </w:r>
      <w:r w:rsidRPr="00F4380B">
        <w:t xml:space="preserve">of </w:t>
      </w:r>
      <w:r w:rsidRPr="00C74142">
        <w:t xml:space="preserve">the </w:t>
      </w:r>
      <w:proofErr w:type="gramStart"/>
      <w:r w:rsidRPr="00C74142">
        <w:t>particular element</w:t>
      </w:r>
      <w:proofErr w:type="gramEnd"/>
      <w:r w:rsidRPr="00C74142">
        <w:t xml:space="preserve">. </w:t>
      </w:r>
      <w:r w:rsidR="00CA6FE4" w:rsidRPr="00C74142">
        <w:t>Q</w:t>
      </w:r>
      <w:r w:rsidRPr="00C74142">
        <w:t xml:space="preserve">uantification </w:t>
      </w:r>
      <w:r w:rsidR="00CA6FE4" w:rsidRPr="00C74142">
        <w:t xml:space="preserve">limits </w:t>
      </w:r>
      <w:r w:rsidRPr="00C74142">
        <w:t xml:space="preserve">for all reported elements are given in Table </w:t>
      </w:r>
      <w:r w:rsidR="00E10164" w:rsidRPr="00C74142">
        <w:t>6</w:t>
      </w:r>
      <w:r w:rsidRPr="00C74142">
        <w:t>.</w:t>
      </w:r>
      <w:r w:rsidR="00244CD8" w:rsidRPr="00C74142">
        <w:t>4</w:t>
      </w:r>
      <w:r w:rsidRPr="00C74142">
        <w:t>.</w:t>
      </w:r>
    </w:p>
    <w:p w14:paraId="57FF6070" w14:textId="7905D374" w:rsidR="00A9618D" w:rsidRPr="00F4380B" w:rsidRDefault="00996DE2" w:rsidP="00574433">
      <w:pPr>
        <w:pStyle w:val="Heading5"/>
      </w:pPr>
      <w:bookmarkStart w:id="38" w:name="_Toc106351847"/>
      <w:r>
        <w:t>6</w:t>
      </w:r>
      <w:r w:rsidR="00A9618D" w:rsidRPr="00F4380B">
        <w:t>.</w:t>
      </w:r>
      <w:r w:rsidR="000F7CDE">
        <w:t>3</w:t>
      </w:r>
      <w:r w:rsidR="00A9618D" w:rsidRPr="00F4380B">
        <w:t>.</w:t>
      </w:r>
      <w:r w:rsidR="00B75A43">
        <w:t>3</w:t>
      </w:r>
      <w:r w:rsidR="00A9618D" w:rsidRPr="00F4380B">
        <w:t xml:space="preserve">.2.6. </w:t>
      </w:r>
      <w:proofErr w:type="gramStart"/>
      <w:r w:rsidR="00A9618D" w:rsidRPr="00F4380B">
        <w:t>Selection</w:t>
      </w:r>
      <w:proofErr w:type="gramEnd"/>
      <w:r w:rsidR="00A9618D" w:rsidRPr="00F4380B">
        <w:t xml:space="preserve"> of stream </w:t>
      </w:r>
      <w:r w:rsidR="00B75A43">
        <w:t xml:space="preserve">and floodplain </w:t>
      </w:r>
      <w:r w:rsidR="00A9618D" w:rsidRPr="00F4380B">
        <w:t>sediment data</w:t>
      </w:r>
      <w:bookmarkEnd w:id="38"/>
    </w:p>
    <w:p w14:paraId="7B2385AC" w14:textId="26BF6268" w:rsidR="00A9618D" w:rsidRPr="00C74142" w:rsidRDefault="00A9618D" w:rsidP="00BD49B3">
      <w:pPr>
        <w:pStyle w:val="BodyText"/>
      </w:pPr>
      <w:r w:rsidRPr="00F4380B">
        <w:t xml:space="preserve">A wide range of total multielement data </w:t>
      </w:r>
      <w:proofErr w:type="gramStart"/>
      <w:r w:rsidRPr="00F4380B">
        <w:t>determined</w:t>
      </w:r>
      <w:proofErr w:type="gramEnd"/>
      <w:r w:rsidRPr="00F4380B">
        <w:t xml:space="preserve"> by both ICP-MS and XRFS methods were available. Data quality, including results of CRMs and ANOVA data for duplicate</w:t>
      </w:r>
      <w:r w:rsidR="00D359B5">
        <w:t>-replicate</w:t>
      </w:r>
      <w:r w:rsidRPr="00F4380B">
        <w:t xml:space="preserve"> analyses, </w:t>
      </w:r>
      <w:r w:rsidR="00D359B5">
        <w:t>was</w:t>
      </w:r>
      <w:r w:rsidRPr="00F4380B">
        <w:t xml:space="preserve"> assessed on an element-by-element basis. If only one of the two techniques were sufficiently sensitive to </w:t>
      </w:r>
      <w:proofErr w:type="gramStart"/>
      <w:r w:rsidRPr="00F4380B">
        <w:t>permit</w:t>
      </w:r>
      <w:proofErr w:type="gramEnd"/>
      <w:r w:rsidRPr="00F4380B">
        <w:t xml:space="preserve"> </w:t>
      </w:r>
      <w:r w:rsidR="00D359B5">
        <w:t xml:space="preserve">the </w:t>
      </w:r>
      <w:r w:rsidRPr="00F4380B">
        <w:t xml:space="preserve">determination of a particular element at the background levels found in the samples, then this technique was automatically selected. If both techniques were sufficiently sensitive, the data from the technique with the best precision, based on the ANOVA duplicate analyses, were selected. The actual method selected for reporting each element is given </w:t>
      </w:r>
      <w:r w:rsidRPr="00C74142">
        <w:t xml:space="preserve">in Table </w:t>
      </w:r>
      <w:r w:rsidR="00E10164" w:rsidRPr="00C74142">
        <w:t>6</w:t>
      </w:r>
      <w:r w:rsidRPr="00C74142">
        <w:t>.</w:t>
      </w:r>
      <w:r w:rsidR="00244CD8" w:rsidRPr="00C74142">
        <w:t>4</w:t>
      </w:r>
      <w:r w:rsidRPr="00C74142">
        <w:t>.</w:t>
      </w:r>
    </w:p>
    <w:p w14:paraId="1CCC0149" w14:textId="38F1DB9A" w:rsidR="00A9618D" w:rsidRPr="00C74142" w:rsidRDefault="00A9618D" w:rsidP="00BD49B3">
      <w:pPr>
        <w:pStyle w:val="Paragraph"/>
      </w:pPr>
      <w:r w:rsidRPr="00C74142">
        <w:t xml:space="preserve">The quality of the ANOVA data for the ICP-AES analysis of the </w:t>
      </w:r>
      <w:r w:rsidR="009F74B3" w:rsidRPr="00C74142">
        <w:rPr>
          <w:i/>
        </w:rPr>
        <w:t>aqua regia</w:t>
      </w:r>
      <w:r w:rsidRPr="00C74142">
        <w:t xml:space="preserve"> solutions was also assessed. For </w:t>
      </w:r>
      <w:r w:rsidR="00333F72" w:rsidRPr="00C74142">
        <w:t>a few</w:t>
      </w:r>
      <w:r w:rsidRPr="00C74142">
        <w:t xml:space="preserve"> elements, the analytical variation exceeded that of the geochemical variation, and the data for these elements were not considered suitable for publication. Those elements with acceptable data quality are given in Table </w:t>
      </w:r>
      <w:r w:rsidR="00E10164" w:rsidRPr="00C74142">
        <w:t>6</w:t>
      </w:r>
      <w:r w:rsidRPr="00C74142">
        <w:t>.</w:t>
      </w:r>
      <w:r w:rsidR="002A3A27" w:rsidRPr="00C74142">
        <w:t>4</w:t>
      </w:r>
      <w:r w:rsidRPr="00C74142">
        <w:t xml:space="preserve">. </w:t>
      </w:r>
      <w:r w:rsidR="009F74B3" w:rsidRPr="00C74142">
        <w:rPr>
          <w:i/>
        </w:rPr>
        <w:t>Aqua regia</w:t>
      </w:r>
      <w:r w:rsidRPr="00C74142">
        <w:t xml:space="preserve"> data were also used for total S, for which no data were available by any other technique.</w:t>
      </w:r>
    </w:p>
    <w:p w14:paraId="6FA268C0" w14:textId="47FCC94F" w:rsidR="00A9618D" w:rsidRPr="00F4380B" w:rsidRDefault="00996DE2" w:rsidP="00C57C53">
      <w:pPr>
        <w:pStyle w:val="Heading4"/>
      </w:pPr>
      <w:bookmarkStart w:id="39" w:name="_Toc106351848"/>
      <w:r>
        <w:t>6</w:t>
      </w:r>
      <w:r w:rsidR="00A9618D" w:rsidRPr="00F4380B">
        <w:t>.</w:t>
      </w:r>
      <w:r w:rsidR="000F7CDE">
        <w:t>3</w:t>
      </w:r>
      <w:r w:rsidR="00A9618D" w:rsidRPr="00F4380B">
        <w:t>.</w:t>
      </w:r>
      <w:r w:rsidR="00B75A43">
        <w:t>3</w:t>
      </w:r>
      <w:r w:rsidR="00A9618D" w:rsidRPr="00F4380B">
        <w:t xml:space="preserve">.3. </w:t>
      </w:r>
      <w:r w:rsidR="00103836" w:rsidRPr="001C6571">
        <w:t>Analysis of r</w:t>
      </w:r>
      <w:r w:rsidR="00A9618D" w:rsidRPr="001C6571">
        <w:t>esidual soil</w:t>
      </w:r>
      <w:r w:rsidR="006A320C" w:rsidRPr="001C6571">
        <w:t xml:space="preserve"> samples</w:t>
      </w:r>
      <w:bookmarkEnd w:id="39"/>
    </w:p>
    <w:p w14:paraId="44998569" w14:textId="7B1B3006" w:rsidR="00A9618D" w:rsidRPr="00F4380B" w:rsidRDefault="00996DE2" w:rsidP="00574433">
      <w:pPr>
        <w:pStyle w:val="Heading5"/>
      </w:pPr>
      <w:bookmarkStart w:id="40" w:name="_Toc106351849"/>
      <w:r>
        <w:t>6</w:t>
      </w:r>
      <w:r w:rsidR="00A9618D" w:rsidRPr="00F4380B">
        <w:t>.</w:t>
      </w:r>
      <w:r w:rsidR="000F7CDE">
        <w:t>3</w:t>
      </w:r>
      <w:r w:rsidR="00A9618D" w:rsidRPr="00F4380B">
        <w:t>.</w:t>
      </w:r>
      <w:r w:rsidR="00B75A43">
        <w:t>3</w:t>
      </w:r>
      <w:r w:rsidR="00A9618D" w:rsidRPr="00F4380B">
        <w:t xml:space="preserve">.3.1. Determination of </w:t>
      </w:r>
      <w:r w:rsidR="006F7122">
        <w:t>particle</w:t>
      </w:r>
      <w:r w:rsidR="00BF7BB4">
        <w:t xml:space="preserve"> size</w:t>
      </w:r>
      <w:r w:rsidR="006F7122">
        <w:t xml:space="preserve"> distribution</w:t>
      </w:r>
      <w:bookmarkEnd w:id="40"/>
    </w:p>
    <w:p w14:paraId="509FEA21" w14:textId="1B4F08C5" w:rsidR="00A9618D" w:rsidRPr="00F4380B" w:rsidRDefault="006F7122" w:rsidP="00BD49B3">
      <w:pPr>
        <w:pStyle w:val="BodyText"/>
      </w:pPr>
      <w:r>
        <w:t>Particle size (g</w:t>
      </w:r>
      <w:r w:rsidR="00A9618D" w:rsidRPr="00F4380B">
        <w:t>rain</w:t>
      </w:r>
      <w:r w:rsidR="00BF7BB4">
        <w:t xml:space="preserve"> </w:t>
      </w:r>
      <w:r w:rsidR="00A9618D" w:rsidRPr="00F4380B">
        <w:t>size</w:t>
      </w:r>
      <w:r>
        <w:t>)</w:t>
      </w:r>
      <w:r w:rsidR="00BF7BB4">
        <w:t xml:space="preserve"> </w:t>
      </w:r>
      <w:r w:rsidR="00A9618D" w:rsidRPr="00F4380B">
        <w:t xml:space="preserve">distribution between 0.1 and 2000 </w:t>
      </w:r>
      <w:proofErr w:type="spellStart"/>
      <w:r w:rsidR="00A9618D" w:rsidRPr="00F4380B">
        <w:t>μm</w:t>
      </w:r>
      <w:proofErr w:type="spellEnd"/>
      <w:r w:rsidR="00A9618D" w:rsidRPr="00F4380B">
        <w:t xml:space="preserve"> </w:t>
      </w:r>
      <w:r w:rsidR="00D359B5">
        <w:t>was</w:t>
      </w:r>
      <w:r w:rsidR="00A9618D" w:rsidRPr="00F4380B">
        <w:t xml:space="preserve"> measured by a Laser Particle Sizer (LPS) technique using a Malvern </w:t>
      </w:r>
      <w:proofErr w:type="spellStart"/>
      <w:r w:rsidR="00A9618D" w:rsidRPr="00F4380B">
        <w:t>Mastersizer</w:t>
      </w:r>
      <w:proofErr w:type="spellEnd"/>
      <w:r w:rsidR="00A9618D" w:rsidRPr="00F4380B">
        <w:t xml:space="preserve"> 2000 instrument (Malvern, UK) equipped with a Hydro 2000G sample dispersion accessory. The method is based on the correlation between the angles of light scattered from particles in a laser beam and the size distribution of these particles.</w:t>
      </w:r>
    </w:p>
    <w:p w14:paraId="1E3BF30F" w14:textId="77777777" w:rsidR="00355181" w:rsidRPr="00F4380B" w:rsidRDefault="00355181" w:rsidP="00355181">
      <w:pPr>
        <w:pStyle w:val="Paragraph"/>
      </w:pPr>
      <w:r w:rsidRPr="00F4380B">
        <w:t>Latex spheres with unique known grain sizes traceable to NIST (Malvern Quality Audit Standard QAS2002) were used to calibrat</w:t>
      </w:r>
      <w:r>
        <w:t>e</w:t>
      </w:r>
      <w:r w:rsidRPr="00F4380B">
        <w:t xml:space="preserve"> the Laser Particle Sizer.</w:t>
      </w:r>
    </w:p>
    <w:p w14:paraId="073B6448" w14:textId="77777777" w:rsidR="00355181" w:rsidRDefault="00A9618D" w:rsidP="00BD49B3">
      <w:pPr>
        <w:pStyle w:val="Paragraph"/>
      </w:pPr>
      <w:r w:rsidRPr="00F4380B">
        <w:t xml:space="preserve">Samples were sieved to &lt;2 mm, followed by </w:t>
      </w:r>
      <w:r w:rsidR="00D359B5">
        <w:t xml:space="preserve">the </w:t>
      </w:r>
      <w:r w:rsidRPr="00F4380B">
        <w:t>removal of organic matter and shells by oxidising the sample with 10 ml 30% H</w:t>
      </w:r>
      <w:r w:rsidRPr="00F4380B">
        <w:rPr>
          <w:vertAlign w:val="subscript"/>
        </w:rPr>
        <w:t>2</w:t>
      </w:r>
      <w:r w:rsidRPr="00F4380B">
        <w:t>O</w:t>
      </w:r>
      <w:r w:rsidRPr="00F4380B">
        <w:rPr>
          <w:vertAlign w:val="subscript"/>
        </w:rPr>
        <w:t>2</w:t>
      </w:r>
      <w:r w:rsidRPr="00F4380B">
        <w:t xml:space="preserve"> and heating to 70°C. Carbonates and iron oxides </w:t>
      </w:r>
      <w:r w:rsidR="00A87267">
        <w:t>were</w:t>
      </w:r>
      <w:r w:rsidRPr="00F4380B">
        <w:t xml:space="preserve"> removed by adding 10% HCl and heating. A suspension of the sample in Na</w:t>
      </w:r>
      <w:r w:rsidRPr="00F4380B">
        <w:rPr>
          <w:vertAlign w:val="subscript"/>
        </w:rPr>
        <w:t>4</w:t>
      </w:r>
      <w:r w:rsidRPr="00F4380B">
        <w:t>P</w:t>
      </w:r>
      <w:r w:rsidRPr="00F4380B">
        <w:rPr>
          <w:vertAlign w:val="subscript"/>
        </w:rPr>
        <w:t>2</w:t>
      </w:r>
      <w:r w:rsidRPr="00F4380B">
        <w:t>O</w:t>
      </w:r>
      <w:r w:rsidRPr="00F4380B">
        <w:rPr>
          <w:vertAlign w:val="subscript"/>
        </w:rPr>
        <w:t>7</w:t>
      </w:r>
      <w:r w:rsidRPr="00F4380B">
        <w:t>.10H</w:t>
      </w:r>
      <w:r w:rsidRPr="00F4380B">
        <w:rPr>
          <w:vertAlign w:val="subscript"/>
        </w:rPr>
        <w:t>2</w:t>
      </w:r>
      <w:r w:rsidRPr="00F4380B">
        <w:t xml:space="preserve">O </w:t>
      </w:r>
      <w:r w:rsidR="00A87267">
        <w:t xml:space="preserve">was </w:t>
      </w:r>
      <w:r w:rsidRPr="00F4380B">
        <w:t xml:space="preserve">measured with </w:t>
      </w:r>
      <w:r w:rsidR="00A87267">
        <w:t xml:space="preserve">a </w:t>
      </w:r>
      <w:r w:rsidRPr="00F4380B">
        <w:t xml:space="preserve">Laser Particle Sizer instrument. </w:t>
      </w:r>
    </w:p>
    <w:p w14:paraId="0A7A5425" w14:textId="4FFB271E" w:rsidR="00A9618D" w:rsidRPr="00F4380B" w:rsidRDefault="00A9618D" w:rsidP="00BD49B3">
      <w:pPr>
        <w:pStyle w:val="Paragraph"/>
      </w:pPr>
      <w:r w:rsidRPr="00F4380B">
        <w:t xml:space="preserve">The grain size distribution is expressed as the measured volume divided into 30 fractions, logarithmically spaced between 0.1 and 2000 µm. The software program is also able to calculate the different distribution classes (D (0.5), D (0.6), </w:t>
      </w:r>
      <w:r w:rsidR="004C07A5" w:rsidRPr="004C07A5">
        <w:rPr>
          <w:i/>
        </w:rPr>
        <w:t>etc.</w:t>
      </w:r>
      <w:r w:rsidRPr="00F4380B">
        <w:t>).</w:t>
      </w:r>
    </w:p>
    <w:p w14:paraId="5CB29BEE" w14:textId="067728FF" w:rsidR="00A9618D" w:rsidRPr="00F4380B" w:rsidRDefault="00996DE2" w:rsidP="00826057">
      <w:pPr>
        <w:pStyle w:val="Heading5"/>
      </w:pPr>
      <w:bookmarkStart w:id="41" w:name="_Toc106351850"/>
      <w:r>
        <w:t>6</w:t>
      </w:r>
      <w:r w:rsidR="00A9618D" w:rsidRPr="00F4380B">
        <w:t>.</w:t>
      </w:r>
      <w:r w:rsidR="000F7CDE">
        <w:t>3</w:t>
      </w:r>
      <w:r w:rsidR="00A9618D" w:rsidRPr="00F4380B">
        <w:t>.</w:t>
      </w:r>
      <w:r w:rsidR="00B75A43">
        <w:t>3</w:t>
      </w:r>
      <w:r w:rsidR="00A9618D" w:rsidRPr="00F4380B">
        <w:t>.3.2. Determination of TOC</w:t>
      </w:r>
      <w:bookmarkEnd w:id="41"/>
    </w:p>
    <w:p w14:paraId="4B14D65F" w14:textId="2657A84F" w:rsidR="00A9618D" w:rsidRPr="00F4380B" w:rsidRDefault="00A9618D" w:rsidP="00BD49B3">
      <w:pPr>
        <w:pStyle w:val="BodyText"/>
      </w:pPr>
      <w:r w:rsidRPr="00F4380B">
        <w:t xml:space="preserve">The total organic carbon (TOC) content of </w:t>
      </w:r>
      <w:r w:rsidR="00BB1CD4">
        <w:t xml:space="preserve">&lt;0.063 mm </w:t>
      </w:r>
      <w:r w:rsidRPr="00F4380B">
        <w:t>soil samples was analysed using a LECO SC-DR144 instrument coupled to a Mettler AT 400 analytical balance.</w:t>
      </w:r>
    </w:p>
    <w:p w14:paraId="7970DD57" w14:textId="75255DB4" w:rsidR="00A9618D" w:rsidRPr="00F4380B" w:rsidRDefault="00A9618D" w:rsidP="00BD49B3">
      <w:pPr>
        <w:pStyle w:val="Paragraph"/>
      </w:pPr>
      <w:r w:rsidRPr="00F4380B">
        <w:lastRenderedPageBreak/>
        <w:t xml:space="preserve">The method is based on </w:t>
      </w:r>
      <w:r w:rsidR="00D359B5">
        <w:t xml:space="preserve">the </w:t>
      </w:r>
      <w:r w:rsidRPr="00F4380B">
        <w:t xml:space="preserve">total combustion of the samples after </w:t>
      </w:r>
      <w:r w:rsidR="008E0931">
        <w:t xml:space="preserve">the </w:t>
      </w:r>
      <w:r w:rsidRPr="00F4380B">
        <w:t xml:space="preserve">removal of the carbonate phase by hydrochloric acid. After combustion in a 99.99 % oxygen flow at 1350°C, the </w:t>
      </w:r>
      <w:r>
        <w:t>resulting</w:t>
      </w:r>
      <w:r w:rsidRPr="00F4380B">
        <w:t xml:space="preserve"> CO</w:t>
      </w:r>
      <w:r w:rsidRPr="00F4380B">
        <w:rPr>
          <w:vertAlign w:val="subscript"/>
        </w:rPr>
        <w:t>2</w:t>
      </w:r>
      <w:r w:rsidRPr="00F4380B">
        <w:t> is passed through a water and halogen trap and detected with an infrared detector. Analytical grade CaCO</w:t>
      </w:r>
      <w:r w:rsidRPr="00F4380B">
        <w:rPr>
          <w:vertAlign w:val="subscript"/>
        </w:rPr>
        <w:t>3</w:t>
      </w:r>
      <w:r w:rsidRPr="00F4380B">
        <w:t> was used to construct a four</w:t>
      </w:r>
      <w:r w:rsidR="008E0931">
        <w:t>-</w:t>
      </w:r>
      <w:r w:rsidRPr="00F4380B">
        <w:t>point linear calibration.</w:t>
      </w:r>
    </w:p>
    <w:p w14:paraId="79E842D8" w14:textId="76AF20DE" w:rsidR="00A9618D" w:rsidRPr="00F4380B" w:rsidRDefault="00A9618D" w:rsidP="00BD49B3">
      <w:pPr>
        <w:pStyle w:val="Paragraph"/>
      </w:pPr>
      <w:r w:rsidRPr="00F4380B">
        <w:t xml:space="preserve">The detection </w:t>
      </w:r>
      <w:r>
        <w:t xml:space="preserve">limit </w:t>
      </w:r>
      <w:r w:rsidRPr="00F4380B">
        <w:t xml:space="preserve">for total carbon </w:t>
      </w:r>
      <w:r w:rsidR="002A3A27">
        <w:t>was</w:t>
      </w:r>
      <w:r w:rsidRPr="00F4380B">
        <w:t xml:space="preserve"> estimated to be 0.01 </w:t>
      </w:r>
      <w:proofErr w:type="spellStart"/>
      <w:r w:rsidRPr="00F4380B">
        <w:t>wt</w:t>
      </w:r>
      <w:proofErr w:type="spellEnd"/>
      <w:r w:rsidRPr="00F4380B">
        <w:t xml:space="preserve">% and the uncertainty </w:t>
      </w:r>
      <w:r w:rsidR="002A3A27">
        <w:t>was</w:t>
      </w:r>
      <w:r w:rsidRPr="00F4380B">
        <w:t xml:space="preserve"> estimated to be better than ±5%.</w:t>
      </w:r>
    </w:p>
    <w:p w14:paraId="25410982" w14:textId="6E01041D" w:rsidR="00A9618D" w:rsidRPr="00F4380B" w:rsidRDefault="00996DE2" w:rsidP="00826057">
      <w:pPr>
        <w:pStyle w:val="Heading5"/>
      </w:pPr>
      <w:bookmarkStart w:id="42" w:name="_Toc106351851"/>
      <w:r>
        <w:t>6</w:t>
      </w:r>
      <w:r w:rsidR="00A9618D" w:rsidRPr="00F4380B">
        <w:t>.</w:t>
      </w:r>
      <w:r w:rsidR="000F7CDE">
        <w:t>3</w:t>
      </w:r>
      <w:r w:rsidR="00A9618D" w:rsidRPr="00F4380B">
        <w:t>.</w:t>
      </w:r>
      <w:r w:rsidR="00B75A43">
        <w:t>3</w:t>
      </w:r>
      <w:r w:rsidR="00A9618D" w:rsidRPr="00F4380B">
        <w:t>.3.3. Determination of mercury</w:t>
      </w:r>
      <w:bookmarkEnd w:id="42"/>
    </w:p>
    <w:p w14:paraId="4B168A1B" w14:textId="31A4C2D8" w:rsidR="00A9618D" w:rsidRPr="00F4380B" w:rsidRDefault="00A9618D" w:rsidP="00BD49B3">
      <w:pPr>
        <w:pStyle w:val="BodyText"/>
      </w:pPr>
      <w:r w:rsidRPr="00F4380B">
        <w:t xml:space="preserve">Mercury in residual soil samples was determined by the method described in Section </w:t>
      </w:r>
      <w:r w:rsidRPr="00C73332">
        <w:t>§</w:t>
      </w:r>
      <w:r w:rsidR="00C73332" w:rsidRPr="00C73332">
        <w:t>6.</w:t>
      </w:r>
      <w:r w:rsidR="002A3A27">
        <w:t>3</w:t>
      </w:r>
      <w:r w:rsidR="00C73332" w:rsidRPr="00C73332">
        <w:t>.3.2.2</w:t>
      </w:r>
      <w:r w:rsidR="00C73332">
        <w:t xml:space="preserve"> </w:t>
      </w:r>
      <w:r w:rsidRPr="00F4380B">
        <w:t xml:space="preserve">of </w:t>
      </w:r>
      <w:r>
        <w:t>‘</w:t>
      </w:r>
      <w:r w:rsidRPr="00F4380B">
        <w:t xml:space="preserve">Stream and floodplain </w:t>
      </w:r>
      <w:proofErr w:type="gramStart"/>
      <w:r w:rsidRPr="00F4380B">
        <w:t>sediments</w:t>
      </w:r>
      <w:r>
        <w:t>’</w:t>
      </w:r>
      <w:proofErr w:type="gramEnd"/>
      <w:r w:rsidRPr="00F4380B">
        <w:t>.</w:t>
      </w:r>
    </w:p>
    <w:p w14:paraId="016AF684" w14:textId="19AE9561" w:rsidR="00A9618D" w:rsidRPr="00F4380B" w:rsidRDefault="00996DE2" w:rsidP="00826057">
      <w:pPr>
        <w:pStyle w:val="Heading5"/>
      </w:pPr>
      <w:bookmarkStart w:id="43" w:name="_Toc106351852"/>
      <w:r>
        <w:t>6</w:t>
      </w:r>
      <w:r w:rsidR="00A9618D" w:rsidRPr="00F4380B">
        <w:t>.</w:t>
      </w:r>
      <w:r w:rsidR="000F7CDE">
        <w:t>3</w:t>
      </w:r>
      <w:r w:rsidR="00A9618D" w:rsidRPr="00F4380B">
        <w:t>.</w:t>
      </w:r>
      <w:r w:rsidR="00B75A43">
        <w:t>3</w:t>
      </w:r>
      <w:r w:rsidR="00A9618D" w:rsidRPr="00F4380B">
        <w:t>.3.4. Total multielement determination by XRF</w:t>
      </w:r>
      <w:bookmarkEnd w:id="43"/>
    </w:p>
    <w:p w14:paraId="7F7FCABD" w14:textId="77777777" w:rsidR="00A9618D" w:rsidRPr="00F4380B" w:rsidRDefault="00A9618D" w:rsidP="00BD49B3">
      <w:pPr>
        <w:pStyle w:val="BodyText"/>
      </w:pPr>
      <w:r w:rsidRPr="00F4380B">
        <w:t xml:space="preserve">A range of elements was </w:t>
      </w:r>
      <w:proofErr w:type="gramStart"/>
      <w:r w:rsidRPr="00F4380B">
        <w:t>determined</w:t>
      </w:r>
      <w:proofErr w:type="gramEnd"/>
      <w:r w:rsidRPr="00F4380B">
        <w:t xml:space="preserve"> by wavelength dispersive X-ray fluorescence spectrometry (WD-XRFS) using Philips PW1480 and PW2400 WD-XRF</w:t>
      </w:r>
      <w:r>
        <w:t xml:space="preserve"> instrument</w:t>
      </w:r>
      <w:r w:rsidRPr="00F4380B">
        <w:t xml:space="preserve">s, with Cr and Rh anode </w:t>
      </w:r>
      <w:r>
        <w:t>X</w:t>
      </w:r>
      <w:r w:rsidRPr="00F4380B">
        <w:t>-ray tubes, respectively.</w:t>
      </w:r>
    </w:p>
    <w:p w14:paraId="6491BBFB" w14:textId="71AC51E6" w:rsidR="00A9618D" w:rsidRPr="00F4380B" w:rsidRDefault="00A9618D" w:rsidP="00BD49B3">
      <w:pPr>
        <w:pStyle w:val="Paragraph"/>
      </w:pPr>
      <w:r w:rsidRPr="00F4380B">
        <w:t xml:space="preserve">Residual soil samples were prepared by milling in an agate mortar to &lt;40 µm </w:t>
      </w:r>
      <w:r w:rsidR="00BB1CD4">
        <w:t xml:space="preserve">(0.04 mm) </w:t>
      </w:r>
      <w:r w:rsidRPr="00F4380B">
        <w:t xml:space="preserve">particle size. Then 1000 mg per sample were mixed with 5.0 g lithium metaborate and 25 mg lithium bromide and fused at 1200°C for 20 minutes. Loss on ignition (LOI) was </w:t>
      </w:r>
      <w:proofErr w:type="gramStart"/>
      <w:r w:rsidRPr="00F4380B">
        <w:t>determined</w:t>
      </w:r>
      <w:proofErr w:type="gramEnd"/>
      <w:r w:rsidRPr="00F4380B">
        <w:t xml:space="preserve"> by heating to 1030°C for 10 minutes. For samples with a LOI greater than 20%, 2.5 g lithium metaborate and 2.415 g lithium tetraborate were used. Pt95-Au5 crucibles and a commercial automatic fluxer (Herzog 12/1500) were used for the fusion.</w:t>
      </w:r>
    </w:p>
    <w:p w14:paraId="45E57336" w14:textId="14E4BA98" w:rsidR="00A9618D" w:rsidRPr="00F4380B" w:rsidRDefault="00A9618D" w:rsidP="00BD49B3">
      <w:pPr>
        <w:pStyle w:val="Paragraph"/>
      </w:pPr>
      <w:r w:rsidRPr="00F4380B">
        <w:t xml:space="preserve">The calibration was </w:t>
      </w:r>
      <w:r>
        <w:t>carried out</w:t>
      </w:r>
      <w:r w:rsidRPr="00F4380B">
        <w:t xml:space="preserve"> using 130 certified reference materials </w:t>
      </w:r>
      <w:r>
        <w:t xml:space="preserve">(CRMs) </w:t>
      </w:r>
      <w:r w:rsidRPr="00F4380B">
        <w:t xml:space="preserve">and corrections </w:t>
      </w:r>
      <w:r>
        <w:t>were made</w:t>
      </w:r>
      <w:r w:rsidRPr="00F4380B">
        <w:t xml:space="preserve"> for matrix interferences. In addition to the routine laboratory quality control protocol, LUFA-B (a German residual soil reference sample) was analysed regularly throughout the batches of samples </w:t>
      </w:r>
      <w:proofErr w:type="gramStart"/>
      <w:r w:rsidRPr="00F4380B">
        <w:t>submitted</w:t>
      </w:r>
      <w:proofErr w:type="gramEnd"/>
      <w:r w:rsidRPr="00F4380B">
        <w:t xml:space="preserve"> for analysis.</w:t>
      </w:r>
    </w:p>
    <w:p w14:paraId="2026E258" w14:textId="39AF9424" w:rsidR="00A9618D" w:rsidRPr="00F4380B" w:rsidRDefault="00996DE2" w:rsidP="00826057">
      <w:pPr>
        <w:pStyle w:val="Heading5"/>
      </w:pPr>
      <w:bookmarkStart w:id="44" w:name="_Toc106351853"/>
      <w:r>
        <w:t>6</w:t>
      </w:r>
      <w:r w:rsidR="00A9618D" w:rsidRPr="00F4380B">
        <w:t>.</w:t>
      </w:r>
      <w:r w:rsidR="000F7CDE">
        <w:t>3</w:t>
      </w:r>
      <w:r w:rsidR="00A9618D" w:rsidRPr="00F4380B">
        <w:t>.</w:t>
      </w:r>
      <w:r w:rsidR="00B75A43">
        <w:t>3</w:t>
      </w:r>
      <w:r w:rsidR="00A9618D" w:rsidRPr="00F4380B">
        <w:t>.3.5. Total multielement determination by ICP-MS</w:t>
      </w:r>
      <w:bookmarkEnd w:id="44"/>
    </w:p>
    <w:p w14:paraId="0EC60D68" w14:textId="1A5D9B30" w:rsidR="00A9618D" w:rsidRPr="00F4380B" w:rsidRDefault="00A9618D" w:rsidP="00BD49B3">
      <w:pPr>
        <w:pStyle w:val="BodyText"/>
      </w:pPr>
      <w:r w:rsidRPr="00F4380B">
        <w:t xml:space="preserve">A range of rare earth elements (REE) and other trace </w:t>
      </w:r>
      <w:r>
        <w:t>elements</w:t>
      </w:r>
      <w:r w:rsidRPr="00F4380B">
        <w:t xml:space="preserve"> </w:t>
      </w:r>
      <w:r w:rsidR="008E0931">
        <w:t>was</w:t>
      </w:r>
      <w:r w:rsidRPr="00F4380B">
        <w:t xml:space="preserve"> </w:t>
      </w:r>
      <w:proofErr w:type="gramStart"/>
      <w:r w:rsidRPr="00F4380B">
        <w:t>determined</w:t>
      </w:r>
      <w:proofErr w:type="gramEnd"/>
      <w:r w:rsidRPr="00F4380B">
        <w:t xml:space="preserve"> on residual soil samples using a Perkin-Elmer </w:t>
      </w:r>
      <w:proofErr w:type="spellStart"/>
      <w:r w:rsidRPr="00F4380B">
        <w:t>Sciex</w:t>
      </w:r>
      <w:proofErr w:type="spellEnd"/>
      <w:r w:rsidRPr="00F4380B">
        <w:t xml:space="preserve"> Elan 5000 inductively coupled plasma mass spectrometer.</w:t>
      </w:r>
    </w:p>
    <w:p w14:paraId="5EFD148A" w14:textId="44EC1533" w:rsidR="00A9618D" w:rsidRPr="00F4380B" w:rsidRDefault="00A9618D" w:rsidP="00BD49B3">
      <w:pPr>
        <w:pStyle w:val="Paragraph"/>
      </w:pPr>
      <w:r w:rsidRPr="00F4380B">
        <w:t xml:space="preserve">Two sample digestion methods were </w:t>
      </w:r>
      <w:r>
        <w:t xml:space="preserve">used depending on the </w:t>
      </w:r>
      <w:r w:rsidRPr="00F4380B">
        <w:t xml:space="preserve">elements </w:t>
      </w:r>
      <w:r>
        <w:t xml:space="preserve">to be analysed </w:t>
      </w:r>
      <w:proofErr w:type="gramStart"/>
      <w:r w:rsidRPr="00F4380B">
        <w:t>in order to</w:t>
      </w:r>
      <w:proofErr w:type="gramEnd"/>
      <w:r w:rsidRPr="00F4380B">
        <w:t xml:space="preserve"> optimise the elemental recovery and detection limits. In the main method, 0.2 g of the </w:t>
      </w:r>
      <w:r w:rsidR="00BB1CD4">
        <w:t xml:space="preserve">&lt;0.063 mm </w:t>
      </w:r>
      <w:r w:rsidRPr="00F4380B">
        <w:t xml:space="preserve">soil sample was weighed into a Teflon dish and the organic material totally decomposed by evaporating the sample to dryness with 5 ml of 65% nitric acid, followed by the addition of 10 ml of 40% hydrofluoric and 4 ml of 70% perchloric acid and evaporated on a hot plate. The residue was dissolved in 20 ml of 8 mol/l nitric acid and 1 ml of 30% hydrogen peroxide before filtration. The filtrate was </w:t>
      </w:r>
      <w:r w:rsidR="008D0A60" w:rsidRPr="00F4380B">
        <w:t>saved,</w:t>
      </w:r>
      <w:r w:rsidRPr="00F4380B">
        <w:t xml:space="preserve"> and the filter paper </w:t>
      </w:r>
      <w:r w:rsidR="008E0931">
        <w:t xml:space="preserve">was </w:t>
      </w:r>
      <w:proofErr w:type="spellStart"/>
      <w:r w:rsidRPr="00F4380B">
        <w:t>ashed</w:t>
      </w:r>
      <w:proofErr w:type="spellEnd"/>
      <w:r w:rsidRPr="00F4380B">
        <w:t xml:space="preserve"> in a platinum crucible. The residue was </w:t>
      </w:r>
      <w:r>
        <w:t>then</w:t>
      </w:r>
      <w:r w:rsidRPr="00F4380B">
        <w:t xml:space="preserve"> fused with 0.2 g of lithium </w:t>
      </w:r>
      <w:r w:rsidR="009C1A35" w:rsidRPr="00F4380B">
        <w:t>metaborate,</w:t>
      </w:r>
      <w:r w:rsidRPr="00F4380B">
        <w:t xml:space="preserve"> and 0.02 g of sodium perborate followed by dissolution in 5 ml of 0.8 mol/l nitric acid. The solutions were combined and made up to 100 ml in 1.8 mol/l nitric acid. Measurement of these digests was carried out using a Perkin Elmer </w:t>
      </w:r>
      <w:proofErr w:type="spellStart"/>
      <w:r w:rsidRPr="00F4380B">
        <w:t>Sciex</w:t>
      </w:r>
      <w:proofErr w:type="spellEnd"/>
      <w:r w:rsidRPr="00F4380B">
        <w:t xml:space="preserve"> Elan 5000 inductively coupled plasma-mass spectrometer.</w:t>
      </w:r>
    </w:p>
    <w:p w14:paraId="2E09D018" w14:textId="35CA8D8C" w:rsidR="00A9618D" w:rsidRPr="00F4380B" w:rsidRDefault="00A9618D" w:rsidP="00BD49B3">
      <w:pPr>
        <w:pStyle w:val="Paragraph"/>
      </w:pPr>
      <w:r w:rsidRPr="00F4380B">
        <w:t xml:space="preserve">A simple cold dissolution method was </w:t>
      </w:r>
      <w:r>
        <w:t>used</w:t>
      </w:r>
      <w:r w:rsidRPr="00F4380B">
        <w:t xml:space="preserve"> for selected elements: As, Cd, Cs, Cu, Mo, Ni, Pb and Sn. In this method, 0.1 g of the </w:t>
      </w:r>
      <w:r w:rsidR="00971537">
        <w:t xml:space="preserve">&lt;0.063 mm </w:t>
      </w:r>
      <w:r w:rsidRPr="00F4380B">
        <w:t xml:space="preserve">soil sample was weighed into a plastic test tube and 1.5 ml of nitric acid and 0.5 ml of hydrofluoric acid were added. The test tube was closed with a stopper, agitated and allowed to stand at room temperature for 48 h. Deionised water (8 ml) was then added and the solution </w:t>
      </w:r>
      <w:r w:rsidR="003568C0">
        <w:t xml:space="preserve">was </w:t>
      </w:r>
      <w:r w:rsidRPr="00F4380B">
        <w:t xml:space="preserve">allowed to stand for a further 48 h. The test tubes were then agitated and </w:t>
      </w:r>
      <w:r w:rsidR="009C1A35" w:rsidRPr="00F4380B">
        <w:t>centrifuged,</w:t>
      </w:r>
      <w:r w:rsidRPr="00F4380B">
        <w:t xml:space="preserve"> and the </w:t>
      </w:r>
      <w:r>
        <w:t>solution</w:t>
      </w:r>
      <w:r w:rsidRPr="00F4380B">
        <w:t xml:space="preserve"> </w:t>
      </w:r>
      <w:r w:rsidR="003568C0">
        <w:t xml:space="preserve">was </w:t>
      </w:r>
      <w:r w:rsidRPr="00F4380B">
        <w:t xml:space="preserve">filtered. The </w:t>
      </w:r>
      <w:r>
        <w:t>solution</w:t>
      </w:r>
      <w:r w:rsidRPr="00F4380B">
        <w:t xml:space="preserve"> was diluted before analysis using a Perkin Elmer </w:t>
      </w:r>
      <w:proofErr w:type="spellStart"/>
      <w:r w:rsidRPr="00F4380B">
        <w:t>Sciex</w:t>
      </w:r>
      <w:proofErr w:type="spellEnd"/>
      <w:r w:rsidRPr="00F4380B">
        <w:t xml:space="preserve"> Elan 6000 inductively coupled plasma-mass spectrometer.</w:t>
      </w:r>
    </w:p>
    <w:p w14:paraId="4980FA04" w14:textId="4865CD0D" w:rsidR="00A9618D" w:rsidRPr="00F4380B" w:rsidRDefault="00A9618D" w:rsidP="00BD49B3">
      <w:pPr>
        <w:pStyle w:val="Paragraph"/>
      </w:pPr>
      <w:r w:rsidRPr="00F4380B">
        <w:t xml:space="preserve">A reagent blank and two CRMs (Slovakian Residual Soil 982 and River Clay 981) were included as monitoring samples in every batch of 40 samples. In addition, CRMs were included </w:t>
      </w:r>
      <w:r w:rsidRPr="00F4380B">
        <w:lastRenderedPageBreak/>
        <w:t>within each batch of 80 samples for the main digestion method (syenite SY-2) and within each batch of 40 samples for the cold dissolution method (San Joaquin Soil NIST 2701).</w:t>
      </w:r>
    </w:p>
    <w:p w14:paraId="7404485D" w14:textId="53A3A65E" w:rsidR="00A9618D" w:rsidRPr="00C74142" w:rsidRDefault="00A9618D" w:rsidP="00BD49B3">
      <w:pPr>
        <w:pStyle w:val="Paragraph"/>
      </w:pPr>
      <w:r w:rsidRPr="00C74142">
        <w:t>At concentrations an order of magnitude above the quantification</w:t>
      </w:r>
      <w:r w:rsidR="00FB69F4" w:rsidRPr="00C74142">
        <w:t xml:space="preserve"> limit</w:t>
      </w:r>
      <w:r w:rsidRPr="00C74142">
        <w:t xml:space="preserve">, the uncertainty of the method </w:t>
      </w:r>
      <w:r w:rsidR="00363CCE" w:rsidRPr="00C74142">
        <w:t>was</w:t>
      </w:r>
      <w:r w:rsidRPr="00C74142">
        <w:t xml:space="preserve"> between 1 and 10%, depending on the element. </w:t>
      </w:r>
      <w:r w:rsidR="00FB69F4" w:rsidRPr="00C74142">
        <w:t>Q</w:t>
      </w:r>
      <w:r w:rsidRPr="00C74142">
        <w:t>uantification</w:t>
      </w:r>
      <w:r w:rsidR="00FB69F4" w:rsidRPr="00C74142">
        <w:t xml:space="preserve"> limits</w:t>
      </w:r>
      <w:r w:rsidRPr="00C74142">
        <w:t xml:space="preserve"> are given in Table </w:t>
      </w:r>
      <w:r w:rsidR="00C971D5" w:rsidRPr="00C74142">
        <w:t>6</w:t>
      </w:r>
      <w:r w:rsidRPr="00C74142">
        <w:t>.</w:t>
      </w:r>
      <w:r w:rsidR="00363CCE" w:rsidRPr="00C74142">
        <w:t>4</w:t>
      </w:r>
      <w:r w:rsidRPr="00C74142">
        <w:t>.</w:t>
      </w:r>
    </w:p>
    <w:p w14:paraId="6793495A" w14:textId="7E4615FA" w:rsidR="00A9618D" w:rsidRPr="00F4380B" w:rsidRDefault="00996DE2" w:rsidP="00826057">
      <w:pPr>
        <w:pStyle w:val="Heading5"/>
      </w:pPr>
      <w:bookmarkStart w:id="45" w:name="_Toc106351854"/>
      <w:r>
        <w:t>6</w:t>
      </w:r>
      <w:r w:rsidR="00A9618D" w:rsidRPr="00F4380B">
        <w:t>.</w:t>
      </w:r>
      <w:r w:rsidR="000F7CDE">
        <w:t>3</w:t>
      </w:r>
      <w:r w:rsidR="00A9618D" w:rsidRPr="00F4380B">
        <w:t>.</w:t>
      </w:r>
      <w:r w:rsidR="00B75A43">
        <w:t>3</w:t>
      </w:r>
      <w:r w:rsidR="00A9618D" w:rsidRPr="00F4380B">
        <w:t>.3.6. Acid leachable multielement determination by ICP-AES</w:t>
      </w:r>
      <w:bookmarkEnd w:id="45"/>
    </w:p>
    <w:p w14:paraId="1871E640" w14:textId="4C07D2FE" w:rsidR="00A9618D" w:rsidRPr="00F4380B" w:rsidRDefault="00A9618D" w:rsidP="00F60ACF">
      <w:pPr>
        <w:pStyle w:val="BodyText"/>
      </w:pPr>
      <w:r w:rsidRPr="00F4380B">
        <w:t xml:space="preserve">The acid leachable metal content of soil samples was </w:t>
      </w:r>
      <w:proofErr w:type="gramStart"/>
      <w:r w:rsidRPr="00F4380B">
        <w:t>determined</w:t>
      </w:r>
      <w:proofErr w:type="gramEnd"/>
      <w:r w:rsidRPr="00F4380B">
        <w:t xml:space="preserve"> by the same method described above for sediment samples (refer to </w:t>
      </w:r>
      <w:r w:rsidRPr="00361E1C">
        <w:t xml:space="preserve">Section </w:t>
      </w:r>
      <w:r w:rsidR="00F60ACF" w:rsidRPr="00361E1C">
        <w:t>§</w:t>
      </w:r>
      <w:r w:rsidR="00361E1C" w:rsidRPr="00361E1C">
        <w:t>6.</w:t>
      </w:r>
      <w:r w:rsidR="00363CCE">
        <w:t>3</w:t>
      </w:r>
      <w:r w:rsidR="00361E1C" w:rsidRPr="00361E1C">
        <w:t>.3.2.5</w:t>
      </w:r>
      <w:r w:rsidRPr="00F4380B">
        <w:t>).</w:t>
      </w:r>
    </w:p>
    <w:p w14:paraId="27DA36CF" w14:textId="086086D3" w:rsidR="00A9618D" w:rsidRPr="00F4380B" w:rsidRDefault="00996DE2" w:rsidP="00826057">
      <w:pPr>
        <w:pStyle w:val="Heading5"/>
      </w:pPr>
      <w:bookmarkStart w:id="46" w:name="_Toc106351855"/>
      <w:r>
        <w:t>6</w:t>
      </w:r>
      <w:r w:rsidR="00A9618D" w:rsidRPr="00F4380B">
        <w:t>.</w:t>
      </w:r>
      <w:r w:rsidR="000F7CDE">
        <w:t>3</w:t>
      </w:r>
      <w:r w:rsidR="00A9618D" w:rsidRPr="00F4380B">
        <w:t>.</w:t>
      </w:r>
      <w:r w:rsidR="00B75A43">
        <w:t>3</w:t>
      </w:r>
      <w:r w:rsidR="00A9618D" w:rsidRPr="00F4380B">
        <w:t xml:space="preserve">.3.7. </w:t>
      </w:r>
      <w:proofErr w:type="gramStart"/>
      <w:r w:rsidR="00A9618D" w:rsidRPr="00F4380B">
        <w:t>Selection</w:t>
      </w:r>
      <w:proofErr w:type="gramEnd"/>
      <w:r w:rsidR="00A9618D" w:rsidRPr="00F4380B">
        <w:t xml:space="preserve"> of </w:t>
      </w:r>
      <w:r w:rsidR="00B75A43">
        <w:t xml:space="preserve">residual </w:t>
      </w:r>
      <w:r w:rsidR="00A9618D" w:rsidRPr="00F4380B">
        <w:t>soil data</w:t>
      </w:r>
      <w:bookmarkEnd w:id="46"/>
    </w:p>
    <w:p w14:paraId="79755A45" w14:textId="33A7B51E" w:rsidR="00A9618D" w:rsidRPr="00C74142" w:rsidRDefault="00A9618D" w:rsidP="00371D6E">
      <w:pPr>
        <w:pStyle w:val="BodyText"/>
      </w:pPr>
      <w:r w:rsidRPr="00F4380B">
        <w:t xml:space="preserve">A wide range of total multielement data </w:t>
      </w:r>
      <w:proofErr w:type="gramStart"/>
      <w:r w:rsidRPr="00F4380B">
        <w:t>determined</w:t>
      </w:r>
      <w:proofErr w:type="gramEnd"/>
      <w:r w:rsidRPr="00F4380B">
        <w:t xml:space="preserve"> by both ICP-MS and XRFS methods were available. Data quality, including results of CRMs and ANOVA data for duplicate analyses, w</w:t>
      </w:r>
      <w:r>
        <w:t>as</w:t>
      </w:r>
      <w:r w:rsidRPr="00F4380B">
        <w:t xml:space="preserve"> assessed on an element-by-element basis. If only one of the two techniques w</w:t>
      </w:r>
      <w:r>
        <w:t>ere</w:t>
      </w:r>
      <w:r w:rsidRPr="00F4380B">
        <w:t xml:space="preserve"> sufficiently sensitive to </w:t>
      </w:r>
      <w:proofErr w:type="gramStart"/>
      <w:r w:rsidRPr="00F4380B">
        <w:t>permit</w:t>
      </w:r>
      <w:proofErr w:type="gramEnd"/>
      <w:r w:rsidRPr="00F4380B">
        <w:t xml:space="preserve"> </w:t>
      </w:r>
      <w:r w:rsidR="003568C0">
        <w:t xml:space="preserve">the </w:t>
      </w:r>
      <w:r w:rsidRPr="00F4380B">
        <w:t xml:space="preserve">determination of a particular element at the background levels found in the samples, then this technique was automatically selected. If both techniques were sufficiently sensitive, the data from the technique with the best precision, based on the ANOVA duplicate </w:t>
      </w:r>
      <w:r w:rsidRPr="00C74142">
        <w:t xml:space="preserve">analyses, were selected. The actual method used for each element is given in Table </w:t>
      </w:r>
      <w:r w:rsidR="00361E1C" w:rsidRPr="00C74142">
        <w:t>6</w:t>
      </w:r>
      <w:r w:rsidRPr="00C74142">
        <w:t>.</w:t>
      </w:r>
      <w:r w:rsidR="00363CCE" w:rsidRPr="00C74142">
        <w:t>4</w:t>
      </w:r>
      <w:r w:rsidRPr="00C74142">
        <w:t>.</w:t>
      </w:r>
    </w:p>
    <w:p w14:paraId="2614F650" w14:textId="6EAEAF80" w:rsidR="00A9618D" w:rsidRPr="00C74142" w:rsidRDefault="00A9618D" w:rsidP="00371D6E">
      <w:pPr>
        <w:pStyle w:val="Paragraph"/>
      </w:pPr>
      <w:r w:rsidRPr="00C74142">
        <w:t xml:space="preserve">The quality of the ANOVA data for the ICP-AES analysis of the </w:t>
      </w:r>
      <w:r w:rsidR="009F74B3" w:rsidRPr="00C74142">
        <w:rPr>
          <w:i/>
        </w:rPr>
        <w:t>aqua regia</w:t>
      </w:r>
      <w:r w:rsidRPr="00C74142">
        <w:t xml:space="preserve"> solutions was also assessed. For </w:t>
      </w:r>
      <w:r w:rsidR="00333F72" w:rsidRPr="00C74142">
        <w:t>a few</w:t>
      </w:r>
      <w:r w:rsidRPr="00C74142">
        <w:t xml:space="preserve"> elements, the analytical variation exceeded that of the geochemical variation, and the data for these elements were not considered suitable for publication. Those elements with acceptable data quality are given in Table </w:t>
      </w:r>
      <w:r w:rsidR="00DD31BB" w:rsidRPr="00C74142">
        <w:t>6</w:t>
      </w:r>
      <w:r w:rsidRPr="00C74142">
        <w:t>.</w:t>
      </w:r>
      <w:r w:rsidR="00363CCE" w:rsidRPr="00C74142">
        <w:t>4</w:t>
      </w:r>
      <w:r w:rsidRPr="00C74142">
        <w:t>.</w:t>
      </w:r>
      <w:r w:rsidR="003568C0" w:rsidRPr="00C74142">
        <w:t xml:space="preserve"> </w:t>
      </w:r>
      <w:r w:rsidR="009F74B3" w:rsidRPr="00C74142">
        <w:rPr>
          <w:i/>
          <w:iCs/>
        </w:rPr>
        <w:t>Aqua regia</w:t>
      </w:r>
      <w:r w:rsidRPr="00C74142">
        <w:t> data were also used for total S, for which no data were available by any other technique.</w:t>
      </w:r>
    </w:p>
    <w:p w14:paraId="0C1ADE75" w14:textId="32B150F2" w:rsidR="00A9618D" w:rsidRPr="00C74142" w:rsidRDefault="00996DE2" w:rsidP="00C57C53">
      <w:pPr>
        <w:pStyle w:val="Heading4"/>
      </w:pPr>
      <w:bookmarkStart w:id="47" w:name="_Toc106351856"/>
      <w:r w:rsidRPr="00C74142">
        <w:t>6</w:t>
      </w:r>
      <w:r w:rsidR="00A9618D" w:rsidRPr="00C74142">
        <w:t>.</w:t>
      </w:r>
      <w:r w:rsidR="000F7CDE" w:rsidRPr="00C74142">
        <w:t>3</w:t>
      </w:r>
      <w:r w:rsidR="00A9618D" w:rsidRPr="00C74142">
        <w:t>.</w:t>
      </w:r>
      <w:r w:rsidR="000F469D" w:rsidRPr="00C74142">
        <w:t>3</w:t>
      </w:r>
      <w:r w:rsidR="00A9618D" w:rsidRPr="00C74142">
        <w:t xml:space="preserve">.4. </w:t>
      </w:r>
      <w:r w:rsidR="00103836" w:rsidRPr="00C74142">
        <w:t>Analysis of h</w:t>
      </w:r>
      <w:r w:rsidR="00A9618D" w:rsidRPr="00C74142">
        <w:t>umus</w:t>
      </w:r>
      <w:r w:rsidR="00103836" w:rsidRPr="00C74142">
        <w:t xml:space="preserve"> samples</w:t>
      </w:r>
      <w:bookmarkEnd w:id="47"/>
    </w:p>
    <w:p w14:paraId="7DD4E26D" w14:textId="5719B786" w:rsidR="00A9618D" w:rsidRPr="00F4380B" w:rsidRDefault="00996DE2" w:rsidP="00826057">
      <w:pPr>
        <w:pStyle w:val="Heading5"/>
      </w:pPr>
      <w:bookmarkStart w:id="48" w:name="_Toc106351857"/>
      <w:r>
        <w:t>6</w:t>
      </w:r>
      <w:r w:rsidR="00A9618D" w:rsidRPr="00F4380B">
        <w:t>.</w:t>
      </w:r>
      <w:r w:rsidR="000F7CDE">
        <w:t>3</w:t>
      </w:r>
      <w:r w:rsidR="00A9618D" w:rsidRPr="00F4380B">
        <w:t>.</w:t>
      </w:r>
      <w:r w:rsidR="000F469D">
        <w:t>3</w:t>
      </w:r>
      <w:r w:rsidR="00A9618D" w:rsidRPr="00F4380B">
        <w:t>.4.1. Determination of mercury</w:t>
      </w:r>
      <w:bookmarkEnd w:id="48"/>
    </w:p>
    <w:p w14:paraId="6AFF6B14" w14:textId="2B0433C7" w:rsidR="00A9618D" w:rsidRPr="00C74142" w:rsidRDefault="00A9618D" w:rsidP="00371D6E">
      <w:pPr>
        <w:pStyle w:val="BodyText"/>
      </w:pPr>
      <w:r w:rsidRPr="00F4380B">
        <w:t xml:space="preserve">Mercury in humus was </w:t>
      </w:r>
      <w:proofErr w:type="gramStart"/>
      <w:r w:rsidRPr="00F4380B">
        <w:t>determined</w:t>
      </w:r>
      <w:proofErr w:type="gramEnd"/>
      <w:r w:rsidRPr="00F4380B">
        <w:t xml:space="preserve"> by the method described above for sediments (refer to </w:t>
      </w:r>
      <w:r w:rsidRPr="00C74142">
        <w:t>Section §</w:t>
      </w:r>
      <w:r w:rsidR="00DD31BB" w:rsidRPr="00C74142">
        <w:t>6.</w:t>
      </w:r>
      <w:r w:rsidR="00363CCE" w:rsidRPr="00C74142">
        <w:t>3</w:t>
      </w:r>
      <w:r w:rsidR="00DD31BB" w:rsidRPr="00C74142">
        <w:t>.3.2.2</w:t>
      </w:r>
      <w:r w:rsidRPr="00C74142">
        <w:t>).</w:t>
      </w:r>
    </w:p>
    <w:p w14:paraId="358C9ECC" w14:textId="4468C5F3" w:rsidR="00A9618D" w:rsidRPr="00F4380B" w:rsidRDefault="00996DE2" w:rsidP="00826057">
      <w:pPr>
        <w:pStyle w:val="Heading5"/>
      </w:pPr>
      <w:bookmarkStart w:id="49" w:name="_Toc106351858"/>
      <w:r>
        <w:t>6</w:t>
      </w:r>
      <w:r w:rsidR="00A9618D" w:rsidRPr="00F4380B">
        <w:t>.</w:t>
      </w:r>
      <w:r w:rsidR="000F7CDE">
        <w:t>3</w:t>
      </w:r>
      <w:r w:rsidR="00A9618D" w:rsidRPr="00F4380B">
        <w:t>.</w:t>
      </w:r>
      <w:r w:rsidR="000F469D">
        <w:t>3</w:t>
      </w:r>
      <w:r w:rsidR="00A9618D" w:rsidRPr="00F4380B">
        <w:t>.4.2. Total multielement determination by ICP-MS</w:t>
      </w:r>
      <w:bookmarkEnd w:id="49"/>
    </w:p>
    <w:p w14:paraId="6EB4B5B3" w14:textId="70A0002B" w:rsidR="00A9618D" w:rsidRPr="00F4380B" w:rsidRDefault="00A9618D" w:rsidP="00371D6E">
      <w:pPr>
        <w:pStyle w:val="BodyText"/>
      </w:pPr>
      <w:r w:rsidRPr="00F4380B">
        <w:t xml:space="preserve">Humus samples were analysed for total </w:t>
      </w:r>
      <w:r w:rsidR="00DD31BB">
        <w:t>element</w:t>
      </w:r>
      <w:r w:rsidRPr="00F4380B">
        <w:t xml:space="preserve"> content by inductively coupled mass spectrometry. Two instruments were used: a </w:t>
      </w:r>
      <w:proofErr w:type="spellStart"/>
      <w:r w:rsidRPr="00F4380B">
        <w:t>Fisons</w:t>
      </w:r>
      <w:proofErr w:type="spellEnd"/>
      <w:r w:rsidRPr="00F4380B">
        <w:t xml:space="preserve"> </w:t>
      </w:r>
      <w:proofErr w:type="spellStart"/>
      <w:r w:rsidRPr="00F4380B">
        <w:t>Plasmaquad</w:t>
      </w:r>
      <w:proofErr w:type="spellEnd"/>
      <w:r w:rsidRPr="00F4380B">
        <w:t xml:space="preserve"> PQ2 ICP</w:t>
      </w:r>
      <w:r>
        <w:t>-</w:t>
      </w:r>
      <w:r w:rsidRPr="00F4380B">
        <w:t xml:space="preserve">MS during the early stages of the project and later an </w:t>
      </w:r>
      <w:proofErr w:type="spellStart"/>
      <w:r w:rsidRPr="00F4380B">
        <w:t>Argilent</w:t>
      </w:r>
      <w:proofErr w:type="spellEnd"/>
      <w:r w:rsidRPr="00F4380B">
        <w:t xml:space="preserve"> 7500i ICP</w:t>
      </w:r>
      <w:r>
        <w:t>-</w:t>
      </w:r>
      <w:r w:rsidRPr="00F4380B">
        <w:t>MS instrument. The calibration regime for both instruments was very similar.</w:t>
      </w:r>
    </w:p>
    <w:p w14:paraId="25AB79B5" w14:textId="500D274B" w:rsidR="00A9618D" w:rsidRPr="00F4380B" w:rsidRDefault="00A9618D" w:rsidP="00371D6E">
      <w:pPr>
        <w:pStyle w:val="Paragraph"/>
      </w:pPr>
      <w:r w:rsidRPr="00F4380B">
        <w:t>Samples were extracted with nitric acid prior to analysis. Extraction with mild nitric acid was considered the most effective leach</w:t>
      </w:r>
      <w:r>
        <w:t>ing method for</w:t>
      </w:r>
      <w:r w:rsidRPr="00F4380B">
        <w:t xml:space="preserve"> environmental </w:t>
      </w:r>
      <w:r>
        <w:t xml:space="preserve">geochemical </w:t>
      </w:r>
      <w:r w:rsidRPr="00F4380B">
        <w:t>surveys to distinguish between eleme</w:t>
      </w:r>
      <w:r>
        <w:t>n</w:t>
      </w:r>
      <w:r w:rsidRPr="00F4380B">
        <w:t xml:space="preserve">ts, specifically Pb, Cd and Zn, derived from anthropogenic sources and elements derived from the natural background. The </w:t>
      </w:r>
      <w:r w:rsidR="00735DAA">
        <w:t>weak</w:t>
      </w:r>
      <w:r w:rsidRPr="00F4380B">
        <w:t xml:space="preserve"> nitric acid </w:t>
      </w:r>
      <w:r>
        <w:t>digestion</w:t>
      </w:r>
      <w:r w:rsidRPr="00F4380B">
        <w:t xml:space="preserve"> used was expected to dissolve mainly the adsorbed, exchangeable and carbonate</w:t>
      </w:r>
      <w:r w:rsidR="00B613EA">
        <w:t>-</w:t>
      </w:r>
      <w:r w:rsidRPr="00F4380B">
        <w:t>bound phases in the sample material.</w:t>
      </w:r>
    </w:p>
    <w:p w14:paraId="3E68DAF6" w14:textId="5D02833F" w:rsidR="00A9618D" w:rsidRPr="00F4380B" w:rsidRDefault="00A9618D" w:rsidP="00371D6E">
      <w:pPr>
        <w:pStyle w:val="Paragraph"/>
      </w:pPr>
      <w:r w:rsidRPr="00F4380B">
        <w:t>Samples (400 mg</w:t>
      </w:r>
      <w:r w:rsidR="00C8303E">
        <w:t xml:space="preserve"> of &lt;0.063 mm</w:t>
      </w:r>
      <w:r w:rsidRPr="00F4380B">
        <w:t>) were placed in 50 ml polypropylene centrifuge tubes and 40 ml 4.5% sub-boiled HNO</w:t>
      </w:r>
      <w:r w:rsidRPr="00F4380B">
        <w:rPr>
          <w:vertAlign w:val="subscript"/>
        </w:rPr>
        <w:t>3</w:t>
      </w:r>
      <w:r w:rsidRPr="00F4380B">
        <w:t> was added. The tubes were placed in an ultrasonic bath for 90 minutes and then centrifuged at room temperature at 3000 rpm for 30 minutes prior to analysis.</w:t>
      </w:r>
    </w:p>
    <w:p w14:paraId="57A4F0C6" w14:textId="02D4096B" w:rsidR="00A9618D" w:rsidRPr="00F4380B" w:rsidRDefault="00A9618D" w:rsidP="00371D6E">
      <w:pPr>
        <w:pStyle w:val="Paragraph"/>
      </w:pPr>
      <w:r w:rsidRPr="00F4380B">
        <w:t xml:space="preserve">The estimated relative standard deviation was better than 5% for most of the anthropogenic </w:t>
      </w:r>
      <w:r w:rsidR="00DD31BB">
        <w:t xml:space="preserve">sourced </w:t>
      </w:r>
      <w:r w:rsidRPr="00F4380B">
        <w:t xml:space="preserve">elements and always better than 10% for the elements reported. </w:t>
      </w:r>
      <w:r w:rsidR="002B2ABD">
        <w:t>T</w:t>
      </w:r>
      <w:r w:rsidRPr="00F4380B">
        <w:t>his estimate is valid</w:t>
      </w:r>
      <w:r w:rsidR="002B2ABD">
        <w:t>, however,</w:t>
      </w:r>
      <w:r w:rsidRPr="00F4380B">
        <w:t xml:space="preserve"> only for a well-homogenised reference sample; the sampling uncertainty </w:t>
      </w:r>
      <w:r w:rsidR="002621FF">
        <w:t>was</w:t>
      </w:r>
      <w:r w:rsidRPr="00F4380B">
        <w:t xml:space="preserve"> significant for the humus samples.</w:t>
      </w:r>
    </w:p>
    <w:p w14:paraId="6FCE8F71" w14:textId="07596352" w:rsidR="00A9618D" w:rsidRPr="00F4380B" w:rsidRDefault="00996DE2" w:rsidP="00826057">
      <w:pPr>
        <w:pStyle w:val="Heading5"/>
      </w:pPr>
      <w:bookmarkStart w:id="50" w:name="_Toc106351859"/>
      <w:r>
        <w:lastRenderedPageBreak/>
        <w:t>6</w:t>
      </w:r>
      <w:r w:rsidR="00A9618D" w:rsidRPr="00F4380B">
        <w:t>.4.</w:t>
      </w:r>
      <w:r w:rsidR="000F469D">
        <w:t>3</w:t>
      </w:r>
      <w:r w:rsidR="00A9618D" w:rsidRPr="00F4380B">
        <w:t xml:space="preserve">.4.3. </w:t>
      </w:r>
      <w:proofErr w:type="gramStart"/>
      <w:r w:rsidR="00A9618D" w:rsidRPr="00F4380B">
        <w:t>Selection</w:t>
      </w:r>
      <w:proofErr w:type="gramEnd"/>
      <w:r w:rsidR="00A9618D" w:rsidRPr="00F4380B">
        <w:t xml:space="preserve"> of humus data</w:t>
      </w:r>
      <w:bookmarkEnd w:id="50"/>
    </w:p>
    <w:p w14:paraId="6261D643" w14:textId="0BEF5E92" w:rsidR="00A9618D" w:rsidRPr="00C74142" w:rsidRDefault="00A9618D" w:rsidP="00371D6E">
      <w:pPr>
        <w:pStyle w:val="BodyText"/>
      </w:pPr>
      <w:r w:rsidRPr="00F4380B">
        <w:t xml:space="preserve">The quality of the ANOVA data for Hg and the ICP-AES analysis of the </w:t>
      </w:r>
      <w:r w:rsidR="009F74B3" w:rsidRPr="009F74B3">
        <w:rPr>
          <w:i/>
        </w:rPr>
        <w:t>aqua regia</w:t>
      </w:r>
      <w:r w:rsidRPr="00F4380B">
        <w:t xml:space="preserve"> solutions was assessed. For </w:t>
      </w:r>
      <w:r w:rsidR="00333F72" w:rsidRPr="00F4380B">
        <w:t>a few</w:t>
      </w:r>
      <w:r w:rsidRPr="00F4380B">
        <w:t xml:space="preserve"> elements, the analytical variation exceeded that of the geochemical variation, and these elements were not considered suitable for publication. Those elements with </w:t>
      </w:r>
      <w:r w:rsidRPr="00C74142">
        <w:t xml:space="preserve">acceptable data quality are given in Table </w:t>
      </w:r>
      <w:r w:rsidR="00450746" w:rsidRPr="00C74142">
        <w:t>6</w:t>
      </w:r>
      <w:r w:rsidRPr="00C74142">
        <w:t>.</w:t>
      </w:r>
      <w:r w:rsidR="002621FF" w:rsidRPr="00C74142">
        <w:t>4</w:t>
      </w:r>
      <w:r w:rsidRPr="00C74142">
        <w:t>.</w:t>
      </w:r>
    </w:p>
    <w:p w14:paraId="18E4E99C" w14:textId="57F363DC" w:rsidR="005B77C2" w:rsidRPr="00F4380B" w:rsidRDefault="00996DE2" w:rsidP="00826057">
      <w:pPr>
        <w:pStyle w:val="Heading3"/>
      </w:pPr>
      <w:bookmarkStart w:id="51" w:name="_Toc106351860"/>
      <w:r>
        <w:t>6</w:t>
      </w:r>
      <w:r w:rsidR="005B77C2" w:rsidRPr="00F4380B">
        <w:t>.</w:t>
      </w:r>
      <w:r w:rsidR="000F7CDE">
        <w:t>3</w:t>
      </w:r>
      <w:r w:rsidR="005B77C2" w:rsidRPr="00F4380B">
        <w:t>.</w:t>
      </w:r>
      <w:r w:rsidR="000F469D">
        <w:t>4</w:t>
      </w:r>
      <w:r w:rsidR="005B77C2" w:rsidRPr="00F4380B">
        <w:t xml:space="preserve">. Quality </w:t>
      </w:r>
      <w:r w:rsidR="005B77C2">
        <w:t>a</w:t>
      </w:r>
      <w:r w:rsidR="005B77C2" w:rsidRPr="00F4380B">
        <w:t xml:space="preserve">ssurance and </w:t>
      </w:r>
      <w:r w:rsidR="005B77C2">
        <w:t>c</w:t>
      </w:r>
      <w:r w:rsidR="005B77C2" w:rsidRPr="00F4380B">
        <w:t>ontrol</w:t>
      </w:r>
      <w:bookmarkEnd w:id="51"/>
    </w:p>
    <w:p w14:paraId="33D1C4E5" w14:textId="6BEB4B6F" w:rsidR="005B77C2" w:rsidRDefault="005B77C2" w:rsidP="005B77C2">
      <w:pPr>
        <w:pStyle w:val="BodyText"/>
      </w:pPr>
      <w:r w:rsidRPr="00F4380B">
        <w:t>Sampling and sample preparation are the most critical processes contributing to the overall uncertainty budget</w:t>
      </w:r>
      <w:r w:rsidR="00450746">
        <w:t xml:space="preserve"> (Demetriades, 2014</w:t>
      </w:r>
      <w:r w:rsidR="00450746" w:rsidRPr="00450746">
        <w:t>)</w:t>
      </w:r>
      <w:r w:rsidRPr="00F4380B">
        <w:t xml:space="preserve">. The methods </w:t>
      </w:r>
      <w:r w:rsidRPr="00450746">
        <w:t xml:space="preserve">and quality </w:t>
      </w:r>
      <w:r w:rsidR="00C8303E">
        <w:t xml:space="preserve">control </w:t>
      </w:r>
      <w:r w:rsidRPr="00450746">
        <w:t xml:space="preserve">measures employed for sampling have been discussed earlier in this </w:t>
      </w:r>
      <w:r w:rsidR="00450746" w:rsidRPr="00450746">
        <w:t>Manual</w:t>
      </w:r>
      <w:r w:rsidRPr="00450746">
        <w:t xml:space="preserve"> (see Chapter 3).</w:t>
      </w:r>
      <w:r w:rsidRPr="00F4380B">
        <w:t xml:space="preserve"> The methods employed for sample preparation are described in </w:t>
      </w:r>
      <w:r w:rsidRPr="00450746">
        <w:t xml:space="preserve">Chapter </w:t>
      </w:r>
      <w:r w:rsidR="00450746" w:rsidRPr="00450746">
        <w:t>4</w:t>
      </w:r>
      <w:r w:rsidRPr="00450746">
        <w:t>. A</w:t>
      </w:r>
      <w:r w:rsidRPr="00F4380B">
        <w:t xml:space="preserve"> special homogeneity test protocol was </w:t>
      </w:r>
      <w:proofErr w:type="gramStart"/>
      <w:r w:rsidRPr="00F4380B">
        <w:t>established</w:t>
      </w:r>
      <w:proofErr w:type="gramEnd"/>
      <w:r w:rsidRPr="00F4380B">
        <w:t xml:space="preserve"> for the project to demonstrate the quality of sample preparation.</w:t>
      </w:r>
    </w:p>
    <w:p w14:paraId="40F475E1" w14:textId="77777777" w:rsidR="005B77C2" w:rsidRPr="00F4380B" w:rsidRDefault="005B77C2" w:rsidP="005B77C2">
      <w:pPr>
        <w:pStyle w:val="Paragraph"/>
      </w:pPr>
      <w:r w:rsidRPr="00F4380B">
        <w:t xml:space="preserve">Approximately one per cent of the prepared samples were split into four sub-samples, two pressed pellets prepared from each sub-sample, and each pellet analysed twice by XRF for ten major and </w:t>
      </w:r>
      <w:r>
        <w:t>trace</w:t>
      </w:r>
      <w:r w:rsidRPr="00F4380B">
        <w:t xml:space="preserve"> elements </w:t>
      </w:r>
      <w:proofErr w:type="gramStart"/>
      <w:r w:rsidRPr="00F4380B">
        <w:t>in order to</w:t>
      </w:r>
      <w:proofErr w:type="gramEnd"/>
      <w:r w:rsidRPr="00F4380B">
        <w:t xml:space="preserve"> control the </w:t>
      </w:r>
      <w:r>
        <w:t>‘</w:t>
      </w:r>
      <w:r w:rsidRPr="00F4380B">
        <w:t>between-bottle</w:t>
      </w:r>
      <w:r>
        <w:t>’</w:t>
      </w:r>
      <w:r w:rsidRPr="00F4380B">
        <w:t xml:space="preserve"> homogeneity and </w:t>
      </w:r>
      <w:r>
        <w:t>‘</w:t>
      </w:r>
      <w:r w:rsidRPr="00F4380B">
        <w:t>within-bottle</w:t>
      </w:r>
      <w:r>
        <w:t>’</w:t>
      </w:r>
      <w:r w:rsidRPr="00F4380B">
        <w:t xml:space="preserve"> homogeneity.</w:t>
      </w:r>
    </w:p>
    <w:p w14:paraId="26B42E2B" w14:textId="54357226" w:rsidR="005B77C2" w:rsidRPr="00F4380B" w:rsidRDefault="005B77C2" w:rsidP="005B77C2">
      <w:pPr>
        <w:pStyle w:val="Paragraph"/>
      </w:pPr>
      <w:r w:rsidRPr="00F4380B">
        <w:t>Uncertainty in chemical analysis, although often significantly less than that associated with sampling and sample preparation</w:t>
      </w:r>
      <w:r w:rsidRPr="009B0290">
        <w:t xml:space="preserve">, is nevertheless essential to understand and control. </w:t>
      </w:r>
      <w:r w:rsidR="00333F72" w:rsidRPr="009B0290">
        <w:t>All</w:t>
      </w:r>
      <w:r w:rsidRPr="009B0290">
        <w:t xml:space="preserve"> the </w:t>
      </w:r>
      <w:r w:rsidRPr="006C6C1F">
        <w:t xml:space="preserve">participating laboratories listed in </w:t>
      </w:r>
      <w:r w:rsidRPr="00C74142">
        <w:t xml:space="preserve">Table </w:t>
      </w:r>
      <w:r w:rsidR="00450746" w:rsidRPr="00C74142">
        <w:t>6</w:t>
      </w:r>
      <w:r w:rsidRPr="00C74142">
        <w:t>.</w:t>
      </w:r>
      <w:r w:rsidR="002621FF" w:rsidRPr="00C74142">
        <w:t>2</w:t>
      </w:r>
      <w:r w:rsidRPr="00C74142">
        <w:t xml:space="preserve"> were </w:t>
      </w:r>
      <w:r w:rsidRPr="006C6C1F">
        <w:t xml:space="preserve">selected on the basis that they had </w:t>
      </w:r>
      <w:proofErr w:type="gramStart"/>
      <w:r w:rsidRPr="006C6C1F">
        <w:t>established</w:t>
      </w:r>
      <w:proofErr w:type="gramEnd"/>
      <w:r w:rsidRPr="006C6C1F">
        <w:t xml:space="preserve"> </w:t>
      </w:r>
      <w:r w:rsidRPr="00F4380B">
        <w:t xml:space="preserve">quality </w:t>
      </w:r>
      <w:r w:rsidR="009B0290">
        <w:t xml:space="preserve">control </w:t>
      </w:r>
      <w:r w:rsidRPr="00F4380B">
        <w:t>systems in place, they regularly participated in international proficiency testing schemes for the methods for which they were responsible, and their estimated analytical uncertainty and sensitivity for all determinands was likely to be acceptable.</w:t>
      </w:r>
    </w:p>
    <w:p w14:paraId="06D0FEA6" w14:textId="5C95B435" w:rsidR="005B77C2" w:rsidRPr="00F4380B" w:rsidRDefault="005B77C2" w:rsidP="005B77C2">
      <w:pPr>
        <w:pStyle w:val="Paragraph"/>
      </w:pPr>
      <w:r w:rsidRPr="00F4380B">
        <w:t xml:space="preserve">For the project, </w:t>
      </w:r>
      <w:proofErr w:type="gramStart"/>
      <w:r w:rsidRPr="00F4380B">
        <w:t>additional</w:t>
      </w:r>
      <w:proofErr w:type="gramEnd"/>
      <w:r w:rsidRPr="00F4380B">
        <w:t xml:space="preserve"> quality measures were used to provide extra assurance that the overall quality of data was </w:t>
      </w:r>
      <w:r w:rsidR="00D06599">
        <w:t xml:space="preserve">up </w:t>
      </w:r>
      <w:r w:rsidRPr="00F4380B">
        <w:t>to the high standards required.</w:t>
      </w:r>
      <w:r>
        <w:t xml:space="preserve"> </w:t>
      </w:r>
      <w:r w:rsidRPr="00F4380B">
        <w:t xml:space="preserve">For all solid sample analyses, two reference materials (ISE 921 and ISE 982) were analysed at regular intervals (between 1 and 2%, depending on the method) to </w:t>
      </w:r>
      <w:proofErr w:type="gramStart"/>
      <w:r w:rsidRPr="00F4380B">
        <w:t>monitor</w:t>
      </w:r>
      <w:proofErr w:type="gramEnd"/>
      <w:r w:rsidRPr="00F4380B">
        <w:t xml:space="preserve"> long-term stability and to enable </w:t>
      </w:r>
      <w:r w:rsidR="003568C0">
        <w:t xml:space="preserve">the </w:t>
      </w:r>
      <w:r w:rsidRPr="00F4380B">
        <w:t xml:space="preserve">comparison of data from different methods and different laboratories. About 8% of the solid samples were also used for inter-laboratory comparison, </w:t>
      </w:r>
      <w:r w:rsidR="004C07A5" w:rsidRPr="004C07A5">
        <w:rPr>
          <w:i/>
        </w:rPr>
        <w:t>e.g.</w:t>
      </w:r>
      <w:r w:rsidRPr="00F4380B">
        <w:t>, about 50 soil samples were analysed by WD-XRF at BGS for comparison with the original BGR WD-XRF and GTK ICP-MS data.</w:t>
      </w:r>
    </w:p>
    <w:p w14:paraId="360F3EFF" w14:textId="3C57FE81" w:rsidR="005B77C2" w:rsidRPr="00E22D50" w:rsidRDefault="003568C0" w:rsidP="005B77C2">
      <w:pPr>
        <w:pStyle w:val="Paragraph"/>
      </w:pPr>
      <w:r>
        <w:t>T</w:t>
      </w:r>
      <w:r w:rsidR="005B77C2" w:rsidRPr="00F4380B">
        <w:t xml:space="preserve">o assess the precision of the chemical analysis </w:t>
      </w:r>
      <w:proofErr w:type="gramStart"/>
      <w:r w:rsidR="005B77C2" w:rsidRPr="00F4380B">
        <w:t>relative</w:t>
      </w:r>
      <w:proofErr w:type="gramEnd"/>
      <w:r w:rsidR="005B77C2" w:rsidRPr="00F4380B">
        <w:t xml:space="preserve"> to the variation due to sample preparation and sampling, duplicate samples</w:t>
      </w:r>
      <w:r>
        <w:t xml:space="preserve"> were taken</w:t>
      </w:r>
      <w:r w:rsidR="005B77C2" w:rsidRPr="00F4380B">
        <w:t xml:space="preserve"> and repeat measurements </w:t>
      </w:r>
      <w:r w:rsidR="00B613EA">
        <w:t xml:space="preserve">were </w:t>
      </w:r>
      <w:r>
        <w:t>made</w:t>
      </w:r>
      <w:r w:rsidR="005B77C2" w:rsidRPr="00F4380B">
        <w:t xml:space="preserve">.  Approximately 5% of all sites were sampled in duplicate. The duplicate samples were prepared independently of each other and analysed randomly along with all other samples, with each duplicate sample also analysed in duplicate to allow estimation of sampling uncertainty by the </w:t>
      </w:r>
      <w:r w:rsidR="004D3BC6" w:rsidRPr="00E22D50">
        <w:t xml:space="preserve">balanced </w:t>
      </w:r>
      <w:r w:rsidR="005B77C2" w:rsidRPr="00E22D50">
        <w:t>ANOVA statistical interpretation method (Fig</w:t>
      </w:r>
      <w:r w:rsidR="004D3BC6" w:rsidRPr="00E22D50">
        <w:t>.</w:t>
      </w:r>
      <w:r w:rsidR="005B77C2" w:rsidRPr="00E22D50">
        <w:t xml:space="preserve"> </w:t>
      </w:r>
      <w:r w:rsidR="009B0290" w:rsidRPr="00E22D50">
        <w:t>6</w:t>
      </w:r>
      <w:r w:rsidR="005B77C2" w:rsidRPr="00E22D50">
        <w:t>.</w:t>
      </w:r>
      <w:r w:rsidR="00BF1D2E" w:rsidRPr="00E22D50">
        <w:t>2</w:t>
      </w:r>
      <w:r w:rsidR="005B77C2" w:rsidRPr="00E22D50">
        <w:t>).</w:t>
      </w:r>
    </w:p>
    <w:tbl>
      <w:tblPr>
        <w:tblW w:w="0" w:type="auto"/>
        <w:jc w:val="center"/>
        <w:tblLook w:val="04A0" w:firstRow="1" w:lastRow="0" w:firstColumn="1" w:lastColumn="0" w:noHBand="0" w:noVBand="1"/>
      </w:tblPr>
      <w:tblGrid>
        <w:gridCol w:w="9355"/>
      </w:tblGrid>
      <w:tr w:rsidR="003E1325" w14:paraId="5A5CEAC9" w14:textId="77777777" w:rsidTr="003E1325">
        <w:trPr>
          <w:trHeight w:hRule="exact" w:val="170"/>
          <w:jc w:val="center"/>
        </w:trPr>
        <w:tc>
          <w:tcPr>
            <w:tcW w:w="9345" w:type="dxa"/>
            <w:vAlign w:val="center"/>
          </w:tcPr>
          <w:p w14:paraId="7E533D20" w14:textId="77777777" w:rsidR="003E1325" w:rsidRDefault="003E1325" w:rsidP="005B77C2">
            <w:pPr>
              <w:jc w:val="center"/>
              <w:rPr>
                <w:noProof/>
              </w:rPr>
            </w:pPr>
          </w:p>
        </w:tc>
      </w:tr>
      <w:tr w:rsidR="005B77C2" w14:paraId="2C727FDA" w14:textId="77777777" w:rsidTr="005B77C2">
        <w:trPr>
          <w:jc w:val="center"/>
        </w:trPr>
        <w:tc>
          <w:tcPr>
            <w:tcW w:w="9345" w:type="dxa"/>
            <w:vAlign w:val="center"/>
          </w:tcPr>
          <w:p w14:paraId="34B55B0B" w14:textId="2CE151A3" w:rsidR="005B77C2" w:rsidRDefault="002B3369" w:rsidP="005B77C2">
            <w:pPr>
              <w:jc w:val="center"/>
            </w:pPr>
            <w:r>
              <w:rPr>
                <w:noProof/>
              </w:rPr>
              <w:drawing>
                <wp:inline distT="0" distB="0" distL="0" distR="0" wp14:anchorId="5B059662" wp14:editId="7AFA3236">
                  <wp:extent cx="5838401" cy="2298778"/>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2">
                            <a:extLst>
                              <a:ext uri="{28A0092B-C50C-407E-A947-70E740481C1C}">
                                <a14:useLocalDpi xmlns:a14="http://schemas.microsoft.com/office/drawing/2010/main"/>
                              </a:ext>
                            </a:extLst>
                          </a:blip>
                          <a:stretch>
                            <a:fillRect/>
                          </a:stretch>
                        </pic:blipFill>
                        <pic:spPr>
                          <a:xfrm>
                            <a:off x="0" y="0"/>
                            <a:ext cx="5838401" cy="2298778"/>
                          </a:xfrm>
                          <a:prstGeom prst="rect">
                            <a:avLst/>
                          </a:prstGeom>
                        </pic:spPr>
                      </pic:pic>
                    </a:graphicData>
                  </a:graphic>
                </wp:inline>
              </w:drawing>
            </w:r>
          </w:p>
        </w:tc>
      </w:tr>
    </w:tbl>
    <w:p w14:paraId="7DB008A9" w14:textId="17A1A67E" w:rsidR="005B77C2" w:rsidRDefault="005B77C2" w:rsidP="005B77C2">
      <w:pPr>
        <w:pStyle w:val="Caption"/>
      </w:pPr>
      <w:r w:rsidRPr="00F4380B">
        <w:t xml:space="preserve">Figure </w:t>
      </w:r>
      <w:r w:rsidR="009B0290">
        <w:t>6</w:t>
      </w:r>
      <w:r w:rsidRPr="00F4380B">
        <w:t>.</w:t>
      </w:r>
      <w:r w:rsidR="00BF1D2E">
        <w:t>2</w:t>
      </w:r>
      <w:r w:rsidRPr="00F4380B">
        <w:t xml:space="preserve">. </w:t>
      </w:r>
      <w:r w:rsidR="00D06599">
        <w:t>FOREGS Atlas q</w:t>
      </w:r>
      <w:r w:rsidRPr="00F4380B">
        <w:t>uality control of sampling and analyses by replicates using a balanced ANOVA design (</w:t>
      </w:r>
      <w:proofErr w:type="gramStart"/>
      <w:r w:rsidRPr="00F4380B">
        <w:t>modified</w:t>
      </w:r>
      <w:proofErr w:type="gramEnd"/>
      <w:r w:rsidRPr="00F4380B">
        <w:t xml:space="preserve"> from </w:t>
      </w:r>
      <w:proofErr w:type="spellStart"/>
      <w:r w:rsidRPr="00F4380B">
        <w:t>Sandström</w:t>
      </w:r>
      <w:proofErr w:type="spellEnd"/>
      <w:r w:rsidRPr="00F4380B">
        <w:t xml:space="preserve"> et al</w:t>
      </w:r>
      <w:r w:rsidR="009B0290">
        <w:t>.</w:t>
      </w:r>
      <w:r w:rsidRPr="00F4380B">
        <w:t>, 2005, Fig. 1, p.83).</w:t>
      </w:r>
    </w:p>
    <w:p w14:paraId="2FA9B602" w14:textId="667A21AE" w:rsidR="009B0290" w:rsidRPr="00F4380B" w:rsidRDefault="009B0290" w:rsidP="00826057">
      <w:pPr>
        <w:pStyle w:val="Heading3"/>
      </w:pPr>
      <w:bookmarkStart w:id="52" w:name="_Toc106351861"/>
      <w:r>
        <w:lastRenderedPageBreak/>
        <w:t>6</w:t>
      </w:r>
      <w:r w:rsidRPr="00F4380B">
        <w:t>.</w:t>
      </w:r>
      <w:r w:rsidR="000F7CDE">
        <w:t>3</w:t>
      </w:r>
      <w:r w:rsidRPr="00F4380B">
        <w:t>.</w:t>
      </w:r>
      <w:r>
        <w:t>5</w:t>
      </w:r>
      <w:r w:rsidRPr="00F4380B">
        <w:t xml:space="preserve">. </w:t>
      </w:r>
      <w:proofErr w:type="gramStart"/>
      <w:r w:rsidRPr="00F4380B">
        <w:t>Additional</w:t>
      </w:r>
      <w:proofErr w:type="gramEnd"/>
      <w:r w:rsidRPr="00F4380B">
        <w:t xml:space="preserve"> methods used in European continental-scale projects</w:t>
      </w:r>
      <w:bookmarkEnd w:id="52"/>
    </w:p>
    <w:p w14:paraId="1CB83402" w14:textId="027FF304" w:rsidR="009B0290" w:rsidRPr="00F4380B" w:rsidRDefault="00D326AE" w:rsidP="009B0290">
      <w:pPr>
        <w:pStyle w:val="BodyText"/>
      </w:pPr>
      <w:r>
        <w:t>To</w:t>
      </w:r>
      <w:r w:rsidR="009B0290" w:rsidRPr="00F4380B">
        <w:t xml:space="preserve"> show the significance of collecting and analysing the </w:t>
      </w:r>
      <w:r w:rsidR="004D3BC6">
        <w:t>G</w:t>
      </w:r>
      <w:r w:rsidR="009B0290" w:rsidRPr="00F4380B">
        <w:t xml:space="preserve">lobal Geochemical Reference Network samples in a short time </w:t>
      </w:r>
      <w:r w:rsidR="00CB4131">
        <w:t xml:space="preserve">to </w:t>
      </w:r>
      <w:proofErr w:type="gramStart"/>
      <w:r w:rsidR="00CB4131">
        <w:t>establish</w:t>
      </w:r>
      <w:proofErr w:type="gramEnd"/>
      <w:r w:rsidR="009B0290" w:rsidRPr="00F4380B">
        <w:t xml:space="preserve"> a homogeneous and comparable database worldwide, the analytical methods used in </w:t>
      </w:r>
      <w:r w:rsidR="009B0290">
        <w:t xml:space="preserve">another </w:t>
      </w:r>
      <w:r w:rsidR="009B0290" w:rsidRPr="00F4380B">
        <w:t xml:space="preserve">two European </w:t>
      </w:r>
      <w:r w:rsidR="00BF1D2E">
        <w:t xml:space="preserve">multi-national </w:t>
      </w:r>
      <w:r w:rsidR="009B0290" w:rsidRPr="00F4380B">
        <w:t>continental-scale projects are described below, and their detection limits compared with those of the FOREGS Geochemical Atlas of Europe.</w:t>
      </w:r>
    </w:p>
    <w:p w14:paraId="61AFFCED" w14:textId="0275FA4C" w:rsidR="009B0290" w:rsidRPr="00F4380B" w:rsidRDefault="009B0290" w:rsidP="00C57C53">
      <w:pPr>
        <w:pStyle w:val="Heading4"/>
      </w:pPr>
      <w:bookmarkStart w:id="53" w:name="_Toc106351862"/>
      <w:r>
        <w:t>6</w:t>
      </w:r>
      <w:r w:rsidRPr="00F4380B">
        <w:t>.</w:t>
      </w:r>
      <w:r w:rsidR="000F7CDE">
        <w:t>3</w:t>
      </w:r>
      <w:r w:rsidRPr="00F4380B">
        <w:t>.</w:t>
      </w:r>
      <w:r>
        <w:t>5</w:t>
      </w:r>
      <w:r w:rsidRPr="00F4380B">
        <w:t xml:space="preserve">.1. Analytical methods used in </w:t>
      </w:r>
      <w:r w:rsidR="00001A3C">
        <w:t xml:space="preserve">the </w:t>
      </w:r>
      <w:r w:rsidRPr="00F4380B">
        <w:t>European Groundwater Geochemistry project</w:t>
      </w:r>
      <w:bookmarkEnd w:id="53"/>
    </w:p>
    <w:p w14:paraId="378705E3" w14:textId="5C855E3F" w:rsidR="009B0290" w:rsidRPr="00F4380B" w:rsidRDefault="009B0290" w:rsidP="009B0290">
      <w:pPr>
        <w:pStyle w:val="NormalWeb"/>
        <w:rPr>
          <w:i/>
          <w:color w:val="000000"/>
        </w:rPr>
      </w:pPr>
      <w:r w:rsidRPr="00F4380B">
        <w:rPr>
          <w:i/>
          <w:color w:val="000000"/>
        </w:rPr>
        <w:t xml:space="preserve">The material of </w:t>
      </w:r>
      <w:r>
        <w:rPr>
          <w:i/>
          <w:color w:val="000000"/>
        </w:rPr>
        <w:t xml:space="preserve">this </w:t>
      </w:r>
      <w:r w:rsidRPr="00F4380B">
        <w:rPr>
          <w:i/>
          <w:color w:val="000000"/>
        </w:rPr>
        <w:t xml:space="preserve">Section </w:t>
      </w:r>
      <w:r>
        <w:rPr>
          <w:i/>
          <w:color w:val="000000"/>
        </w:rPr>
        <w:t>wa</w:t>
      </w:r>
      <w:r w:rsidRPr="00F4380B">
        <w:rPr>
          <w:i/>
          <w:color w:val="000000"/>
        </w:rPr>
        <w:t xml:space="preserve">s mainly </w:t>
      </w:r>
      <w:r>
        <w:rPr>
          <w:i/>
          <w:color w:val="000000"/>
        </w:rPr>
        <w:t>extracted</w:t>
      </w:r>
      <w:r w:rsidRPr="00F4380B">
        <w:rPr>
          <w:i/>
          <w:color w:val="000000"/>
        </w:rPr>
        <w:t xml:space="preserve"> from Birke </w:t>
      </w:r>
      <w:r w:rsidRPr="00284A11">
        <w:rPr>
          <w:i/>
          <w:color w:val="000000"/>
        </w:rPr>
        <w:t>et al.</w:t>
      </w:r>
      <w:r w:rsidRPr="00F4380B">
        <w:rPr>
          <w:i/>
          <w:color w:val="000000"/>
        </w:rPr>
        <w:t xml:space="preserve"> (2010), and </w:t>
      </w:r>
      <w:r w:rsidR="008F1F52">
        <w:rPr>
          <w:i/>
          <w:color w:val="000000"/>
        </w:rPr>
        <w:t xml:space="preserve">Reimann and Birke (2010), and </w:t>
      </w:r>
      <w:proofErr w:type="gramStart"/>
      <w:r w:rsidRPr="00F4380B">
        <w:rPr>
          <w:i/>
          <w:color w:val="000000"/>
        </w:rPr>
        <w:t>modified</w:t>
      </w:r>
      <w:proofErr w:type="gramEnd"/>
      <w:r w:rsidRPr="00F4380B">
        <w:rPr>
          <w:i/>
          <w:color w:val="000000"/>
        </w:rPr>
        <w:t xml:space="preserve"> for the purposes of this </w:t>
      </w:r>
      <w:r>
        <w:rPr>
          <w:i/>
          <w:color w:val="000000"/>
        </w:rPr>
        <w:t>M</w:t>
      </w:r>
      <w:r w:rsidRPr="00F4380B">
        <w:rPr>
          <w:i/>
          <w:color w:val="000000"/>
        </w:rPr>
        <w:t>anual.</w:t>
      </w:r>
    </w:p>
    <w:p w14:paraId="13D7EA4A" w14:textId="13BD0BAE" w:rsidR="00CA165D" w:rsidRDefault="00CA165D" w:rsidP="009B0290">
      <w:pPr>
        <w:pStyle w:val="BodyText"/>
      </w:pPr>
      <w:r w:rsidRPr="00CA165D">
        <w:t>The reasons for selecting bottled mineral water to assess the geochemistry of European groundwater geochemistry are given in Reimann and Birke (2010).</w:t>
      </w:r>
    </w:p>
    <w:p w14:paraId="51F99D9F" w14:textId="44CE6742" w:rsidR="009B0290" w:rsidRPr="00F4380B" w:rsidRDefault="009B0290" w:rsidP="00CA165D">
      <w:pPr>
        <w:pStyle w:val="Paragraph"/>
      </w:pPr>
      <w:r w:rsidRPr="00F4380B">
        <w:t xml:space="preserve">The </w:t>
      </w:r>
      <w:r w:rsidR="00E04B97">
        <w:t xml:space="preserve">bottled mineral </w:t>
      </w:r>
      <w:r w:rsidRPr="00F4380B">
        <w:t xml:space="preserve">water samples were analysed by ICP-AES, ICP-QMS, IC, titration and photometric methods in the laboratories of the </w:t>
      </w:r>
      <w:proofErr w:type="spellStart"/>
      <w:r w:rsidRPr="00F4380B">
        <w:t>Bundesanstalt</w:t>
      </w:r>
      <w:proofErr w:type="spellEnd"/>
      <w:r w:rsidRPr="00F4380B">
        <w:t xml:space="preserve"> für </w:t>
      </w:r>
      <w:proofErr w:type="spellStart"/>
      <w:r w:rsidRPr="00F4380B">
        <w:t>Geowissenschaften</w:t>
      </w:r>
      <w:proofErr w:type="spellEnd"/>
      <w:r w:rsidRPr="00F4380B">
        <w:t xml:space="preserve"> und </w:t>
      </w:r>
      <w:proofErr w:type="spellStart"/>
      <w:r w:rsidRPr="00F4380B">
        <w:t>Rohstoffe</w:t>
      </w:r>
      <w:proofErr w:type="spellEnd"/>
      <w:r w:rsidRPr="00F4380B">
        <w:t xml:space="preserve"> (BGR) in </w:t>
      </w:r>
      <w:r w:rsidR="005249A2">
        <w:t xml:space="preserve">Hannover </w:t>
      </w:r>
      <w:r w:rsidRPr="00F4380B">
        <w:t>Germany.</w:t>
      </w:r>
      <w:r w:rsidR="00CA165D">
        <w:t xml:space="preserve"> </w:t>
      </w:r>
    </w:p>
    <w:p w14:paraId="34A16B9A" w14:textId="4E995E7E" w:rsidR="009B0290" w:rsidRPr="009B0290" w:rsidRDefault="009B0290" w:rsidP="00CA165D">
      <w:pPr>
        <w:pStyle w:val="Paragraph"/>
      </w:pPr>
      <w:r w:rsidRPr="00F4380B">
        <w:t xml:space="preserve">After adjusting the </w:t>
      </w:r>
      <w:r w:rsidR="002A58C4">
        <w:t xml:space="preserve">bottled mineral </w:t>
      </w:r>
      <w:r w:rsidRPr="00F4380B">
        <w:t>water samples to room temperature, pH (</w:t>
      </w:r>
      <w:proofErr w:type="spellStart"/>
      <w:r w:rsidRPr="00F4380B">
        <w:t>SenTix</w:t>
      </w:r>
      <w:proofErr w:type="spellEnd"/>
      <w:r w:rsidRPr="00F4380B">
        <w:t xml:space="preserve"> 81, glass electrode) and electrical conductivity (WTW </w:t>
      </w:r>
      <w:proofErr w:type="spellStart"/>
      <w:r w:rsidRPr="00F4380B">
        <w:t>TetraCon</w:t>
      </w:r>
      <w:proofErr w:type="spellEnd"/>
      <w:r w:rsidRPr="00F4380B">
        <w:t xml:space="preserve"> 325) were measured (WTW Multiline P4 electrode) with a precision of 0.01 for both parameters.</w:t>
      </w:r>
    </w:p>
    <w:p w14:paraId="12D9F34B" w14:textId="167EAAE0" w:rsidR="00371D6E" w:rsidRPr="00F4380B" w:rsidRDefault="00996DE2" w:rsidP="00826057">
      <w:pPr>
        <w:pStyle w:val="Heading5"/>
      </w:pPr>
      <w:bookmarkStart w:id="54" w:name="_Toc106351863"/>
      <w:r>
        <w:t>6</w:t>
      </w:r>
      <w:r w:rsidR="00371D6E" w:rsidRPr="00F4380B">
        <w:t>.</w:t>
      </w:r>
      <w:r w:rsidR="000F7CDE">
        <w:t>3</w:t>
      </w:r>
      <w:r w:rsidR="00371D6E" w:rsidRPr="00F4380B">
        <w:t>.</w:t>
      </w:r>
      <w:r w:rsidR="000F469D">
        <w:t>5</w:t>
      </w:r>
      <w:r w:rsidR="00371D6E" w:rsidRPr="00F4380B">
        <w:t>.1.1. ICP-QMS analyses</w:t>
      </w:r>
      <w:bookmarkEnd w:id="54"/>
    </w:p>
    <w:p w14:paraId="4E573B18" w14:textId="3482F2FE" w:rsidR="00371D6E" w:rsidRPr="00F4380B" w:rsidRDefault="00371D6E" w:rsidP="000F469D">
      <w:pPr>
        <w:pStyle w:val="BodyText"/>
      </w:pPr>
      <w:r w:rsidRPr="00F4380B">
        <w:t xml:space="preserve">Sample preparation (acidification and transfer to polypropylene (PP) tubes) and the ICP-QMS analysis were carried out using cleanroom procedures (class 10,000 cleanroom) in the BGR laboratories. Disposable polyethylene (PE) gloves (all other gloves </w:t>
      </w:r>
      <w:proofErr w:type="gramStart"/>
      <w:r w:rsidRPr="00F4380B">
        <w:t>contain</w:t>
      </w:r>
      <w:proofErr w:type="gramEnd"/>
      <w:r w:rsidRPr="00F4380B">
        <w:t xml:space="preserve"> </w:t>
      </w:r>
      <w:r w:rsidR="00E04B97">
        <w:t>toxic elements</w:t>
      </w:r>
      <w:r w:rsidRPr="00F4380B">
        <w:t xml:space="preserve">, </w:t>
      </w:r>
      <w:r w:rsidR="004C07A5" w:rsidRPr="004C07A5">
        <w:rPr>
          <w:i/>
        </w:rPr>
        <w:t>e.g.</w:t>
      </w:r>
      <w:r w:rsidRPr="00F4380B">
        <w:t>, Zn) were used for all work in the cleanroom.</w:t>
      </w:r>
    </w:p>
    <w:p w14:paraId="0382E010" w14:textId="2F4F3216" w:rsidR="00371D6E" w:rsidRPr="003005C7" w:rsidRDefault="00371D6E" w:rsidP="000F469D">
      <w:pPr>
        <w:pStyle w:val="Paragraph"/>
      </w:pPr>
      <w:r w:rsidRPr="00F4380B">
        <w:t xml:space="preserve">The water samples were analysed by inductively coupled plasma-quadrupole mass spectrometry (ICP-QMS) using an Agilent 7500ce instrument. The instrument is equipped with a standard peristaltic pump, a Micro Mist concentric nebuliser, a Peltier-cooled spray chamber, the Plasma Forward Power, the Shield Torch System, and a Collision/Reaction Cell system. An autosampler (ASX 520, </w:t>
      </w:r>
      <w:proofErr w:type="spellStart"/>
      <w:r w:rsidRPr="00F4380B">
        <w:t>Cetac</w:t>
      </w:r>
      <w:proofErr w:type="spellEnd"/>
      <w:r w:rsidRPr="00F4380B">
        <w:t xml:space="preserve"> Technologies) was employed to introduce the analytes into the plasma of the ICP-MS. Sample introduction was done with a Micro Mist concentric nebuliser and Scott-type quartz glass spray chamber. </w:t>
      </w:r>
    </w:p>
    <w:p w14:paraId="4EDA7F35" w14:textId="2A7F6373" w:rsidR="00371D6E" w:rsidRDefault="00371D6E" w:rsidP="000F469D">
      <w:pPr>
        <w:pStyle w:val="Paragraph"/>
      </w:pPr>
      <w:r w:rsidRPr="003005C7">
        <w:t xml:space="preserve">Details of the instrument settings and scanning conditions are given in </w:t>
      </w:r>
      <w:r w:rsidRPr="00E22D50">
        <w:t xml:space="preserve">Table </w:t>
      </w:r>
      <w:r w:rsidR="00E04B97" w:rsidRPr="00E22D50">
        <w:t>6</w:t>
      </w:r>
      <w:r w:rsidRPr="00E22D50">
        <w:t>.</w:t>
      </w:r>
      <w:r w:rsidR="00F314C1" w:rsidRPr="00E22D50">
        <w:t>5</w:t>
      </w:r>
      <w:r w:rsidRPr="00E22D50">
        <w:t xml:space="preserve">. </w:t>
      </w:r>
      <w:r w:rsidRPr="003005C7">
        <w:t>The analyses were conducted according to the German norm DIN 38406-29 (</w:t>
      </w:r>
      <w:r w:rsidR="00EF5AB8" w:rsidRPr="003005C7">
        <w:t xml:space="preserve">DIN, </w:t>
      </w:r>
      <w:r w:rsidRPr="003005C7">
        <w:t>1996).</w:t>
      </w:r>
    </w:p>
    <w:p w14:paraId="33BBF607" w14:textId="77777777" w:rsidR="002B3369" w:rsidRPr="00F4380B" w:rsidRDefault="002B3369" w:rsidP="002B3369">
      <w:pPr>
        <w:pStyle w:val="Paragraph"/>
      </w:pPr>
      <w:r w:rsidRPr="00F4380B">
        <w:t xml:space="preserve">Hydrogen </w:t>
      </w:r>
      <w:proofErr w:type="gramStart"/>
      <w:r w:rsidRPr="00F4380B">
        <w:t>was considered to be</w:t>
      </w:r>
      <w:proofErr w:type="gramEnd"/>
      <w:r w:rsidRPr="00F4380B">
        <w:t xml:space="preserve"> useful as a reaction gas only for Se. Helium was used as the collision gas for Ag, As, Co, Cr, Cu, Fe, Ga, Ge, Mo, Ni, Sc, </w:t>
      </w:r>
      <w:proofErr w:type="spellStart"/>
      <w:r w:rsidRPr="00F4380B">
        <w:t>Ti</w:t>
      </w:r>
      <w:proofErr w:type="spellEnd"/>
      <w:r w:rsidRPr="00F4380B">
        <w:t xml:space="preserve"> and Zn. No cell gas was used for the other elements.</w:t>
      </w:r>
    </w:p>
    <w:p w14:paraId="4CDA3CBD" w14:textId="50C066F9" w:rsidR="002B3369" w:rsidRDefault="002B3369" w:rsidP="002B3369">
      <w:pPr>
        <w:pStyle w:val="Paragraph"/>
      </w:pPr>
      <w:r w:rsidRPr="00F4380B">
        <w:t xml:space="preserve">Normally the analysis of iodine by ICP-MS requires special sample treatment and elimination of polyatomic interferences, in addition to keeping iodine in solution. But, for </w:t>
      </w:r>
      <w:r>
        <w:t xml:space="preserve">bottled </w:t>
      </w:r>
      <w:r w:rsidRPr="00F4380B">
        <w:t>mineral water, which has weakly acidic to acid pH, iodine can be measured directly. For the determination of iodine in this study, however, the samples were acidified with 1% ultrapure HNO</w:t>
      </w:r>
      <w:r w:rsidRPr="00F4380B">
        <w:rPr>
          <w:vertAlign w:val="subscript"/>
        </w:rPr>
        <w:t>3</w:t>
      </w:r>
      <w:r w:rsidRPr="00F4380B">
        <w:t xml:space="preserve">. The instrument was calibrated with iodate. It was also </w:t>
      </w:r>
      <w:proofErr w:type="gramStart"/>
      <w:r w:rsidRPr="00F4380B">
        <w:t>attempted</w:t>
      </w:r>
      <w:proofErr w:type="gramEnd"/>
      <w:r w:rsidRPr="00F4380B">
        <w:t xml:space="preserve"> to stabilise iodine at basic pH, but the measurements were not reproducible.</w:t>
      </w:r>
    </w:p>
    <w:p w14:paraId="7936A0F0" w14:textId="6A4A915D" w:rsidR="002B3369" w:rsidRDefault="002B3369" w:rsidP="002B3369">
      <w:pPr>
        <w:pStyle w:val="Paragraph"/>
      </w:pPr>
      <w:r w:rsidRPr="00F4380B">
        <w:t xml:space="preserve">Within the framework of the Geochemical Atlas of Germany (Birke </w:t>
      </w:r>
      <w:r w:rsidRPr="00284A11">
        <w:rPr>
          <w:i/>
        </w:rPr>
        <w:t>et al.</w:t>
      </w:r>
      <w:r w:rsidRPr="00F4380B">
        <w:t xml:space="preserve">, 2006), ten water samples from different sources were acidified with 1% ultrapure </w:t>
      </w:r>
      <w:proofErr w:type="gramStart"/>
      <w:r w:rsidRPr="00F4380B">
        <w:t>HNO</w:t>
      </w:r>
      <w:r w:rsidRPr="00F4380B">
        <w:rPr>
          <w:vertAlign w:val="subscript"/>
        </w:rPr>
        <w:t>3</w:t>
      </w:r>
      <w:r w:rsidRPr="00F4380B">
        <w:t>, and</w:t>
      </w:r>
      <w:proofErr w:type="gramEnd"/>
      <w:r w:rsidRPr="00F4380B">
        <w:t xml:space="preserve"> stored in fluorinated ethylene propylene (FEP) bottles for three years at low temperature (&lt;4</w:t>
      </w:r>
      <w:r w:rsidRPr="00F4380B">
        <w:rPr>
          <w:vertAlign w:val="superscript"/>
        </w:rPr>
        <w:t>o</w:t>
      </w:r>
      <w:r w:rsidRPr="00F4380B">
        <w:t>C) and measured at different times. The measured iodine concentrations were reproducible over the entire three years. It has been reported that acidification can result, however, in the formation of elementary iodine, which can be adsorbed on the bottle walls and instrument tubing. But it has been verified that when HNO</w:t>
      </w:r>
      <w:r w:rsidRPr="00F4380B">
        <w:rPr>
          <w:vertAlign w:val="subscript"/>
        </w:rPr>
        <w:t>3</w:t>
      </w:r>
      <w:r w:rsidRPr="00F4380B">
        <w:t xml:space="preserve"> is used for acidification, the iodine is oxidised to the iodate; this can occur at </w:t>
      </w:r>
      <w:r w:rsidRPr="00F4380B">
        <w:lastRenderedPageBreak/>
        <w:t>different rates, and for this reason</w:t>
      </w:r>
      <w:r>
        <w:t>,</w:t>
      </w:r>
      <w:r w:rsidRPr="00F4380B">
        <w:t xml:space="preserve"> there are no commercial certified standards for iodine. Water samples with high iodine concentrations were </w:t>
      </w:r>
      <w:proofErr w:type="gramStart"/>
      <w:r w:rsidRPr="00F4380B">
        <w:t>immediately</w:t>
      </w:r>
      <w:proofErr w:type="gramEnd"/>
      <w:r w:rsidRPr="00F4380B">
        <w:t xml:space="preserve"> reanalysed at several dilutions to test the stability of the measurement. After the measurement of a high iodine concentration, the water samples were reanalysed using the following procedure to exclude the possibility of a memory effect. A newly cleaned sample input system (tubing, sampler and skimmer cones, spray chamber) was used for each measurement. Each </w:t>
      </w:r>
      <w:r w:rsidRPr="00415457">
        <w:t xml:space="preserve">polypropylene </w:t>
      </w:r>
      <w:r>
        <w:t>(</w:t>
      </w:r>
      <w:r w:rsidRPr="00F4380B">
        <w:t>PP</w:t>
      </w:r>
      <w:r>
        <w:t>)</w:t>
      </w:r>
      <w:r w:rsidRPr="00F4380B">
        <w:t xml:space="preserve"> tube was used only once.</w:t>
      </w:r>
    </w:p>
    <w:p w14:paraId="49B77D98" w14:textId="77777777" w:rsidR="000D1B5D" w:rsidRPr="00F4380B" w:rsidRDefault="000D1B5D" w:rsidP="002B3369">
      <w:pPr>
        <w:pStyle w:val="Paragraph"/>
      </w:pPr>
    </w:p>
    <w:p w14:paraId="02B009F8" w14:textId="789C3436" w:rsidR="000F469D" w:rsidRPr="003005C7" w:rsidRDefault="000F469D" w:rsidP="000F469D">
      <w:pPr>
        <w:pStyle w:val="Tablecaptions"/>
      </w:pPr>
      <w:r w:rsidRPr="003005C7">
        <w:t xml:space="preserve">Table </w:t>
      </w:r>
      <w:r w:rsidR="00681509" w:rsidRPr="003005C7">
        <w:t>6.</w:t>
      </w:r>
      <w:r w:rsidR="0017424D">
        <w:t>5</w:t>
      </w:r>
      <w:r w:rsidRPr="003005C7">
        <w:t xml:space="preserve">. Instrument settings and scanning conditions of the Agilent 7500ce (ICP-MS) (from Birke </w:t>
      </w:r>
      <w:r w:rsidR="00284A11" w:rsidRPr="003005C7">
        <w:t>et al.</w:t>
      </w:r>
      <w:r w:rsidRPr="003005C7">
        <w:t>, 2010, Table 2, p.220).</w:t>
      </w:r>
    </w:p>
    <w:tbl>
      <w:tblPr>
        <w:tblW w:w="6096" w:type="dxa"/>
        <w:tblInd w:w="1493" w:type="dxa"/>
        <w:tblLook w:val="04A0" w:firstRow="1" w:lastRow="0" w:firstColumn="1" w:lastColumn="0" w:noHBand="0" w:noVBand="1"/>
      </w:tblPr>
      <w:tblGrid>
        <w:gridCol w:w="3969"/>
        <w:gridCol w:w="2127"/>
      </w:tblGrid>
      <w:tr w:rsidR="000F469D" w:rsidRPr="00F4380B" w14:paraId="60039C02" w14:textId="77777777" w:rsidTr="00CA165D">
        <w:trPr>
          <w:trHeight w:hRule="exact" w:val="284"/>
        </w:trPr>
        <w:tc>
          <w:tcPr>
            <w:tcW w:w="6096" w:type="dxa"/>
            <w:gridSpan w:val="2"/>
            <w:tcBorders>
              <w:top w:val="single" w:sz="4" w:space="0" w:color="auto"/>
              <w:bottom w:val="single" w:sz="4" w:space="0" w:color="auto"/>
            </w:tcBorders>
            <w:shd w:val="clear" w:color="auto" w:fill="F2F2F2" w:themeFill="background1" w:themeFillShade="F2"/>
            <w:vAlign w:val="center"/>
            <w:hideMark/>
          </w:tcPr>
          <w:p w14:paraId="62FEB21B" w14:textId="77777777" w:rsidR="000F469D" w:rsidRPr="00F4380B" w:rsidRDefault="000F469D" w:rsidP="00D702BE">
            <w:pPr>
              <w:spacing w:after="0" w:line="240" w:lineRule="auto"/>
              <w:jc w:val="center"/>
              <w:rPr>
                <w:b/>
                <w:i/>
                <w:color w:val="000000"/>
                <w:sz w:val="20"/>
                <w:szCs w:val="20"/>
              </w:rPr>
            </w:pPr>
            <w:r w:rsidRPr="00F4380B">
              <w:rPr>
                <w:b/>
                <w:i/>
                <w:color w:val="000000"/>
                <w:sz w:val="20"/>
                <w:szCs w:val="20"/>
              </w:rPr>
              <w:t>Tuning Parameters</w:t>
            </w:r>
          </w:p>
        </w:tc>
      </w:tr>
      <w:tr w:rsidR="000F469D" w:rsidRPr="00F4380B" w14:paraId="4C7A6B4C" w14:textId="77777777" w:rsidTr="00CA165D">
        <w:trPr>
          <w:trHeight w:hRule="exact" w:val="284"/>
        </w:trPr>
        <w:tc>
          <w:tcPr>
            <w:tcW w:w="3969" w:type="dxa"/>
            <w:tcBorders>
              <w:top w:val="single" w:sz="4" w:space="0" w:color="auto"/>
              <w:left w:val="nil"/>
              <w:bottom w:val="nil"/>
              <w:right w:val="nil"/>
            </w:tcBorders>
            <w:shd w:val="clear" w:color="auto" w:fill="auto"/>
            <w:vAlign w:val="center"/>
            <w:hideMark/>
          </w:tcPr>
          <w:p w14:paraId="0584EFA4" w14:textId="77777777" w:rsidR="000F469D" w:rsidRPr="00F4380B" w:rsidRDefault="000F469D" w:rsidP="00D702BE">
            <w:pPr>
              <w:spacing w:after="0" w:line="240" w:lineRule="auto"/>
              <w:rPr>
                <w:color w:val="000000"/>
                <w:sz w:val="20"/>
                <w:szCs w:val="20"/>
              </w:rPr>
            </w:pPr>
            <w:r w:rsidRPr="00F4380B">
              <w:rPr>
                <w:color w:val="000000"/>
                <w:sz w:val="20"/>
                <w:szCs w:val="20"/>
              </w:rPr>
              <w:t>Plasma forward power</w:t>
            </w:r>
          </w:p>
        </w:tc>
        <w:tc>
          <w:tcPr>
            <w:tcW w:w="2127" w:type="dxa"/>
            <w:tcBorders>
              <w:top w:val="single" w:sz="4" w:space="0" w:color="auto"/>
              <w:left w:val="nil"/>
              <w:bottom w:val="nil"/>
              <w:right w:val="nil"/>
            </w:tcBorders>
            <w:shd w:val="clear" w:color="auto" w:fill="auto"/>
            <w:vAlign w:val="center"/>
            <w:hideMark/>
          </w:tcPr>
          <w:p w14:paraId="57EA242B"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1550 W</w:t>
            </w:r>
          </w:p>
        </w:tc>
      </w:tr>
      <w:tr w:rsidR="000F469D" w:rsidRPr="00F4380B" w14:paraId="2E80C8F1" w14:textId="77777777" w:rsidTr="00CA165D">
        <w:trPr>
          <w:trHeight w:hRule="exact" w:val="284"/>
        </w:trPr>
        <w:tc>
          <w:tcPr>
            <w:tcW w:w="3969" w:type="dxa"/>
            <w:tcBorders>
              <w:top w:val="nil"/>
              <w:left w:val="nil"/>
              <w:bottom w:val="nil"/>
              <w:right w:val="nil"/>
            </w:tcBorders>
            <w:shd w:val="clear" w:color="auto" w:fill="auto"/>
            <w:vAlign w:val="center"/>
            <w:hideMark/>
          </w:tcPr>
          <w:p w14:paraId="0F732F1C" w14:textId="77777777" w:rsidR="000F469D" w:rsidRPr="00F4380B" w:rsidRDefault="000F469D" w:rsidP="00D702BE">
            <w:pPr>
              <w:spacing w:after="0" w:line="240" w:lineRule="auto"/>
              <w:rPr>
                <w:color w:val="000000"/>
                <w:sz w:val="20"/>
                <w:szCs w:val="20"/>
              </w:rPr>
            </w:pPr>
            <w:r w:rsidRPr="00F4380B">
              <w:rPr>
                <w:color w:val="000000"/>
                <w:sz w:val="20"/>
                <w:szCs w:val="20"/>
              </w:rPr>
              <w:t>Reflected power</w:t>
            </w:r>
          </w:p>
        </w:tc>
        <w:tc>
          <w:tcPr>
            <w:tcW w:w="2127" w:type="dxa"/>
            <w:tcBorders>
              <w:top w:val="nil"/>
              <w:left w:val="nil"/>
              <w:bottom w:val="nil"/>
              <w:right w:val="nil"/>
            </w:tcBorders>
            <w:shd w:val="clear" w:color="auto" w:fill="auto"/>
            <w:vAlign w:val="center"/>
            <w:hideMark/>
          </w:tcPr>
          <w:p w14:paraId="50E2F93F"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 W</w:t>
            </w:r>
          </w:p>
        </w:tc>
      </w:tr>
      <w:tr w:rsidR="000F469D" w:rsidRPr="00F4380B" w14:paraId="2872D32D" w14:textId="77777777" w:rsidTr="00CA165D">
        <w:trPr>
          <w:trHeight w:hRule="exact" w:val="284"/>
        </w:trPr>
        <w:tc>
          <w:tcPr>
            <w:tcW w:w="3969" w:type="dxa"/>
            <w:tcBorders>
              <w:top w:val="nil"/>
              <w:left w:val="nil"/>
              <w:bottom w:val="nil"/>
              <w:right w:val="nil"/>
            </w:tcBorders>
            <w:shd w:val="clear" w:color="auto" w:fill="auto"/>
            <w:vAlign w:val="center"/>
            <w:hideMark/>
          </w:tcPr>
          <w:p w14:paraId="1DA9A456" w14:textId="77777777" w:rsidR="000F469D" w:rsidRPr="00F4380B" w:rsidRDefault="000F469D" w:rsidP="00D702BE">
            <w:pPr>
              <w:spacing w:after="0" w:line="240" w:lineRule="auto"/>
              <w:rPr>
                <w:color w:val="000000"/>
                <w:sz w:val="20"/>
                <w:szCs w:val="20"/>
              </w:rPr>
            </w:pPr>
            <w:r w:rsidRPr="00F4380B">
              <w:rPr>
                <w:color w:val="000000"/>
                <w:sz w:val="20"/>
                <w:szCs w:val="20"/>
              </w:rPr>
              <w:t>Sampling depth</w:t>
            </w:r>
          </w:p>
        </w:tc>
        <w:tc>
          <w:tcPr>
            <w:tcW w:w="2127" w:type="dxa"/>
            <w:tcBorders>
              <w:top w:val="nil"/>
              <w:left w:val="nil"/>
              <w:bottom w:val="nil"/>
              <w:right w:val="nil"/>
            </w:tcBorders>
            <w:shd w:val="clear" w:color="auto" w:fill="auto"/>
            <w:vAlign w:val="center"/>
            <w:hideMark/>
          </w:tcPr>
          <w:p w14:paraId="10124878" w14:textId="77777777" w:rsidR="000F469D" w:rsidRPr="00F4380B" w:rsidRDefault="000F469D" w:rsidP="00D702BE">
            <w:pPr>
              <w:spacing w:after="0" w:line="240" w:lineRule="auto"/>
              <w:jc w:val="center"/>
              <w:rPr>
                <w:color w:val="000000"/>
                <w:sz w:val="20"/>
                <w:szCs w:val="20"/>
              </w:rPr>
            </w:pPr>
            <w:r w:rsidRPr="00F4380B">
              <w:rPr>
                <w:color w:val="000000"/>
                <w:sz w:val="20"/>
                <w:szCs w:val="20"/>
              </w:rPr>
              <w:t>8 mm</w:t>
            </w:r>
          </w:p>
        </w:tc>
      </w:tr>
      <w:tr w:rsidR="000F469D" w:rsidRPr="00F4380B" w14:paraId="48C73468" w14:textId="77777777" w:rsidTr="00CA165D">
        <w:trPr>
          <w:trHeight w:hRule="exact" w:val="284"/>
        </w:trPr>
        <w:tc>
          <w:tcPr>
            <w:tcW w:w="3969" w:type="dxa"/>
            <w:tcBorders>
              <w:top w:val="nil"/>
              <w:left w:val="nil"/>
              <w:bottom w:val="nil"/>
              <w:right w:val="nil"/>
            </w:tcBorders>
            <w:shd w:val="clear" w:color="auto" w:fill="auto"/>
            <w:vAlign w:val="center"/>
            <w:hideMark/>
          </w:tcPr>
          <w:p w14:paraId="581C25EF" w14:textId="77777777" w:rsidR="000F469D" w:rsidRPr="00F4380B" w:rsidRDefault="000F469D" w:rsidP="00D702BE">
            <w:pPr>
              <w:spacing w:after="0" w:line="240" w:lineRule="auto"/>
              <w:rPr>
                <w:color w:val="000000"/>
                <w:sz w:val="20"/>
                <w:szCs w:val="20"/>
              </w:rPr>
            </w:pPr>
            <w:r w:rsidRPr="00F4380B">
              <w:rPr>
                <w:color w:val="000000"/>
                <w:sz w:val="20"/>
                <w:szCs w:val="20"/>
              </w:rPr>
              <w:t>Cool gas flow</w:t>
            </w:r>
          </w:p>
        </w:tc>
        <w:tc>
          <w:tcPr>
            <w:tcW w:w="2127" w:type="dxa"/>
            <w:tcBorders>
              <w:top w:val="nil"/>
              <w:left w:val="nil"/>
              <w:bottom w:val="nil"/>
              <w:right w:val="nil"/>
            </w:tcBorders>
            <w:shd w:val="clear" w:color="auto" w:fill="auto"/>
            <w:vAlign w:val="center"/>
            <w:hideMark/>
          </w:tcPr>
          <w:p w14:paraId="4AE831B1"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15 l/min</w:t>
            </w:r>
          </w:p>
        </w:tc>
      </w:tr>
      <w:tr w:rsidR="000F469D" w:rsidRPr="00F4380B" w14:paraId="01EBA0FA" w14:textId="77777777" w:rsidTr="00CA165D">
        <w:trPr>
          <w:trHeight w:hRule="exact" w:val="284"/>
        </w:trPr>
        <w:tc>
          <w:tcPr>
            <w:tcW w:w="3969" w:type="dxa"/>
            <w:tcBorders>
              <w:top w:val="nil"/>
              <w:left w:val="nil"/>
              <w:bottom w:val="nil"/>
              <w:right w:val="nil"/>
            </w:tcBorders>
            <w:shd w:val="clear" w:color="auto" w:fill="auto"/>
            <w:vAlign w:val="center"/>
            <w:hideMark/>
          </w:tcPr>
          <w:p w14:paraId="1D326335" w14:textId="77777777" w:rsidR="000F469D" w:rsidRPr="00F4380B" w:rsidRDefault="000F469D" w:rsidP="00D702BE">
            <w:pPr>
              <w:spacing w:after="0" w:line="240" w:lineRule="auto"/>
              <w:rPr>
                <w:color w:val="000000"/>
                <w:sz w:val="20"/>
                <w:szCs w:val="20"/>
              </w:rPr>
            </w:pPr>
            <w:r w:rsidRPr="00F4380B">
              <w:rPr>
                <w:color w:val="000000"/>
                <w:sz w:val="20"/>
                <w:szCs w:val="20"/>
              </w:rPr>
              <w:t>Carrier gas flow</w:t>
            </w:r>
          </w:p>
        </w:tc>
        <w:tc>
          <w:tcPr>
            <w:tcW w:w="2127" w:type="dxa"/>
            <w:tcBorders>
              <w:top w:val="nil"/>
              <w:left w:val="nil"/>
              <w:bottom w:val="nil"/>
              <w:right w:val="nil"/>
            </w:tcBorders>
            <w:shd w:val="clear" w:color="auto" w:fill="auto"/>
            <w:vAlign w:val="center"/>
            <w:hideMark/>
          </w:tcPr>
          <w:p w14:paraId="3114B189" w14:textId="77777777" w:rsidR="000F469D" w:rsidRPr="00F4380B" w:rsidRDefault="000F469D" w:rsidP="00D702BE">
            <w:pPr>
              <w:spacing w:after="0" w:line="240" w:lineRule="auto"/>
              <w:jc w:val="center"/>
              <w:rPr>
                <w:color w:val="000000"/>
                <w:sz w:val="20"/>
                <w:szCs w:val="20"/>
              </w:rPr>
            </w:pPr>
            <w:r w:rsidRPr="00F4380B">
              <w:rPr>
                <w:color w:val="000000"/>
                <w:sz w:val="20"/>
                <w:szCs w:val="20"/>
              </w:rPr>
              <w:t>0.72 l/min</w:t>
            </w:r>
          </w:p>
        </w:tc>
      </w:tr>
      <w:tr w:rsidR="000F469D" w:rsidRPr="00F4380B" w14:paraId="628496BF" w14:textId="77777777" w:rsidTr="00CA165D">
        <w:trPr>
          <w:trHeight w:hRule="exact" w:val="284"/>
        </w:trPr>
        <w:tc>
          <w:tcPr>
            <w:tcW w:w="3969" w:type="dxa"/>
            <w:tcBorders>
              <w:top w:val="nil"/>
              <w:left w:val="nil"/>
              <w:bottom w:val="nil"/>
              <w:right w:val="nil"/>
            </w:tcBorders>
            <w:shd w:val="clear" w:color="auto" w:fill="auto"/>
            <w:vAlign w:val="center"/>
            <w:hideMark/>
          </w:tcPr>
          <w:p w14:paraId="478B3FE2" w14:textId="77777777" w:rsidR="000F469D" w:rsidRPr="00F4380B" w:rsidRDefault="000F469D" w:rsidP="00D702BE">
            <w:pPr>
              <w:spacing w:after="0" w:line="240" w:lineRule="auto"/>
              <w:rPr>
                <w:color w:val="000000"/>
                <w:sz w:val="20"/>
                <w:szCs w:val="20"/>
              </w:rPr>
            </w:pPr>
            <w:r w:rsidRPr="00F4380B">
              <w:rPr>
                <w:color w:val="000000"/>
                <w:sz w:val="20"/>
                <w:szCs w:val="20"/>
              </w:rPr>
              <w:t>Makeup gas flow</w:t>
            </w:r>
          </w:p>
        </w:tc>
        <w:tc>
          <w:tcPr>
            <w:tcW w:w="2127" w:type="dxa"/>
            <w:tcBorders>
              <w:top w:val="nil"/>
              <w:left w:val="nil"/>
              <w:bottom w:val="nil"/>
              <w:right w:val="nil"/>
            </w:tcBorders>
            <w:shd w:val="clear" w:color="auto" w:fill="auto"/>
            <w:vAlign w:val="center"/>
            <w:hideMark/>
          </w:tcPr>
          <w:p w14:paraId="441E8943" w14:textId="77777777" w:rsidR="000F469D" w:rsidRPr="00F4380B" w:rsidRDefault="000F469D" w:rsidP="00D702BE">
            <w:pPr>
              <w:spacing w:after="0" w:line="240" w:lineRule="auto"/>
              <w:jc w:val="center"/>
              <w:rPr>
                <w:color w:val="000000"/>
                <w:sz w:val="20"/>
                <w:szCs w:val="20"/>
              </w:rPr>
            </w:pPr>
            <w:r w:rsidRPr="00F4380B">
              <w:rPr>
                <w:color w:val="000000"/>
                <w:sz w:val="20"/>
                <w:szCs w:val="20"/>
              </w:rPr>
              <w:t>0.28 l/min</w:t>
            </w:r>
          </w:p>
        </w:tc>
      </w:tr>
      <w:tr w:rsidR="000F469D" w:rsidRPr="00F4380B" w14:paraId="5485679E" w14:textId="77777777" w:rsidTr="00CA165D">
        <w:trPr>
          <w:trHeight w:hRule="exact" w:val="284"/>
        </w:trPr>
        <w:tc>
          <w:tcPr>
            <w:tcW w:w="3969" w:type="dxa"/>
            <w:tcBorders>
              <w:top w:val="nil"/>
              <w:left w:val="nil"/>
              <w:bottom w:val="nil"/>
              <w:right w:val="nil"/>
            </w:tcBorders>
            <w:shd w:val="clear" w:color="auto" w:fill="auto"/>
            <w:vAlign w:val="center"/>
            <w:hideMark/>
          </w:tcPr>
          <w:p w14:paraId="1397FB33" w14:textId="77777777" w:rsidR="000F469D" w:rsidRPr="00F4380B" w:rsidRDefault="000F469D" w:rsidP="00D702BE">
            <w:pPr>
              <w:spacing w:after="0" w:line="240" w:lineRule="auto"/>
              <w:rPr>
                <w:color w:val="000000"/>
                <w:sz w:val="20"/>
                <w:szCs w:val="20"/>
              </w:rPr>
            </w:pPr>
            <w:r w:rsidRPr="00F4380B">
              <w:rPr>
                <w:color w:val="000000"/>
                <w:sz w:val="20"/>
                <w:szCs w:val="20"/>
              </w:rPr>
              <w:t>He collision gas flow</w:t>
            </w:r>
          </w:p>
        </w:tc>
        <w:tc>
          <w:tcPr>
            <w:tcW w:w="2127" w:type="dxa"/>
            <w:tcBorders>
              <w:top w:val="nil"/>
              <w:left w:val="nil"/>
              <w:bottom w:val="nil"/>
              <w:right w:val="nil"/>
            </w:tcBorders>
            <w:shd w:val="clear" w:color="auto" w:fill="auto"/>
            <w:vAlign w:val="center"/>
            <w:hideMark/>
          </w:tcPr>
          <w:p w14:paraId="488C96E3" w14:textId="77777777" w:rsidR="000F469D" w:rsidRPr="00F4380B" w:rsidRDefault="000F469D" w:rsidP="00D702BE">
            <w:pPr>
              <w:spacing w:after="0" w:line="240" w:lineRule="auto"/>
              <w:jc w:val="center"/>
              <w:rPr>
                <w:color w:val="000000"/>
                <w:sz w:val="20"/>
                <w:szCs w:val="20"/>
              </w:rPr>
            </w:pPr>
            <w:r w:rsidRPr="00F4380B">
              <w:rPr>
                <w:color w:val="000000"/>
                <w:sz w:val="20"/>
                <w:szCs w:val="20"/>
              </w:rPr>
              <w:t>5.1 ml/min He 5.3</w:t>
            </w:r>
          </w:p>
        </w:tc>
      </w:tr>
      <w:tr w:rsidR="000F469D" w:rsidRPr="00F4380B" w14:paraId="5B3247BD" w14:textId="77777777" w:rsidTr="00CA165D">
        <w:trPr>
          <w:trHeight w:hRule="exact" w:val="284"/>
        </w:trPr>
        <w:tc>
          <w:tcPr>
            <w:tcW w:w="3969" w:type="dxa"/>
            <w:tcBorders>
              <w:top w:val="nil"/>
              <w:left w:val="nil"/>
              <w:bottom w:val="nil"/>
              <w:right w:val="nil"/>
            </w:tcBorders>
            <w:shd w:val="clear" w:color="auto" w:fill="auto"/>
            <w:vAlign w:val="center"/>
            <w:hideMark/>
          </w:tcPr>
          <w:p w14:paraId="1CE4FA7B" w14:textId="77777777" w:rsidR="000F469D" w:rsidRPr="00F4380B" w:rsidRDefault="000F469D" w:rsidP="00D702BE">
            <w:pPr>
              <w:spacing w:after="0" w:line="240" w:lineRule="auto"/>
              <w:rPr>
                <w:color w:val="000000"/>
                <w:sz w:val="20"/>
                <w:szCs w:val="20"/>
              </w:rPr>
            </w:pPr>
            <w:r w:rsidRPr="00F4380B">
              <w:rPr>
                <w:color w:val="000000"/>
                <w:sz w:val="20"/>
                <w:szCs w:val="20"/>
              </w:rPr>
              <w:t>H</w:t>
            </w:r>
            <w:r w:rsidRPr="00F4380B">
              <w:rPr>
                <w:color w:val="000000"/>
                <w:sz w:val="20"/>
                <w:szCs w:val="20"/>
                <w:vertAlign w:val="subscript"/>
              </w:rPr>
              <w:t>2</w:t>
            </w:r>
            <w:r w:rsidRPr="00F4380B">
              <w:rPr>
                <w:color w:val="000000"/>
                <w:sz w:val="20"/>
                <w:szCs w:val="20"/>
              </w:rPr>
              <w:t xml:space="preserve"> reaction gas flow</w:t>
            </w:r>
          </w:p>
        </w:tc>
        <w:tc>
          <w:tcPr>
            <w:tcW w:w="2127" w:type="dxa"/>
            <w:tcBorders>
              <w:top w:val="nil"/>
              <w:left w:val="nil"/>
              <w:bottom w:val="nil"/>
              <w:right w:val="nil"/>
            </w:tcBorders>
            <w:shd w:val="clear" w:color="auto" w:fill="auto"/>
            <w:vAlign w:val="center"/>
            <w:hideMark/>
          </w:tcPr>
          <w:p w14:paraId="176A119C" w14:textId="77777777" w:rsidR="000F469D" w:rsidRPr="00F4380B" w:rsidRDefault="000F469D" w:rsidP="00D702BE">
            <w:pPr>
              <w:spacing w:after="0" w:line="240" w:lineRule="auto"/>
              <w:jc w:val="center"/>
              <w:rPr>
                <w:color w:val="000000"/>
                <w:sz w:val="20"/>
                <w:szCs w:val="20"/>
              </w:rPr>
            </w:pPr>
            <w:r w:rsidRPr="00F4380B">
              <w:rPr>
                <w:color w:val="000000"/>
                <w:sz w:val="20"/>
                <w:szCs w:val="20"/>
              </w:rPr>
              <w:t>4.2 ml/min H</w:t>
            </w:r>
            <w:r w:rsidRPr="00F4380B">
              <w:rPr>
                <w:color w:val="000000"/>
                <w:sz w:val="20"/>
                <w:szCs w:val="20"/>
                <w:vertAlign w:val="subscript"/>
              </w:rPr>
              <w:t>2</w:t>
            </w:r>
            <w:r w:rsidRPr="00F4380B">
              <w:rPr>
                <w:color w:val="000000"/>
                <w:sz w:val="20"/>
                <w:szCs w:val="20"/>
              </w:rPr>
              <w:t xml:space="preserve"> 5.3</w:t>
            </w:r>
          </w:p>
        </w:tc>
      </w:tr>
      <w:tr w:rsidR="000F469D" w:rsidRPr="00F4380B" w14:paraId="7D9BC32F" w14:textId="77777777" w:rsidTr="00CA165D">
        <w:trPr>
          <w:trHeight w:hRule="exact" w:val="284"/>
        </w:trPr>
        <w:tc>
          <w:tcPr>
            <w:tcW w:w="3969" w:type="dxa"/>
            <w:tcBorders>
              <w:top w:val="nil"/>
              <w:left w:val="nil"/>
              <w:bottom w:val="nil"/>
              <w:right w:val="nil"/>
            </w:tcBorders>
            <w:shd w:val="clear" w:color="auto" w:fill="auto"/>
            <w:vAlign w:val="center"/>
            <w:hideMark/>
          </w:tcPr>
          <w:p w14:paraId="32F71519" w14:textId="77777777" w:rsidR="000F469D" w:rsidRPr="00F4380B" w:rsidRDefault="000F469D" w:rsidP="00D702BE">
            <w:pPr>
              <w:spacing w:after="0" w:line="240" w:lineRule="auto"/>
              <w:rPr>
                <w:color w:val="000000"/>
                <w:sz w:val="20"/>
                <w:szCs w:val="20"/>
              </w:rPr>
            </w:pPr>
            <w:r w:rsidRPr="00F4380B">
              <w:rPr>
                <w:color w:val="000000"/>
                <w:sz w:val="20"/>
                <w:szCs w:val="20"/>
              </w:rPr>
              <w:t>Spray chamber</w:t>
            </w:r>
          </w:p>
        </w:tc>
        <w:tc>
          <w:tcPr>
            <w:tcW w:w="2127" w:type="dxa"/>
            <w:tcBorders>
              <w:top w:val="nil"/>
              <w:left w:val="nil"/>
              <w:bottom w:val="nil"/>
              <w:right w:val="nil"/>
            </w:tcBorders>
            <w:shd w:val="clear" w:color="auto" w:fill="auto"/>
            <w:vAlign w:val="center"/>
            <w:hideMark/>
          </w:tcPr>
          <w:p w14:paraId="4BF12816" w14:textId="77777777" w:rsidR="000F469D" w:rsidRPr="00F4380B" w:rsidRDefault="000F469D" w:rsidP="00D702BE">
            <w:pPr>
              <w:spacing w:after="0" w:line="240" w:lineRule="auto"/>
              <w:jc w:val="center"/>
              <w:rPr>
                <w:color w:val="000000"/>
                <w:sz w:val="20"/>
                <w:szCs w:val="20"/>
              </w:rPr>
            </w:pPr>
            <w:r w:rsidRPr="00F4380B">
              <w:rPr>
                <w:color w:val="000000"/>
                <w:sz w:val="20"/>
                <w:szCs w:val="20"/>
              </w:rPr>
              <w:t>Scott/Duran</w:t>
            </w:r>
          </w:p>
        </w:tc>
      </w:tr>
      <w:tr w:rsidR="000F469D" w:rsidRPr="00F4380B" w14:paraId="588D326B" w14:textId="77777777" w:rsidTr="00CA165D">
        <w:trPr>
          <w:trHeight w:hRule="exact" w:val="284"/>
        </w:trPr>
        <w:tc>
          <w:tcPr>
            <w:tcW w:w="3969" w:type="dxa"/>
            <w:tcBorders>
              <w:top w:val="nil"/>
              <w:left w:val="nil"/>
              <w:bottom w:val="nil"/>
              <w:right w:val="nil"/>
            </w:tcBorders>
            <w:shd w:val="clear" w:color="auto" w:fill="auto"/>
            <w:vAlign w:val="center"/>
            <w:hideMark/>
          </w:tcPr>
          <w:p w14:paraId="5B9BD131" w14:textId="77777777" w:rsidR="000F469D" w:rsidRPr="00F4380B" w:rsidRDefault="000F469D" w:rsidP="00D702BE">
            <w:pPr>
              <w:spacing w:after="0" w:line="240" w:lineRule="auto"/>
              <w:rPr>
                <w:color w:val="000000"/>
                <w:sz w:val="20"/>
                <w:szCs w:val="20"/>
              </w:rPr>
            </w:pPr>
            <w:r w:rsidRPr="00F4380B">
              <w:rPr>
                <w:color w:val="000000"/>
                <w:sz w:val="20"/>
                <w:szCs w:val="20"/>
              </w:rPr>
              <w:t>Spray chamber temp</w:t>
            </w:r>
          </w:p>
        </w:tc>
        <w:tc>
          <w:tcPr>
            <w:tcW w:w="2127" w:type="dxa"/>
            <w:tcBorders>
              <w:top w:val="nil"/>
              <w:left w:val="nil"/>
              <w:bottom w:val="nil"/>
              <w:right w:val="nil"/>
            </w:tcBorders>
            <w:shd w:val="clear" w:color="auto" w:fill="auto"/>
            <w:vAlign w:val="center"/>
            <w:hideMark/>
          </w:tcPr>
          <w:p w14:paraId="03B52D08"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10°C</w:t>
            </w:r>
          </w:p>
        </w:tc>
      </w:tr>
      <w:tr w:rsidR="000F469D" w:rsidRPr="00F4380B" w14:paraId="05A7D571" w14:textId="77777777" w:rsidTr="00CA165D">
        <w:trPr>
          <w:trHeight w:hRule="exact" w:val="284"/>
        </w:trPr>
        <w:tc>
          <w:tcPr>
            <w:tcW w:w="3969" w:type="dxa"/>
            <w:tcBorders>
              <w:top w:val="nil"/>
              <w:left w:val="nil"/>
              <w:bottom w:val="nil"/>
              <w:right w:val="nil"/>
            </w:tcBorders>
            <w:shd w:val="clear" w:color="auto" w:fill="auto"/>
            <w:vAlign w:val="center"/>
            <w:hideMark/>
          </w:tcPr>
          <w:p w14:paraId="3BD41AA6" w14:textId="77777777" w:rsidR="000F469D" w:rsidRPr="00F4380B" w:rsidRDefault="000F469D" w:rsidP="00D702BE">
            <w:pPr>
              <w:spacing w:after="0" w:line="240" w:lineRule="auto"/>
              <w:rPr>
                <w:color w:val="000000"/>
                <w:sz w:val="20"/>
                <w:szCs w:val="20"/>
              </w:rPr>
            </w:pPr>
            <w:r w:rsidRPr="00F4380B">
              <w:rPr>
                <w:color w:val="000000"/>
                <w:sz w:val="20"/>
                <w:szCs w:val="20"/>
              </w:rPr>
              <w:t>Nebuliser</w:t>
            </w:r>
          </w:p>
        </w:tc>
        <w:tc>
          <w:tcPr>
            <w:tcW w:w="2127" w:type="dxa"/>
            <w:tcBorders>
              <w:top w:val="nil"/>
              <w:left w:val="nil"/>
              <w:bottom w:val="nil"/>
              <w:right w:val="nil"/>
            </w:tcBorders>
            <w:shd w:val="clear" w:color="auto" w:fill="auto"/>
            <w:vAlign w:val="center"/>
            <w:hideMark/>
          </w:tcPr>
          <w:p w14:paraId="530F1BBC" w14:textId="77777777" w:rsidR="000F469D" w:rsidRPr="00F4380B" w:rsidRDefault="000F469D" w:rsidP="00D702BE">
            <w:pPr>
              <w:spacing w:after="0" w:line="240" w:lineRule="auto"/>
              <w:jc w:val="center"/>
              <w:rPr>
                <w:color w:val="000000"/>
                <w:sz w:val="20"/>
                <w:szCs w:val="20"/>
              </w:rPr>
            </w:pPr>
            <w:proofErr w:type="spellStart"/>
            <w:r w:rsidRPr="00F4380B">
              <w:rPr>
                <w:color w:val="000000"/>
                <w:sz w:val="20"/>
                <w:szCs w:val="20"/>
              </w:rPr>
              <w:t>MicroMist</w:t>
            </w:r>
            <w:proofErr w:type="spellEnd"/>
          </w:p>
        </w:tc>
      </w:tr>
      <w:tr w:rsidR="000F469D" w:rsidRPr="00F4380B" w14:paraId="6E01FE18" w14:textId="77777777" w:rsidTr="00CA165D">
        <w:trPr>
          <w:trHeight w:hRule="exact" w:val="284"/>
        </w:trPr>
        <w:tc>
          <w:tcPr>
            <w:tcW w:w="3969" w:type="dxa"/>
            <w:tcBorders>
              <w:top w:val="nil"/>
              <w:left w:val="nil"/>
              <w:bottom w:val="nil"/>
              <w:right w:val="nil"/>
            </w:tcBorders>
            <w:shd w:val="clear" w:color="auto" w:fill="auto"/>
            <w:vAlign w:val="center"/>
            <w:hideMark/>
          </w:tcPr>
          <w:p w14:paraId="12B3F0DF" w14:textId="77777777" w:rsidR="000F469D" w:rsidRPr="00F4380B" w:rsidRDefault="000F469D" w:rsidP="00D702BE">
            <w:pPr>
              <w:spacing w:after="0" w:line="240" w:lineRule="auto"/>
              <w:rPr>
                <w:color w:val="000000"/>
                <w:sz w:val="20"/>
                <w:szCs w:val="20"/>
              </w:rPr>
            </w:pPr>
            <w:r w:rsidRPr="00F4380B">
              <w:rPr>
                <w:color w:val="000000"/>
                <w:sz w:val="20"/>
                <w:szCs w:val="20"/>
              </w:rPr>
              <w:t>Sample uptake</w:t>
            </w:r>
          </w:p>
        </w:tc>
        <w:tc>
          <w:tcPr>
            <w:tcW w:w="2127" w:type="dxa"/>
            <w:tcBorders>
              <w:top w:val="nil"/>
              <w:left w:val="nil"/>
              <w:bottom w:val="nil"/>
              <w:right w:val="nil"/>
            </w:tcBorders>
            <w:shd w:val="clear" w:color="auto" w:fill="auto"/>
            <w:vAlign w:val="center"/>
            <w:hideMark/>
          </w:tcPr>
          <w:p w14:paraId="1C2C63EB" w14:textId="77777777" w:rsidR="000F469D" w:rsidRPr="00F4380B" w:rsidRDefault="000F469D" w:rsidP="00D702BE">
            <w:pPr>
              <w:spacing w:after="0" w:line="240" w:lineRule="auto"/>
              <w:jc w:val="center"/>
              <w:rPr>
                <w:color w:val="000000"/>
                <w:sz w:val="20"/>
                <w:szCs w:val="20"/>
              </w:rPr>
            </w:pPr>
            <w:r w:rsidRPr="00F4380B">
              <w:rPr>
                <w:color w:val="000000"/>
                <w:sz w:val="20"/>
                <w:szCs w:val="20"/>
              </w:rPr>
              <w:t>0.4 ml/min</w:t>
            </w:r>
          </w:p>
        </w:tc>
      </w:tr>
      <w:tr w:rsidR="000F469D" w:rsidRPr="00F4380B" w14:paraId="21E82927" w14:textId="77777777" w:rsidTr="00CA165D">
        <w:trPr>
          <w:trHeight w:hRule="exact" w:val="284"/>
        </w:trPr>
        <w:tc>
          <w:tcPr>
            <w:tcW w:w="3969" w:type="dxa"/>
            <w:tcBorders>
              <w:top w:val="nil"/>
              <w:left w:val="nil"/>
              <w:bottom w:val="nil"/>
              <w:right w:val="nil"/>
            </w:tcBorders>
            <w:shd w:val="clear" w:color="auto" w:fill="auto"/>
            <w:vAlign w:val="center"/>
            <w:hideMark/>
          </w:tcPr>
          <w:p w14:paraId="5D7DC2BF" w14:textId="77777777" w:rsidR="000F469D" w:rsidRPr="00F4380B" w:rsidRDefault="000F469D" w:rsidP="00D702BE">
            <w:pPr>
              <w:spacing w:after="0" w:line="240" w:lineRule="auto"/>
              <w:rPr>
                <w:color w:val="000000"/>
                <w:sz w:val="20"/>
                <w:szCs w:val="20"/>
              </w:rPr>
            </w:pPr>
            <w:r w:rsidRPr="00F4380B">
              <w:rPr>
                <w:color w:val="000000"/>
                <w:sz w:val="20"/>
                <w:szCs w:val="20"/>
              </w:rPr>
              <w:t>Oxide CeO156/Ce140</w:t>
            </w:r>
          </w:p>
        </w:tc>
        <w:tc>
          <w:tcPr>
            <w:tcW w:w="2127" w:type="dxa"/>
            <w:tcBorders>
              <w:top w:val="nil"/>
              <w:left w:val="nil"/>
              <w:bottom w:val="nil"/>
              <w:right w:val="nil"/>
            </w:tcBorders>
            <w:shd w:val="clear" w:color="auto" w:fill="auto"/>
            <w:vAlign w:val="center"/>
            <w:hideMark/>
          </w:tcPr>
          <w:p w14:paraId="3CA5061C" w14:textId="77777777" w:rsidR="000F469D" w:rsidRPr="00F4380B" w:rsidRDefault="000F469D" w:rsidP="00D702BE">
            <w:pPr>
              <w:spacing w:after="0" w:line="240" w:lineRule="auto"/>
              <w:jc w:val="center"/>
              <w:rPr>
                <w:color w:val="000000"/>
                <w:sz w:val="20"/>
                <w:szCs w:val="20"/>
              </w:rPr>
            </w:pPr>
            <w:r w:rsidRPr="00F4380B">
              <w:rPr>
                <w:color w:val="000000"/>
                <w:sz w:val="20"/>
                <w:szCs w:val="20"/>
              </w:rPr>
              <w:t>0.8 – 1.0 %</w:t>
            </w:r>
          </w:p>
        </w:tc>
      </w:tr>
      <w:tr w:rsidR="000F469D" w:rsidRPr="00F4380B" w14:paraId="7B6F3808" w14:textId="77777777" w:rsidTr="00CA165D">
        <w:trPr>
          <w:trHeight w:hRule="exact" w:val="284"/>
        </w:trPr>
        <w:tc>
          <w:tcPr>
            <w:tcW w:w="3969" w:type="dxa"/>
            <w:tcBorders>
              <w:top w:val="nil"/>
              <w:left w:val="nil"/>
              <w:bottom w:val="single" w:sz="4" w:space="0" w:color="auto"/>
              <w:right w:val="nil"/>
            </w:tcBorders>
            <w:shd w:val="clear" w:color="auto" w:fill="auto"/>
            <w:vAlign w:val="center"/>
            <w:hideMark/>
          </w:tcPr>
          <w:p w14:paraId="627F93DC" w14:textId="77777777" w:rsidR="000F469D" w:rsidRPr="00F4380B" w:rsidRDefault="000F469D" w:rsidP="00D702BE">
            <w:pPr>
              <w:spacing w:after="0" w:line="240" w:lineRule="auto"/>
              <w:rPr>
                <w:color w:val="000000"/>
                <w:sz w:val="20"/>
                <w:szCs w:val="20"/>
              </w:rPr>
            </w:pPr>
            <w:r w:rsidRPr="00F4380B">
              <w:rPr>
                <w:color w:val="000000"/>
                <w:sz w:val="20"/>
                <w:szCs w:val="20"/>
              </w:rPr>
              <w:t>Doubly charged Ce140/70</w:t>
            </w:r>
          </w:p>
        </w:tc>
        <w:tc>
          <w:tcPr>
            <w:tcW w:w="2127" w:type="dxa"/>
            <w:tcBorders>
              <w:top w:val="nil"/>
              <w:left w:val="nil"/>
              <w:bottom w:val="single" w:sz="4" w:space="0" w:color="auto"/>
              <w:right w:val="nil"/>
            </w:tcBorders>
            <w:shd w:val="clear" w:color="auto" w:fill="auto"/>
            <w:vAlign w:val="center"/>
            <w:hideMark/>
          </w:tcPr>
          <w:p w14:paraId="53583ED4"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 – 3 %</w:t>
            </w:r>
          </w:p>
        </w:tc>
      </w:tr>
      <w:tr w:rsidR="000F469D" w:rsidRPr="00F4380B" w14:paraId="5B1D0FFB" w14:textId="77777777" w:rsidTr="00CA165D">
        <w:trPr>
          <w:trHeight w:hRule="exact" w:val="284"/>
        </w:trPr>
        <w:tc>
          <w:tcPr>
            <w:tcW w:w="6096" w:type="dxa"/>
            <w:gridSpan w:val="2"/>
            <w:tcBorders>
              <w:top w:val="single" w:sz="4" w:space="0" w:color="auto"/>
              <w:bottom w:val="single" w:sz="4" w:space="0" w:color="auto"/>
            </w:tcBorders>
            <w:shd w:val="clear" w:color="auto" w:fill="F2F2F2" w:themeFill="background1" w:themeFillShade="F2"/>
            <w:vAlign w:val="center"/>
            <w:hideMark/>
          </w:tcPr>
          <w:p w14:paraId="74C5961F" w14:textId="77777777" w:rsidR="000F469D" w:rsidRPr="00F4380B" w:rsidRDefault="000F469D" w:rsidP="00D702BE">
            <w:pPr>
              <w:spacing w:after="0" w:line="240" w:lineRule="auto"/>
              <w:jc w:val="center"/>
              <w:rPr>
                <w:b/>
                <w:i/>
                <w:color w:val="000000"/>
                <w:sz w:val="20"/>
                <w:szCs w:val="20"/>
              </w:rPr>
            </w:pPr>
            <w:r w:rsidRPr="00F4380B">
              <w:rPr>
                <w:b/>
                <w:i/>
                <w:color w:val="000000"/>
                <w:sz w:val="20"/>
                <w:szCs w:val="20"/>
              </w:rPr>
              <w:t>Acquisition Parameters</w:t>
            </w:r>
          </w:p>
        </w:tc>
      </w:tr>
      <w:tr w:rsidR="000F469D" w:rsidRPr="00F4380B" w14:paraId="454DDA19" w14:textId="77777777" w:rsidTr="00CA165D">
        <w:trPr>
          <w:trHeight w:hRule="exact" w:val="284"/>
        </w:trPr>
        <w:tc>
          <w:tcPr>
            <w:tcW w:w="3969" w:type="dxa"/>
            <w:tcBorders>
              <w:top w:val="single" w:sz="4" w:space="0" w:color="auto"/>
              <w:left w:val="nil"/>
              <w:bottom w:val="nil"/>
              <w:right w:val="nil"/>
            </w:tcBorders>
            <w:shd w:val="clear" w:color="auto" w:fill="auto"/>
            <w:vAlign w:val="center"/>
            <w:hideMark/>
          </w:tcPr>
          <w:p w14:paraId="04FAFF9B" w14:textId="77777777" w:rsidR="000F469D" w:rsidRPr="00F4380B" w:rsidRDefault="000F469D" w:rsidP="00D702BE">
            <w:pPr>
              <w:spacing w:after="0" w:line="240" w:lineRule="auto"/>
              <w:rPr>
                <w:color w:val="000000"/>
                <w:sz w:val="20"/>
                <w:szCs w:val="20"/>
              </w:rPr>
            </w:pPr>
            <w:r w:rsidRPr="00F4380B">
              <w:rPr>
                <w:color w:val="000000"/>
                <w:sz w:val="20"/>
                <w:szCs w:val="20"/>
              </w:rPr>
              <w:t>Points per mass</w:t>
            </w:r>
          </w:p>
        </w:tc>
        <w:tc>
          <w:tcPr>
            <w:tcW w:w="2127" w:type="dxa"/>
            <w:tcBorders>
              <w:top w:val="single" w:sz="4" w:space="0" w:color="auto"/>
              <w:left w:val="nil"/>
              <w:bottom w:val="nil"/>
              <w:right w:val="nil"/>
            </w:tcBorders>
            <w:shd w:val="clear" w:color="auto" w:fill="auto"/>
            <w:vAlign w:val="center"/>
            <w:hideMark/>
          </w:tcPr>
          <w:p w14:paraId="2C2C949B"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w:t>
            </w:r>
          </w:p>
        </w:tc>
      </w:tr>
      <w:tr w:rsidR="000F469D" w:rsidRPr="00F4380B" w14:paraId="46A2499D" w14:textId="77777777" w:rsidTr="00CA165D">
        <w:trPr>
          <w:trHeight w:hRule="exact" w:val="284"/>
        </w:trPr>
        <w:tc>
          <w:tcPr>
            <w:tcW w:w="3969" w:type="dxa"/>
            <w:tcBorders>
              <w:top w:val="nil"/>
              <w:left w:val="nil"/>
              <w:bottom w:val="nil"/>
              <w:right w:val="nil"/>
            </w:tcBorders>
            <w:shd w:val="clear" w:color="auto" w:fill="auto"/>
            <w:vAlign w:val="center"/>
            <w:hideMark/>
          </w:tcPr>
          <w:p w14:paraId="56B4B81D" w14:textId="77777777" w:rsidR="000F469D" w:rsidRPr="00F4380B" w:rsidRDefault="000F469D" w:rsidP="00D702BE">
            <w:pPr>
              <w:spacing w:after="0" w:line="240" w:lineRule="auto"/>
              <w:rPr>
                <w:color w:val="000000"/>
                <w:sz w:val="20"/>
                <w:szCs w:val="20"/>
              </w:rPr>
            </w:pPr>
            <w:r w:rsidRPr="00F4380B">
              <w:rPr>
                <w:color w:val="000000"/>
                <w:sz w:val="20"/>
                <w:szCs w:val="20"/>
              </w:rPr>
              <w:t>Repetitions</w:t>
            </w:r>
          </w:p>
        </w:tc>
        <w:tc>
          <w:tcPr>
            <w:tcW w:w="2127" w:type="dxa"/>
            <w:tcBorders>
              <w:top w:val="nil"/>
              <w:left w:val="nil"/>
              <w:bottom w:val="nil"/>
              <w:right w:val="nil"/>
            </w:tcBorders>
            <w:shd w:val="clear" w:color="auto" w:fill="auto"/>
            <w:vAlign w:val="center"/>
            <w:hideMark/>
          </w:tcPr>
          <w:p w14:paraId="6E0811DD" w14:textId="77777777" w:rsidR="000F469D" w:rsidRPr="00F4380B" w:rsidRDefault="000F469D" w:rsidP="00D702BE">
            <w:pPr>
              <w:spacing w:after="0" w:line="240" w:lineRule="auto"/>
              <w:jc w:val="center"/>
              <w:rPr>
                <w:color w:val="000000"/>
                <w:sz w:val="20"/>
                <w:szCs w:val="20"/>
              </w:rPr>
            </w:pPr>
            <w:r w:rsidRPr="00F4380B">
              <w:rPr>
                <w:color w:val="000000"/>
                <w:sz w:val="20"/>
                <w:szCs w:val="20"/>
              </w:rPr>
              <w:t>3</w:t>
            </w:r>
          </w:p>
        </w:tc>
      </w:tr>
      <w:tr w:rsidR="000F469D" w:rsidRPr="00F4380B" w14:paraId="20725BC2" w14:textId="77777777" w:rsidTr="00CA165D">
        <w:trPr>
          <w:trHeight w:hRule="exact" w:val="284"/>
        </w:trPr>
        <w:tc>
          <w:tcPr>
            <w:tcW w:w="3969" w:type="dxa"/>
            <w:tcBorders>
              <w:top w:val="nil"/>
              <w:left w:val="nil"/>
              <w:bottom w:val="nil"/>
              <w:right w:val="nil"/>
            </w:tcBorders>
            <w:shd w:val="clear" w:color="auto" w:fill="auto"/>
            <w:vAlign w:val="center"/>
            <w:hideMark/>
          </w:tcPr>
          <w:p w14:paraId="5AEEEF77" w14:textId="77777777" w:rsidR="000F469D" w:rsidRPr="00F4380B" w:rsidRDefault="000F469D" w:rsidP="00D702BE">
            <w:pPr>
              <w:spacing w:after="0" w:line="240" w:lineRule="auto"/>
              <w:rPr>
                <w:color w:val="000000"/>
                <w:sz w:val="20"/>
                <w:szCs w:val="20"/>
              </w:rPr>
            </w:pPr>
            <w:r w:rsidRPr="00F4380B">
              <w:rPr>
                <w:color w:val="000000"/>
                <w:sz w:val="20"/>
                <w:szCs w:val="20"/>
              </w:rPr>
              <w:t>Scans/repetition</w:t>
            </w:r>
          </w:p>
        </w:tc>
        <w:tc>
          <w:tcPr>
            <w:tcW w:w="2127" w:type="dxa"/>
            <w:tcBorders>
              <w:top w:val="nil"/>
              <w:left w:val="nil"/>
              <w:bottom w:val="nil"/>
              <w:right w:val="nil"/>
            </w:tcBorders>
            <w:shd w:val="clear" w:color="auto" w:fill="auto"/>
            <w:vAlign w:val="center"/>
            <w:hideMark/>
          </w:tcPr>
          <w:p w14:paraId="1B65837F"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100</w:t>
            </w:r>
          </w:p>
        </w:tc>
      </w:tr>
      <w:tr w:rsidR="000F469D" w:rsidRPr="00F4380B" w14:paraId="4EB8B967" w14:textId="77777777" w:rsidTr="00CA165D">
        <w:trPr>
          <w:trHeight w:hRule="exact" w:val="284"/>
        </w:trPr>
        <w:tc>
          <w:tcPr>
            <w:tcW w:w="3969" w:type="dxa"/>
            <w:tcBorders>
              <w:top w:val="nil"/>
              <w:left w:val="nil"/>
              <w:bottom w:val="nil"/>
              <w:right w:val="nil"/>
            </w:tcBorders>
            <w:shd w:val="clear" w:color="auto" w:fill="auto"/>
            <w:vAlign w:val="center"/>
            <w:hideMark/>
          </w:tcPr>
          <w:p w14:paraId="5E36D2ED" w14:textId="77777777" w:rsidR="000F469D" w:rsidRPr="00F4380B" w:rsidRDefault="000F469D" w:rsidP="00D702BE">
            <w:pPr>
              <w:spacing w:after="0" w:line="240" w:lineRule="auto"/>
              <w:rPr>
                <w:color w:val="000000"/>
                <w:sz w:val="20"/>
                <w:szCs w:val="20"/>
              </w:rPr>
            </w:pPr>
            <w:r w:rsidRPr="00F4380B">
              <w:rPr>
                <w:color w:val="000000"/>
                <w:sz w:val="20"/>
                <w:szCs w:val="20"/>
              </w:rPr>
              <w:t>Stabilisation sample</w:t>
            </w:r>
          </w:p>
        </w:tc>
        <w:tc>
          <w:tcPr>
            <w:tcW w:w="2127" w:type="dxa"/>
            <w:tcBorders>
              <w:top w:val="nil"/>
              <w:left w:val="nil"/>
              <w:bottom w:val="nil"/>
              <w:right w:val="nil"/>
            </w:tcBorders>
            <w:shd w:val="clear" w:color="auto" w:fill="auto"/>
            <w:vAlign w:val="center"/>
            <w:hideMark/>
          </w:tcPr>
          <w:p w14:paraId="7846C9CD" w14:textId="77777777" w:rsidR="000F469D" w:rsidRPr="00F4380B" w:rsidRDefault="000F469D" w:rsidP="00D702BE">
            <w:pPr>
              <w:spacing w:after="0" w:line="240" w:lineRule="auto"/>
              <w:jc w:val="center"/>
              <w:rPr>
                <w:color w:val="000000"/>
                <w:sz w:val="20"/>
                <w:szCs w:val="20"/>
              </w:rPr>
            </w:pPr>
            <w:r w:rsidRPr="00F4380B">
              <w:rPr>
                <w:color w:val="000000"/>
                <w:sz w:val="20"/>
                <w:szCs w:val="20"/>
              </w:rPr>
              <w:t>60 sec</w:t>
            </w:r>
          </w:p>
        </w:tc>
      </w:tr>
      <w:tr w:rsidR="000F469D" w:rsidRPr="00F4380B" w14:paraId="461E1034" w14:textId="77777777" w:rsidTr="00CA165D">
        <w:trPr>
          <w:trHeight w:hRule="exact" w:val="284"/>
        </w:trPr>
        <w:tc>
          <w:tcPr>
            <w:tcW w:w="3969" w:type="dxa"/>
            <w:tcBorders>
              <w:top w:val="nil"/>
              <w:left w:val="nil"/>
              <w:bottom w:val="nil"/>
              <w:right w:val="nil"/>
            </w:tcBorders>
            <w:shd w:val="clear" w:color="auto" w:fill="auto"/>
            <w:vAlign w:val="center"/>
            <w:hideMark/>
          </w:tcPr>
          <w:p w14:paraId="1FAD8F0B" w14:textId="77777777" w:rsidR="000F469D" w:rsidRPr="00F4380B" w:rsidRDefault="000F469D" w:rsidP="00D702BE">
            <w:pPr>
              <w:spacing w:after="0" w:line="240" w:lineRule="auto"/>
              <w:rPr>
                <w:color w:val="000000"/>
                <w:sz w:val="20"/>
                <w:szCs w:val="20"/>
              </w:rPr>
            </w:pPr>
            <w:r w:rsidRPr="00F4380B">
              <w:rPr>
                <w:color w:val="000000"/>
                <w:sz w:val="20"/>
                <w:szCs w:val="20"/>
              </w:rPr>
              <w:t>Stabilisation no gas</w:t>
            </w:r>
          </w:p>
        </w:tc>
        <w:tc>
          <w:tcPr>
            <w:tcW w:w="2127" w:type="dxa"/>
            <w:tcBorders>
              <w:top w:val="nil"/>
              <w:left w:val="nil"/>
              <w:bottom w:val="nil"/>
              <w:right w:val="nil"/>
            </w:tcBorders>
            <w:shd w:val="clear" w:color="auto" w:fill="auto"/>
            <w:vAlign w:val="center"/>
            <w:hideMark/>
          </w:tcPr>
          <w:p w14:paraId="60555EAE"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15 sec</w:t>
            </w:r>
          </w:p>
        </w:tc>
      </w:tr>
      <w:tr w:rsidR="000F469D" w:rsidRPr="00F4380B" w14:paraId="0608DB27" w14:textId="77777777" w:rsidTr="00CA165D">
        <w:trPr>
          <w:trHeight w:hRule="exact" w:val="284"/>
        </w:trPr>
        <w:tc>
          <w:tcPr>
            <w:tcW w:w="3969" w:type="dxa"/>
            <w:tcBorders>
              <w:top w:val="nil"/>
              <w:left w:val="nil"/>
              <w:bottom w:val="nil"/>
              <w:right w:val="nil"/>
            </w:tcBorders>
            <w:shd w:val="clear" w:color="auto" w:fill="auto"/>
            <w:vAlign w:val="center"/>
            <w:hideMark/>
          </w:tcPr>
          <w:p w14:paraId="0A607050" w14:textId="77777777" w:rsidR="000F469D" w:rsidRPr="00F4380B" w:rsidRDefault="000F469D" w:rsidP="00D702BE">
            <w:pPr>
              <w:spacing w:after="0" w:line="240" w:lineRule="auto"/>
              <w:rPr>
                <w:color w:val="000000"/>
                <w:sz w:val="20"/>
                <w:szCs w:val="20"/>
              </w:rPr>
            </w:pPr>
            <w:r w:rsidRPr="00F4380B">
              <w:rPr>
                <w:color w:val="000000"/>
                <w:sz w:val="20"/>
                <w:szCs w:val="20"/>
              </w:rPr>
              <w:t>Stabilisation H</w:t>
            </w:r>
            <w:r w:rsidRPr="00F4380B">
              <w:rPr>
                <w:color w:val="000000"/>
                <w:sz w:val="20"/>
                <w:szCs w:val="20"/>
                <w:vertAlign w:val="subscript"/>
              </w:rPr>
              <w:t>2</w:t>
            </w:r>
          </w:p>
        </w:tc>
        <w:tc>
          <w:tcPr>
            <w:tcW w:w="2127" w:type="dxa"/>
            <w:tcBorders>
              <w:top w:val="nil"/>
              <w:left w:val="nil"/>
              <w:bottom w:val="nil"/>
              <w:right w:val="nil"/>
            </w:tcBorders>
            <w:shd w:val="clear" w:color="auto" w:fill="auto"/>
            <w:vAlign w:val="center"/>
            <w:hideMark/>
          </w:tcPr>
          <w:p w14:paraId="30C1633D"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15 sec</w:t>
            </w:r>
          </w:p>
        </w:tc>
      </w:tr>
      <w:tr w:rsidR="000F469D" w:rsidRPr="00F4380B" w14:paraId="70E9EEA5" w14:textId="77777777" w:rsidTr="00CA165D">
        <w:trPr>
          <w:trHeight w:hRule="exact" w:val="284"/>
        </w:trPr>
        <w:tc>
          <w:tcPr>
            <w:tcW w:w="3969" w:type="dxa"/>
            <w:tcBorders>
              <w:top w:val="nil"/>
              <w:left w:val="nil"/>
              <w:bottom w:val="nil"/>
              <w:right w:val="nil"/>
            </w:tcBorders>
            <w:shd w:val="clear" w:color="auto" w:fill="auto"/>
            <w:vAlign w:val="center"/>
            <w:hideMark/>
          </w:tcPr>
          <w:p w14:paraId="1CCC1F4B" w14:textId="77777777" w:rsidR="000F469D" w:rsidRPr="00F4380B" w:rsidRDefault="000F469D" w:rsidP="00D702BE">
            <w:pPr>
              <w:spacing w:after="0" w:line="240" w:lineRule="auto"/>
              <w:rPr>
                <w:color w:val="000000"/>
                <w:sz w:val="20"/>
                <w:szCs w:val="20"/>
              </w:rPr>
            </w:pPr>
            <w:r w:rsidRPr="00F4380B">
              <w:rPr>
                <w:color w:val="000000"/>
                <w:sz w:val="20"/>
                <w:szCs w:val="20"/>
              </w:rPr>
              <w:t>Stabilization He</w:t>
            </w:r>
          </w:p>
        </w:tc>
        <w:tc>
          <w:tcPr>
            <w:tcW w:w="2127" w:type="dxa"/>
            <w:tcBorders>
              <w:top w:val="nil"/>
              <w:left w:val="nil"/>
              <w:bottom w:val="nil"/>
              <w:right w:val="nil"/>
            </w:tcBorders>
            <w:shd w:val="clear" w:color="auto" w:fill="auto"/>
            <w:vAlign w:val="center"/>
            <w:hideMark/>
          </w:tcPr>
          <w:p w14:paraId="5DD93598"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15 sec</w:t>
            </w:r>
          </w:p>
        </w:tc>
      </w:tr>
      <w:tr w:rsidR="000F469D" w:rsidRPr="00F4380B" w14:paraId="73D1BFB2" w14:textId="77777777" w:rsidTr="00CA165D">
        <w:trPr>
          <w:trHeight w:hRule="exact" w:val="284"/>
        </w:trPr>
        <w:tc>
          <w:tcPr>
            <w:tcW w:w="3969" w:type="dxa"/>
            <w:tcBorders>
              <w:top w:val="nil"/>
              <w:left w:val="nil"/>
              <w:right w:val="nil"/>
            </w:tcBorders>
            <w:shd w:val="clear" w:color="auto" w:fill="auto"/>
            <w:vAlign w:val="center"/>
            <w:hideMark/>
          </w:tcPr>
          <w:p w14:paraId="59751565" w14:textId="77777777" w:rsidR="000F469D" w:rsidRPr="00F4380B" w:rsidRDefault="000F469D" w:rsidP="00D702BE">
            <w:pPr>
              <w:spacing w:after="0" w:line="240" w:lineRule="auto"/>
              <w:rPr>
                <w:color w:val="000000"/>
                <w:sz w:val="20"/>
                <w:szCs w:val="20"/>
              </w:rPr>
            </w:pPr>
            <w:r w:rsidRPr="00F4380B">
              <w:rPr>
                <w:color w:val="000000"/>
                <w:sz w:val="20"/>
                <w:szCs w:val="20"/>
              </w:rPr>
              <w:t>Total acquisition time</w:t>
            </w:r>
          </w:p>
        </w:tc>
        <w:tc>
          <w:tcPr>
            <w:tcW w:w="2127" w:type="dxa"/>
            <w:tcBorders>
              <w:top w:val="nil"/>
              <w:left w:val="nil"/>
              <w:right w:val="nil"/>
            </w:tcBorders>
            <w:shd w:val="clear" w:color="auto" w:fill="auto"/>
            <w:vAlign w:val="center"/>
            <w:hideMark/>
          </w:tcPr>
          <w:p w14:paraId="7BC29B6E" w14:textId="77777777" w:rsidR="000F469D" w:rsidRPr="00F4380B" w:rsidRDefault="000F469D" w:rsidP="00D702BE">
            <w:pPr>
              <w:spacing w:after="0" w:line="240" w:lineRule="auto"/>
              <w:jc w:val="center"/>
              <w:rPr>
                <w:color w:val="000000"/>
                <w:sz w:val="20"/>
                <w:szCs w:val="20"/>
              </w:rPr>
            </w:pPr>
            <w:r w:rsidRPr="00F4380B">
              <w:rPr>
                <w:color w:val="000000"/>
                <w:sz w:val="20"/>
                <w:szCs w:val="20"/>
              </w:rPr>
              <w:t>165 sec</w:t>
            </w:r>
          </w:p>
        </w:tc>
      </w:tr>
      <w:tr w:rsidR="000F469D" w:rsidRPr="00F4380B" w14:paraId="4F90C80C" w14:textId="77777777" w:rsidTr="00CA165D">
        <w:trPr>
          <w:trHeight w:hRule="exact" w:val="284"/>
        </w:trPr>
        <w:tc>
          <w:tcPr>
            <w:tcW w:w="3969" w:type="dxa"/>
            <w:tcBorders>
              <w:top w:val="nil"/>
              <w:left w:val="nil"/>
              <w:bottom w:val="single" w:sz="4" w:space="0" w:color="auto"/>
              <w:right w:val="nil"/>
            </w:tcBorders>
            <w:shd w:val="clear" w:color="auto" w:fill="auto"/>
            <w:vAlign w:val="center"/>
            <w:hideMark/>
          </w:tcPr>
          <w:p w14:paraId="50B40FDE" w14:textId="77777777" w:rsidR="000F469D" w:rsidRPr="00F4380B" w:rsidRDefault="000F469D" w:rsidP="00D702BE">
            <w:pPr>
              <w:spacing w:after="0" w:line="240" w:lineRule="auto"/>
              <w:rPr>
                <w:color w:val="000000"/>
                <w:sz w:val="20"/>
                <w:szCs w:val="20"/>
              </w:rPr>
            </w:pPr>
            <w:r w:rsidRPr="00F4380B">
              <w:rPr>
                <w:color w:val="000000"/>
                <w:sz w:val="20"/>
                <w:szCs w:val="20"/>
              </w:rPr>
              <w:t>Rinse time (intelligent) for Sb, Tl, U</w:t>
            </w:r>
          </w:p>
        </w:tc>
        <w:tc>
          <w:tcPr>
            <w:tcW w:w="2127" w:type="dxa"/>
            <w:tcBorders>
              <w:top w:val="nil"/>
              <w:left w:val="nil"/>
              <w:bottom w:val="single" w:sz="4" w:space="0" w:color="auto"/>
              <w:right w:val="nil"/>
            </w:tcBorders>
            <w:shd w:val="clear" w:color="auto" w:fill="auto"/>
            <w:vAlign w:val="center"/>
            <w:hideMark/>
          </w:tcPr>
          <w:p w14:paraId="26D18966" w14:textId="77777777" w:rsidR="000F469D" w:rsidRPr="00F4380B" w:rsidRDefault="000F469D" w:rsidP="00D702BE">
            <w:pPr>
              <w:spacing w:after="0" w:line="240" w:lineRule="auto"/>
              <w:jc w:val="center"/>
              <w:rPr>
                <w:color w:val="000000"/>
                <w:sz w:val="20"/>
                <w:szCs w:val="20"/>
              </w:rPr>
            </w:pPr>
            <w:r w:rsidRPr="00F4380B">
              <w:rPr>
                <w:color w:val="000000"/>
                <w:sz w:val="20"/>
                <w:szCs w:val="20"/>
              </w:rPr>
              <w:t>30 – 90 sec</w:t>
            </w:r>
          </w:p>
        </w:tc>
      </w:tr>
      <w:tr w:rsidR="00D702BE" w:rsidRPr="00F4380B" w14:paraId="08BF2A07" w14:textId="77777777" w:rsidTr="00CA165D">
        <w:trPr>
          <w:trHeight w:hRule="exact" w:val="284"/>
        </w:trPr>
        <w:tc>
          <w:tcPr>
            <w:tcW w:w="6096" w:type="dxa"/>
            <w:gridSpan w:val="2"/>
            <w:tcBorders>
              <w:top w:val="single" w:sz="4" w:space="0" w:color="auto"/>
              <w:left w:val="nil"/>
              <w:right w:val="nil"/>
            </w:tcBorders>
            <w:shd w:val="clear" w:color="auto" w:fill="auto"/>
            <w:vAlign w:val="center"/>
          </w:tcPr>
          <w:p w14:paraId="173C8B78" w14:textId="77777777" w:rsidR="00D702BE" w:rsidRPr="00F4380B" w:rsidRDefault="00D702BE" w:rsidP="00D702BE">
            <w:pPr>
              <w:spacing w:after="0" w:line="240" w:lineRule="auto"/>
              <w:jc w:val="center"/>
              <w:rPr>
                <w:color w:val="000000"/>
                <w:sz w:val="20"/>
                <w:szCs w:val="20"/>
              </w:rPr>
            </w:pPr>
          </w:p>
        </w:tc>
      </w:tr>
    </w:tbl>
    <w:p w14:paraId="31609044" w14:textId="034979C1" w:rsidR="00371D6E" w:rsidRPr="00F4380B" w:rsidRDefault="00371D6E" w:rsidP="000F469D">
      <w:pPr>
        <w:pStyle w:val="Paragraph"/>
      </w:pPr>
      <w:r w:rsidRPr="00F4380B">
        <w:t xml:space="preserve">It is known that interference corrections must be used for the </w:t>
      </w:r>
      <w:proofErr w:type="gramStart"/>
      <w:r w:rsidRPr="00F4380B">
        <w:t>numerous</w:t>
      </w:r>
      <w:proofErr w:type="gramEnd"/>
      <w:r w:rsidRPr="00F4380B">
        <w:t xml:space="preserve"> </w:t>
      </w:r>
      <w:r>
        <w:t xml:space="preserve">mass </w:t>
      </w:r>
      <w:r w:rsidRPr="00F4380B">
        <w:t xml:space="preserve">overlaps of the various REE oxides. The collision cell conditions that were used cannot </w:t>
      </w:r>
      <w:proofErr w:type="gramStart"/>
      <w:r w:rsidRPr="00F4380B">
        <w:t>eliminate</w:t>
      </w:r>
      <w:proofErr w:type="gramEnd"/>
      <w:r w:rsidRPr="00F4380B">
        <w:t xml:space="preserve"> these overlaps.  A correction algorithm </w:t>
      </w:r>
      <w:proofErr w:type="gramStart"/>
      <w:r w:rsidRPr="00F4380B">
        <w:t>similar to</w:t>
      </w:r>
      <w:proofErr w:type="gramEnd"/>
      <w:r w:rsidRPr="00F4380B">
        <w:t xml:space="preserve"> that of Hall </w:t>
      </w:r>
      <w:r w:rsidR="00284A11" w:rsidRPr="00284A11">
        <w:rPr>
          <w:i/>
        </w:rPr>
        <w:t>et al.</w:t>
      </w:r>
      <w:r w:rsidRPr="00F4380B">
        <w:t xml:space="preserve"> (1995, 1996) was used to correct for the influence of </w:t>
      </w:r>
      <w:proofErr w:type="spellStart"/>
      <w:r w:rsidRPr="00F4380B">
        <w:t>BaO</w:t>
      </w:r>
      <w:proofErr w:type="spellEnd"/>
      <w:r w:rsidRPr="00F4380B">
        <w:t xml:space="preserve"> on the peaks for </w:t>
      </w:r>
      <w:r w:rsidRPr="00F4380B">
        <w:rPr>
          <w:vertAlign w:val="superscript"/>
        </w:rPr>
        <w:t>151</w:t>
      </w:r>
      <w:r w:rsidRPr="00F4380B">
        <w:t xml:space="preserve">Eu and </w:t>
      </w:r>
      <w:r w:rsidRPr="00F4380B">
        <w:rPr>
          <w:vertAlign w:val="superscript"/>
        </w:rPr>
        <w:t>153</w:t>
      </w:r>
      <w:r w:rsidRPr="00F4380B">
        <w:t xml:space="preserve">Eu. The correction was made for each analytical sample batch to take into consideration the rate of </w:t>
      </w:r>
      <w:proofErr w:type="spellStart"/>
      <w:r w:rsidRPr="00F4380B">
        <w:t>BaO</w:t>
      </w:r>
      <w:proofErr w:type="spellEnd"/>
      <w:r w:rsidRPr="00F4380B">
        <w:t xml:space="preserve"> formation (0.8–1.0 %). Appropriate settings for the Agilent </w:t>
      </w:r>
      <w:r>
        <w:t xml:space="preserve">mass </w:t>
      </w:r>
      <w:r w:rsidRPr="00F4380B">
        <w:t>spectrometer were selected so that REE oxide formation was minimised. It is known that many of the REEs require 3</w:t>
      </w:r>
      <w:r w:rsidR="007A4E80">
        <w:t xml:space="preserve"> to </w:t>
      </w:r>
      <w:r w:rsidRPr="00F4380B">
        <w:t xml:space="preserve">4 such corrections </w:t>
      </w:r>
      <w:r w:rsidR="00655E81" w:rsidRPr="00F4380B">
        <w:t>to</w:t>
      </w:r>
      <w:r w:rsidRPr="00F4380B">
        <w:t xml:space="preserve"> obtain </w:t>
      </w:r>
      <w:proofErr w:type="gramStart"/>
      <w:r w:rsidRPr="00F4380B">
        <w:t>accurate</w:t>
      </w:r>
      <w:proofErr w:type="gramEnd"/>
      <w:r w:rsidRPr="00F4380B">
        <w:t xml:space="preserve"> results.</w:t>
      </w:r>
    </w:p>
    <w:p w14:paraId="608B531D" w14:textId="70EEE8C8" w:rsidR="00371D6E" w:rsidRDefault="00371D6E" w:rsidP="000F469D">
      <w:pPr>
        <w:pStyle w:val="Paragraph"/>
      </w:pPr>
      <w:r w:rsidRPr="000D1B5D">
        <w:t xml:space="preserve">Table </w:t>
      </w:r>
      <w:r w:rsidR="002843B7" w:rsidRPr="000D1B5D">
        <w:t>6</w:t>
      </w:r>
      <w:r w:rsidRPr="000D1B5D">
        <w:t>.</w:t>
      </w:r>
      <w:r w:rsidR="00415457" w:rsidRPr="000D1B5D">
        <w:t>6</w:t>
      </w:r>
      <w:r w:rsidRPr="000D1B5D">
        <w:t xml:space="preserve"> shows that the analytical methods used in the European Groundwater Geochemistry project</w:t>
      </w:r>
      <w:r w:rsidR="003C126A" w:rsidRPr="000D1B5D">
        <w:t xml:space="preserve"> (Birke </w:t>
      </w:r>
      <w:r w:rsidR="003C126A" w:rsidRPr="003C126A">
        <w:rPr>
          <w:i/>
          <w:iCs/>
        </w:rPr>
        <w:t>et al.</w:t>
      </w:r>
      <w:r w:rsidR="003C126A">
        <w:t>,</w:t>
      </w:r>
      <w:r w:rsidR="003C126A" w:rsidRPr="003C126A">
        <w:t xml:space="preserve"> 2010</w:t>
      </w:r>
      <w:r w:rsidR="003C126A">
        <w:t>;</w:t>
      </w:r>
      <w:r w:rsidR="003C126A" w:rsidRPr="003C126A">
        <w:t xml:space="preserve"> Reimann and Birke</w:t>
      </w:r>
      <w:r w:rsidR="003C126A">
        <w:t>,</w:t>
      </w:r>
      <w:r w:rsidR="003C126A" w:rsidRPr="003C126A">
        <w:t xml:space="preserve"> 2010)</w:t>
      </w:r>
      <w:r w:rsidR="000F469D">
        <w:t>,</w:t>
      </w:r>
      <w:r w:rsidRPr="00F4380B">
        <w:t xml:space="preserve"> approximately eight years after the FOREGS Geochemical Atlas of Europe project</w:t>
      </w:r>
      <w:r w:rsidR="003C126A">
        <w:t xml:space="preserve"> (</w:t>
      </w:r>
      <w:proofErr w:type="spellStart"/>
      <w:r w:rsidR="003C126A" w:rsidRPr="003C126A">
        <w:t>Sandström</w:t>
      </w:r>
      <w:proofErr w:type="spellEnd"/>
      <w:r w:rsidR="003C126A">
        <w:t xml:space="preserve"> </w:t>
      </w:r>
      <w:r w:rsidR="003C126A" w:rsidRPr="003C126A">
        <w:rPr>
          <w:i/>
          <w:iCs/>
        </w:rPr>
        <w:t>et al.</w:t>
      </w:r>
      <w:r w:rsidR="003C126A">
        <w:t>, 2005)</w:t>
      </w:r>
      <w:r w:rsidR="000F469D">
        <w:t>,</w:t>
      </w:r>
      <w:r w:rsidRPr="00F4380B">
        <w:t xml:space="preserve"> have lower detection limits, because of improvement</w:t>
      </w:r>
      <w:r w:rsidR="0006352F">
        <w:t>s in</w:t>
      </w:r>
      <w:r w:rsidRPr="00F4380B">
        <w:t xml:space="preserve"> the technology of analytical instruments.</w:t>
      </w:r>
    </w:p>
    <w:p w14:paraId="1CA524BA" w14:textId="067EBFB4" w:rsidR="002B3369" w:rsidRDefault="002B3369" w:rsidP="000F469D">
      <w:pPr>
        <w:pStyle w:val="Paragraph"/>
      </w:pPr>
    </w:p>
    <w:p w14:paraId="478CFE7C" w14:textId="070BA754" w:rsidR="002B3369" w:rsidRDefault="002B3369" w:rsidP="000F469D">
      <w:pPr>
        <w:pStyle w:val="Paragraph"/>
      </w:pPr>
    </w:p>
    <w:p w14:paraId="651EF18B" w14:textId="77777777" w:rsidR="002B3369" w:rsidRPr="00F4380B" w:rsidRDefault="002B3369" w:rsidP="000F469D">
      <w:pPr>
        <w:pStyle w:val="Paragraph"/>
      </w:pPr>
    </w:p>
    <w:p w14:paraId="4F1BC4DD" w14:textId="3FE1440D" w:rsidR="00D702BE" w:rsidRPr="00F4380B" w:rsidRDefault="00D702BE" w:rsidP="00D702BE">
      <w:pPr>
        <w:pStyle w:val="Tablecaptions"/>
      </w:pPr>
      <w:r w:rsidRPr="003005C7">
        <w:lastRenderedPageBreak/>
        <w:t xml:space="preserve">Table </w:t>
      </w:r>
      <w:r w:rsidR="002843B7" w:rsidRPr="003005C7">
        <w:t>6</w:t>
      </w:r>
      <w:r w:rsidRPr="003005C7">
        <w:t>.</w:t>
      </w:r>
      <w:r w:rsidR="00415457">
        <w:t>6</w:t>
      </w:r>
      <w:r w:rsidRPr="003005C7">
        <w:t xml:space="preserve">. Analytical methods and detection limits used in </w:t>
      </w:r>
      <w:r w:rsidRPr="000D1B5D">
        <w:rPr>
          <w:b/>
          <w:bCs/>
        </w:rPr>
        <w:t>(a)</w:t>
      </w:r>
      <w:r w:rsidRPr="003005C7">
        <w:t xml:space="preserve"> the European Groundwater Geochemistry (EGG) </w:t>
      </w:r>
      <w:r w:rsidRPr="00F4380B">
        <w:t xml:space="preserve">project, and </w:t>
      </w:r>
      <w:r w:rsidRPr="000D1B5D">
        <w:rPr>
          <w:b/>
          <w:bCs/>
        </w:rPr>
        <w:t>(b)</w:t>
      </w:r>
      <w:r w:rsidRPr="00F4380B">
        <w:t xml:space="preserve"> </w:t>
      </w:r>
      <w:r w:rsidR="000D1B5D">
        <w:t xml:space="preserve">Stream water of the </w:t>
      </w:r>
      <w:r w:rsidRPr="00F4380B">
        <w:t xml:space="preserve">FOREGS Geochemical Atlas of Europe. For the EGG project </w:t>
      </w:r>
      <w:r w:rsidR="0006352F">
        <w:t xml:space="preserve">there are </w:t>
      </w:r>
      <w:r w:rsidRPr="00F4380B">
        <w:t xml:space="preserve">three detection limits, </w:t>
      </w:r>
      <w:r w:rsidR="004C07A5" w:rsidRPr="004C07A5">
        <w:t>i.e.</w:t>
      </w:r>
      <w:r w:rsidRPr="00F4380B">
        <w:t xml:space="preserve">, Instrument detection limit (IDL), Reported detection limit (RDL) and Practical detection limit (PDL); the latter was estimated by a modified Thompson &amp; Howarth (1976, 1978) method (Demetriades, 2011; see </w:t>
      </w:r>
      <w:r w:rsidRPr="00B85845">
        <w:t xml:space="preserve">Chapter </w:t>
      </w:r>
      <w:r w:rsidR="00B85845" w:rsidRPr="00B85845">
        <w:t>7</w:t>
      </w:r>
      <w:r w:rsidRPr="00B85845">
        <w:t xml:space="preserve"> </w:t>
      </w:r>
      <w:r w:rsidRPr="00F4380B">
        <w:t xml:space="preserve">in this </w:t>
      </w:r>
      <w:r w:rsidR="00685E17">
        <w:t>M</w:t>
      </w:r>
      <w:r>
        <w:t>anual</w:t>
      </w:r>
      <w:r w:rsidRPr="00F4380B">
        <w:t xml:space="preserve">). Colour notation:  Light Blue = lower detection limits </w:t>
      </w:r>
      <w:r w:rsidR="004620D0">
        <w:t xml:space="preserve">(LDL) </w:t>
      </w:r>
      <w:r w:rsidRPr="00F4380B">
        <w:t>of European Groundwater Geochemistry project; Pale Brown = lower quantification limits of FOREGS Stream water; Pale Yellow = similar or better quantification limit of FOREGS Stream water (</w:t>
      </w:r>
      <w:proofErr w:type="gramStart"/>
      <w:r w:rsidRPr="00F4380B">
        <w:t>modified</w:t>
      </w:r>
      <w:proofErr w:type="gramEnd"/>
      <w:r w:rsidRPr="00F4380B">
        <w:t xml:space="preserve"> from Birke </w:t>
      </w:r>
      <w:r w:rsidR="00284A11" w:rsidRPr="00284A11">
        <w:t>et al.</w:t>
      </w:r>
      <w:r w:rsidRPr="00F4380B">
        <w:t xml:space="preserve"> </w:t>
      </w:r>
      <w:r w:rsidR="00685E17">
        <w:t>(</w:t>
      </w:r>
      <w:r w:rsidRPr="00F4380B">
        <w:t xml:space="preserve">2010, Table 1, p.219-220) and </w:t>
      </w:r>
      <w:proofErr w:type="spellStart"/>
      <w:r w:rsidRPr="00F4380B">
        <w:t>Sandström</w:t>
      </w:r>
      <w:proofErr w:type="spellEnd"/>
      <w:r w:rsidRPr="00F4380B">
        <w:t xml:space="preserve"> </w:t>
      </w:r>
      <w:r w:rsidR="00284A11" w:rsidRPr="00284A11">
        <w:t>et al.</w:t>
      </w:r>
      <w:r w:rsidRPr="00F4380B">
        <w:t xml:space="preserve"> (2005, Table 3, p.89)</w:t>
      </w:r>
      <w:r w:rsidR="00685E17">
        <w:t>)</w:t>
      </w:r>
      <w:r w:rsidRPr="00F4380B">
        <w:t>.</w:t>
      </w:r>
    </w:p>
    <w:tbl>
      <w:tblPr>
        <w:tblW w:w="9639" w:type="dxa"/>
        <w:tblInd w:w="137" w:type="dxa"/>
        <w:tblCellMar>
          <w:left w:w="11" w:type="dxa"/>
          <w:right w:w="11" w:type="dxa"/>
        </w:tblCellMar>
        <w:tblLook w:val="04A0" w:firstRow="1" w:lastRow="0" w:firstColumn="1" w:lastColumn="0" w:noHBand="0" w:noVBand="1"/>
      </w:tblPr>
      <w:tblGrid>
        <w:gridCol w:w="834"/>
        <w:gridCol w:w="584"/>
        <w:gridCol w:w="992"/>
        <w:gridCol w:w="1148"/>
        <w:gridCol w:w="836"/>
        <w:gridCol w:w="993"/>
        <w:gridCol w:w="992"/>
        <w:gridCol w:w="850"/>
        <w:gridCol w:w="567"/>
        <w:gridCol w:w="851"/>
        <w:gridCol w:w="992"/>
      </w:tblGrid>
      <w:tr w:rsidR="00D702BE" w:rsidRPr="00F4380B" w14:paraId="1DC722C7" w14:textId="77777777" w:rsidTr="00D702BE">
        <w:trPr>
          <w:trHeight w:val="255"/>
          <w:tblHeader/>
        </w:trPr>
        <w:tc>
          <w:tcPr>
            <w:tcW w:w="83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tcMar>
              <w:left w:w="11" w:type="dxa"/>
              <w:right w:w="11" w:type="dxa"/>
            </w:tcMar>
            <w:textDirection w:val="btLr"/>
            <w:vAlign w:val="center"/>
            <w:hideMark/>
          </w:tcPr>
          <w:p w14:paraId="3E9BE8FE" w14:textId="77777777" w:rsidR="00D702BE" w:rsidRPr="00F4380B" w:rsidRDefault="00D702BE" w:rsidP="00D702BE">
            <w:pPr>
              <w:spacing w:after="0" w:line="240" w:lineRule="auto"/>
              <w:ind w:left="113" w:right="113"/>
              <w:jc w:val="center"/>
              <w:rPr>
                <w:b/>
                <w:i/>
                <w:sz w:val="20"/>
                <w:szCs w:val="20"/>
              </w:rPr>
            </w:pPr>
            <w:r w:rsidRPr="00F4380B">
              <w:rPr>
                <w:b/>
                <w:i/>
                <w:sz w:val="20"/>
                <w:szCs w:val="20"/>
              </w:rPr>
              <w:t>Parameter</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4633E8" w14:textId="77777777" w:rsidR="00D702BE" w:rsidRPr="00F4380B" w:rsidRDefault="00D702BE" w:rsidP="00D702BE">
            <w:pPr>
              <w:spacing w:after="0" w:line="240" w:lineRule="auto"/>
              <w:jc w:val="center"/>
              <w:rPr>
                <w:b/>
                <w:i/>
                <w:sz w:val="20"/>
                <w:szCs w:val="20"/>
              </w:rPr>
            </w:pPr>
            <w:r w:rsidRPr="00F4380B">
              <w:rPr>
                <w:b/>
                <w:i/>
                <w:sz w:val="20"/>
                <w:szCs w:val="20"/>
              </w:rPr>
              <w:t>Unit</w:t>
            </w:r>
          </w:p>
        </w:tc>
        <w:tc>
          <w:tcPr>
            <w:tcW w:w="6378" w:type="dxa"/>
            <w:gridSpan w:val="7"/>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642511A" w14:textId="2C44C4A4" w:rsidR="00D702BE" w:rsidRPr="00F4380B" w:rsidRDefault="000D1B5D" w:rsidP="00D702BE">
            <w:pPr>
              <w:spacing w:after="0" w:line="240" w:lineRule="auto"/>
              <w:jc w:val="center"/>
              <w:rPr>
                <w:b/>
                <w:i/>
                <w:sz w:val="20"/>
                <w:szCs w:val="20"/>
              </w:rPr>
            </w:pPr>
            <w:r>
              <w:rPr>
                <w:b/>
                <w:i/>
                <w:sz w:val="20"/>
                <w:szCs w:val="20"/>
              </w:rPr>
              <w:t xml:space="preserve">(a) </w:t>
            </w:r>
            <w:r w:rsidR="00D702BE" w:rsidRPr="00F4380B">
              <w:rPr>
                <w:b/>
                <w:i/>
                <w:sz w:val="20"/>
                <w:szCs w:val="20"/>
              </w:rPr>
              <w:t>European Groundwater Geochemistry project</w:t>
            </w:r>
          </w:p>
        </w:tc>
        <w:tc>
          <w:tcPr>
            <w:tcW w:w="1843" w:type="dxa"/>
            <w:gridSpan w:val="2"/>
            <w:tcBorders>
              <w:top w:val="single" w:sz="4" w:space="0" w:color="auto"/>
              <w:left w:val="double" w:sz="6" w:space="0" w:color="auto"/>
              <w:bottom w:val="single" w:sz="4" w:space="0" w:color="auto"/>
              <w:right w:val="single" w:sz="4" w:space="0" w:color="auto"/>
            </w:tcBorders>
            <w:shd w:val="clear" w:color="auto" w:fill="F2F2F2" w:themeFill="background1" w:themeFillShade="F2"/>
            <w:noWrap/>
            <w:vAlign w:val="center"/>
            <w:hideMark/>
          </w:tcPr>
          <w:p w14:paraId="192E3C2C" w14:textId="1AF84C67" w:rsidR="00D702BE" w:rsidRPr="00F4380B" w:rsidRDefault="000D1B5D" w:rsidP="00D702BE">
            <w:pPr>
              <w:spacing w:after="0" w:line="240" w:lineRule="auto"/>
              <w:jc w:val="center"/>
              <w:rPr>
                <w:b/>
                <w:i/>
                <w:sz w:val="20"/>
                <w:szCs w:val="20"/>
              </w:rPr>
            </w:pPr>
            <w:r>
              <w:rPr>
                <w:b/>
                <w:i/>
                <w:sz w:val="20"/>
                <w:szCs w:val="20"/>
              </w:rPr>
              <w:t xml:space="preserve">(b) </w:t>
            </w:r>
            <w:r w:rsidR="00D702BE" w:rsidRPr="00F4380B">
              <w:rPr>
                <w:b/>
                <w:i/>
                <w:sz w:val="20"/>
                <w:szCs w:val="20"/>
              </w:rPr>
              <w:t xml:space="preserve">FOREGS </w:t>
            </w:r>
            <w:r>
              <w:rPr>
                <w:b/>
                <w:i/>
                <w:sz w:val="20"/>
                <w:szCs w:val="20"/>
              </w:rPr>
              <w:t xml:space="preserve">Atlas </w:t>
            </w:r>
            <w:r w:rsidR="00D702BE" w:rsidRPr="00F4380B">
              <w:rPr>
                <w:b/>
                <w:i/>
                <w:sz w:val="20"/>
                <w:szCs w:val="20"/>
              </w:rPr>
              <w:t>Stream water</w:t>
            </w:r>
          </w:p>
        </w:tc>
      </w:tr>
      <w:tr w:rsidR="00D702BE" w:rsidRPr="00F4380B" w14:paraId="6F13348E" w14:textId="77777777" w:rsidTr="00D702BE">
        <w:trPr>
          <w:cantSplit/>
          <w:trHeight w:val="1134"/>
          <w:tblHeader/>
        </w:trPr>
        <w:tc>
          <w:tcPr>
            <w:tcW w:w="8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8DE802" w14:textId="77777777" w:rsidR="00D702BE" w:rsidRPr="00F4380B" w:rsidRDefault="00D702BE" w:rsidP="00D702BE">
            <w:pPr>
              <w:spacing w:after="0" w:line="240" w:lineRule="auto"/>
              <w:rPr>
                <w:b/>
                <w:i/>
                <w:sz w:val="20"/>
                <w:szCs w:val="20"/>
              </w:rPr>
            </w:pPr>
          </w:p>
        </w:tc>
        <w:tc>
          <w:tcPr>
            <w:tcW w:w="58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0A8C04" w14:textId="77777777" w:rsidR="00D702BE" w:rsidRPr="00F4380B" w:rsidRDefault="00D702BE" w:rsidP="00D702BE">
            <w:pPr>
              <w:spacing w:after="0" w:line="240" w:lineRule="auto"/>
              <w:rPr>
                <w:b/>
                <w:i/>
                <w:sz w:val="20"/>
                <w:szCs w:val="20"/>
              </w:rPr>
            </w:pPr>
          </w:p>
        </w:tc>
        <w:tc>
          <w:tcPr>
            <w:tcW w:w="992" w:type="dxa"/>
            <w:vMerge w:val="restart"/>
            <w:tcBorders>
              <w:top w:val="nil"/>
              <w:left w:val="nil"/>
              <w:bottom w:val="single" w:sz="4" w:space="0" w:color="auto"/>
              <w:right w:val="single" w:sz="4" w:space="0" w:color="auto"/>
            </w:tcBorders>
            <w:shd w:val="clear" w:color="auto" w:fill="F2F2F2" w:themeFill="background1" w:themeFillShade="F2"/>
            <w:vAlign w:val="center"/>
            <w:hideMark/>
          </w:tcPr>
          <w:p w14:paraId="45AA2F86" w14:textId="77777777" w:rsidR="00D702BE" w:rsidRPr="00F4380B" w:rsidRDefault="00D702BE" w:rsidP="00D702BE">
            <w:pPr>
              <w:spacing w:after="0" w:line="240" w:lineRule="auto"/>
              <w:jc w:val="center"/>
              <w:rPr>
                <w:b/>
                <w:i/>
                <w:sz w:val="20"/>
                <w:szCs w:val="20"/>
              </w:rPr>
            </w:pPr>
            <w:r w:rsidRPr="00F4380B">
              <w:rPr>
                <w:b/>
                <w:i/>
                <w:sz w:val="20"/>
                <w:szCs w:val="20"/>
              </w:rPr>
              <w:t>Analytical method</w:t>
            </w:r>
          </w:p>
        </w:tc>
        <w:tc>
          <w:tcPr>
            <w:tcW w:w="1148"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CEDF8C1" w14:textId="77777777" w:rsidR="00D702BE" w:rsidRPr="00F4380B" w:rsidRDefault="00D702BE" w:rsidP="00D702BE">
            <w:pPr>
              <w:spacing w:after="0" w:line="240" w:lineRule="auto"/>
              <w:jc w:val="center"/>
              <w:rPr>
                <w:b/>
                <w:i/>
                <w:sz w:val="20"/>
                <w:szCs w:val="20"/>
              </w:rPr>
            </w:pPr>
            <w:r w:rsidRPr="00F4380B">
              <w:rPr>
                <w:b/>
                <w:i/>
                <w:sz w:val="20"/>
                <w:szCs w:val="20"/>
              </w:rPr>
              <w:t>Isotope</w:t>
            </w:r>
          </w:p>
        </w:tc>
        <w:tc>
          <w:tcPr>
            <w:tcW w:w="836"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06CCC1F" w14:textId="77777777" w:rsidR="00D702BE" w:rsidRPr="00F4380B" w:rsidRDefault="00D702BE" w:rsidP="00D702BE">
            <w:pPr>
              <w:spacing w:after="0" w:line="240" w:lineRule="auto"/>
              <w:jc w:val="center"/>
              <w:rPr>
                <w:b/>
                <w:i/>
                <w:sz w:val="20"/>
                <w:szCs w:val="20"/>
              </w:rPr>
            </w:pPr>
            <w:r w:rsidRPr="00F4380B">
              <w:rPr>
                <w:b/>
                <w:i/>
                <w:sz w:val="20"/>
                <w:szCs w:val="20"/>
              </w:rPr>
              <w:t>Used gases</w:t>
            </w:r>
          </w:p>
        </w:tc>
        <w:tc>
          <w:tcPr>
            <w:tcW w:w="993" w:type="dxa"/>
            <w:tcBorders>
              <w:top w:val="nil"/>
              <w:left w:val="nil"/>
              <w:bottom w:val="single" w:sz="4" w:space="0" w:color="auto"/>
              <w:right w:val="single" w:sz="4" w:space="0" w:color="auto"/>
            </w:tcBorders>
            <w:shd w:val="clear" w:color="auto" w:fill="F2F2F2" w:themeFill="background1" w:themeFillShade="F2"/>
            <w:tcMar>
              <w:left w:w="11" w:type="dxa"/>
              <w:right w:w="11" w:type="dxa"/>
            </w:tcMar>
            <w:vAlign w:val="center"/>
            <w:hideMark/>
          </w:tcPr>
          <w:p w14:paraId="28DF8A18" w14:textId="77777777" w:rsidR="00D702BE" w:rsidRPr="00F4380B" w:rsidRDefault="00D702BE" w:rsidP="00D702BE">
            <w:pPr>
              <w:spacing w:after="0" w:line="240" w:lineRule="auto"/>
              <w:jc w:val="center"/>
              <w:rPr>
                <w:b/>
                <w:i/>
                <w:sz w:val="20"/>
                <w:szCs w:val="20"/>
              </w:rPr>
            </w:pPr>
            <w:r w:rsidRPr="00F4380B">
              <w:rPr>
                <w:b/>
                <w:i/>
                <w:sz w:val="20"/>
                <w:szCs w:val="20"/>
              </w:rPr>
              <w:t>Instrument detection limit</w:t>
            </w:r>
          </w:p>
        </w:tc>
        <w:tc>
          <w:tcPr>
            <w:tcW w:w="992" w:type="dxa"/>
            <w:tcBorders>
              <w:top w:val="nil"/>
              <w:left w:val="nil"/>
              <w:bottom w:val="single" w:sz="4" w:space="0" w:color="auto"/>
              <w:right w:val="single" w:sz="4" w:space="0" w:color="auto"/>
            </w:tcBorders>
            <w:shd w:val="clear" w:color="auto" w:fill="F2F2F2" w:themeFill="background1" w:themeFillShade="F2"/>
            <w:tcMar>
              <w:left w:w="11" w:type="dxa"/>
              <w:right w:w="11" w:type="dxa"/>
            </w:tcMar>
            <w:vAlign w:val="center"/>
            <w:hideMark/>
          </w:tcPr>
          <w:p w14:paraId="22C1837A" w14:textId="77777777" w:rsidR="00D702BE" w:rsidRPr="00F4380B" w:rsidRDefault="00D702BE" w:rsidP="00D702BE">
            <w:pPr>
              <w:spacing w:after="0" w:line="240" w:lineRule="auto"/>
              <w:jc w:val="center"/>
              <w:rPr>
                <w:b/>
                <w:i/>
                <w:sz w:val="20"/>
                <w:szCs w:val="20"/>
              </w:rPr>
            </w:pPr>
            <w:r w:rsidRPr="00F4380B">
              <w:rPr>
                <w:b/>
                <w:i/>
                <w:sz w:val="20"/>
                <w:szCs w:val="20"/>
              </w:rPr>
              <w:t xml:space="preserve">Reported detection limit </w:t>
            </w:r>
          </w:p>
        </w:tc>
        <w:tc>
          <w:tcPr>
            <w:tcW w:w="850" w:type="dxa"/>
            <w:tcBorders>
              <w:top w:val="nil"/>
              <w:left w:val="nil"/>
              <w:bottom w:val="single" w:sz="4" w:space="0" w:color="auto"/>
              <w:right w:val="single" w:sz="4" w:space="0" w:color="auto"/>
            </w:tcBorders>
            <w:shd w:val="clear" w:color="auto" w:fill="F2F2F2" w:themeFill="background1" w:themeFillShade="F2"/>
            <w:tcMar>
              <w:left w:w="11" w:type="dxa"/>
              <w:right w:w="11" w:type="dxa"/>
            </w:tcMar>
            <w:vAlign w:val="center"/>
            <w:hideMark/>
          </w:tcPr>
          <w:p w14:paraId="74DDA11B" w14:textId="77777777" w:rsidR="00D702BE" w:rsidRPr="00F4380B" w:rsidRDefault="00D702BE" w:rsidP="00D702BE">
            <w:pPr>
              <w:spacing w:after="0" w:line="240" w:lineRule="auto"/>
              <w:jc w:val="center"/>
              <w:rPr>
                <w:b/>
                <w:i/>
                <w:sz w:val="20"/>
                <w:szCs w:val="20"/>
              </w:rPr>
            </w:pPr>
            <w:r w:rsidRPr="00F4380B">
              <w:rPr>
                <w:b/>
                <w:i/>
                <w:sz w:val="20"/>
                <w:szCs w:val="20"/>
              </w:rPr>
              <w:t>Practical detection limit</w:t>
            </w:r>
          </w:p>
        </w:tc>
        <w:tc>
          <w:tcPr>
            <w:tcW w:w="567" w:type="dxa"/>
            <w:tcBorders>
              <w:top w:val="nil"/>
              <w:left w:val="nil"/>
              <w:bottom w:val="single" w:sz="4" w:space="0" w:color="auto"/>
              <w:right w:val="nil"/>
            </w:tcBorders>
            <w:shd w:val="clear" w:color="auto" w:fill="F2F2F2" w:themeFill="background1" w:themeFillShade="F2"/>
            <w:tcMar>
              <w:left w:w="11" w:type="dxa"/>
              <w:right w:w="11" w:type="dxa"/>
            </w:tcMar>
            <w:textDirection w:val="btLr"/>
            <w:vAlign w:val="center"/>
            <w:hideMark/>
          </w:tcPr>
          <w:p w14:paraId="757A7514" w14:textId="77777777" w:rsidR="00D702BE" w:rsidRPr="00F4380B" w:rsidRDefault="00D702BE" w:rsidP="00D702BE">
            <w:pPr>
              <w:spacing w:after="0" w:line="240" w:lineRule="auto"/>
              <w:ind w:left="113" w:right="113"/>
              <w:jc w:val="center"/>
              <w:rPr>
                <w:b/>
                <w:i/>
                <w:sz w:val="20"/>
                <w:szCs w:val="20"/>
              </w:rPr>
            </w:pPr>
            <w:r w:rsidRPr="00F4380B">
              <w:rPr>
                <w:b/>
                <w:i/>
                <w:sz w:val="20"/>
                <w:szCs w:val="20"/>
              </w:rPr>
              <w:t>Precision</w:t>
            </w:r>
          </w:p>
        </w:tc>
        <w:tc>
          <w:tcPr>
            <w:tcW w:w="851" w:type="dxa"/>
            <w:tcBorders>
              <w:top w:val="nil"/>
              <w:left w:val="double" w:sz="6" w:space="0" w:color="auto"/>
              <w:bottom w:val="single" w:sz="4" w:space="0" w:color="auto"/>
              <w:right w:val="single" w:sz="4" w:space="0" w:color="auto"/>
            </w:tcBorders>
            <w:shd w:val="clear" w:color="auto" w:fill="F2F2F2" w:themeFill="background1" w:themeFillShade="F2"/>
            <w:tcMar>
              <w:left w:w="11" w:type="dxa"/>
              <w:right w:w="11" w:type="dxa"/>
            </w:tcMar>
            <w:vAlign w:val="center"/>
            <w:hideMark/>
          </w:tcPr>
          <w:p w14:paraId="75EA6C3C" w14:textId="77777777" w:rsidR="00D702BE" w:rsidRPr="00F4380B" w:rsidRDefault="00D702BE" w:rsidP="00D702BE">
            <w:pPr>
              <w:spacing w:after="0" w:line="240" w:lineRule="auto"/>
              <w:jc w:val="center"/>
              <w:rPr>
                <w:b/>
                <w:i/>
                <w:color w:val="000000"/>
                <w:sz w:val="20"/>
                <w:szCs w:val="20"/>
              </w:rPr>
            </w:pPr>
            <w:proofErr w:type="spellStart"/>
            <w:r w:rsidRPr="00F4380B">
              <w:rPr>
                <w:b/>
                <w:i/>
                <w:color w:val="000000"/>
                <w:sz w:val="20"/>
                <w:szCs w:val="20"/>
              </w:rPr>
              <w:t>Quantifi</w:t>
            </w:r>
            <w:proofErr w:type="spellEnd"/>
            <w:r w:rsidRPr="00F4380B">
              <w:rPr>
                <w:b/>
                <w:i/>
                <w:color w:val="000000"/>
                <w:sz w:val="20"/>
                <w:szCs w:val="20"/>
              </w:rPr>
              <w:t>-cation limit</w:t>
            </w:r>
          </w:p>
        </w:tc>
        <w:tc>
          <w:tcPr>
            <w:tcW w:w="992"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D473042" w14:textId="77777777" w:rsidR="00D702BE" w:rsidRPr="00F4380B" w:rsidRDefault="00D702BE" w:rsidP="00D702BE">
            <w:pPr>
              <w:spacing w:after="0" w:line="240" w:lineRule="auto"/>
              <w:jc w:val="center"/>
              <w:rPr>
                <w:b/>
                <w:i/>
                <w:sz w:val="20"/>
                <w:szCs w:val="20"/>
              </w:rPr>
            </w:pPr>
            <w:r w:rsidRPr="00F4380B">
              <w:rPr>
                <w:b/>
                <w:i/>
                <w:sz w:val="20"/>
                <w:szCs w:val="20"/>
              </w:rPr>
              <w:t>Analytical method</w:t>
            </w:r>
          </w:p>
        </w:tc>
      </w:tr>
      <w:tr w:rsidR="00D702BE" w:rsidRPr="00F4380B" w14:paraId="1F3AF359" w14:textId="77777777" w:rsidTr="00D702BE">
        <w:trPr>
          <w:trHeight w:val="255"/>
          <w:tblHeader/>
        </w:trPr>
        <w:tc>
          <w:tcPr>
            <w:tcW w:w="8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D430F5" w14:textId="77777777" w:rsidR="00D702BE" w:rsidRPr="00F4380B" w:rsidRDefault="00D702BE" w:rsidP="00D702BE">
            <w:pPr>
              <w:spacing w:after="0" w:line="240" w:lineRule="auto"/>
              <w:rPr>
                <w:rFonts w:ascii="Arial" w:hAnsi="Arial" w:cs="Arial"/>
                <w:b/>
                <w:i/>
                <w:sz w:val="20"/>
                <w:szCs w:val="20"/>
              </w:rPr>
            </w:pPr>
          </w:p>
        </w:tc>
        <w:tc>
          <w:tcPr>
            <w:tcW w:w="58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670D22" w14:textId="77777777" w:rsidR="00D702BE" w:rsidRPr="00F4380B" w:rsidRDefault="00D702BE" w:rsidP="00D702BE">
            <w:pPr>
              <w:spacing w:after="0" w:line="240" w:lineRule="auto"/>
              <w:rPr>
                <w:rFonts w:ascii="Arial" w:hAnsi="Arial" w:cs="Arial"/>
                <w:b/>
                <w:i/>
                <w:sz w:val="20"/>
                <w:szCs w:val="20"/>
              </w:rPr>
            </w:pPr>
          </w:p>
        </w:tc>
        <w:tc>
          <w:tcPr>
            <w:tcW w:w="992" w:type="dxa"/>
            <w:vMerge/>
            <w:tcBorders>
              <w:top w:val="nil"/>
              <w:left w:val="nil"/>
              <w:bottom w:val="single" w:sz="4" w:space="0" w:color="auto"/>
              <w:right w:val="single" w:sz="4" w:space="0" w:color="auto"/>
            </w:tcBorders>
            <w:shd w:val="clear" w:color="auto" w:fill="F2F2F2" w:themeFill="background1" w:themeFillShade="F2"/>
            <w:vAlign w:val="center"/>
            <w:hideMark/>
          </w:tcPr>
          <w:p w14:paraId="356F9AEF" w14:textId="77777777" w:rsidR="00D702BE" w:rsidRPr="00F4380B" w:rsidRDefault="00D702BE" w:rsidP="00D702BE">
            <w:pPr>
              <w:spacing w:after="0" w:line="240" w:lineRule="auto"/>
              <w:rPr>
                <w:b/>
                <w:i/>
                <w:sz w:val="20"/>
                <w:szCs w:val="20"/>
              </w:rPr>
            </w:pPr>
          </w:p>
        </w:tc>
        <w:tc>
          <w:tcPr>
            <w:tcW w:w="1148"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597848A" w14:textId="77777777" w:rsidR="00D702BE" w:rsidRPr="00F4380B" w:rsidRDefault="00D702BE" w:rsidP="00D702BE">
            <w:pPr>
              <w:spacing w:after="0" w:line="240" w:lineRule="auto"/>
              <w:rPr>
                <w:b/>
                <w:i/>
                <w:sz w:val="20"/>
                <w:szCs w:val="20"/>
              </w:rPr>
            </w:pPr>
          </w:p>
        </w:tc>
        <w:tc>
          <w:tcPr>
            <w:tcW w:w="836"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0C46112" w14:textId="77777777" w:rsidR="00D702BE" w:rsidRPr="00F4380B" w:rsidRDefault="00D702BE" w:rsidP="00D702BE">
            <w:pPr>
              <w:spacing w:after="0" w:line="240" w:lineRule="auto"/>
              <w:rPr>
                <w:b/>
                <w:i/>
                <w:sz w:val="20"/>
                <w:szCs w:val="20"/>
              </w:rPr>
            </w:pPr>
          </w:p>
        </w:tc>
        <w:tc>
          <w:tcPr>
            <w:tcW w:w="993" w:type="dxa"/>
            <w:tcBorders>
              <w:top w:val="nil"/>
              <w:left w:val="nil"/>
              <w:bottom w:val="single" w:sz="4" w:space="0" w:color="auto"/>
              <w:right w:val="single" w:sz="4" w:space="0" w:color="auto"/>
            </w:tcBorders>
            <w:shd w:val="clear" w:color="auto" w:fill="F2F2F2" w:themeFill="background1" w:themeFillShade="F2"/>
            <w:noWrap/>
            <w:vAlign w:val="center"/>
            <w:hideMark/>
          </w:tcPr>
          <w:p w14:paraId="38CCDF8F" w14:textId="77777777" w:rsidR="00D702BE" w:rsidRPr="00F4380B" w:rsidRDefault="00D702BE" w:rsidP="00D702BE">
            <w:pPr>
              <w:spacing w:after="0" w:line="240" w:lineRule="auto"/>
              <w:jc w:val="center"/>
              <w:rPr>
                <w:b/>
                <w:i/>
                <w:sz w:val="20"/>
                <w:szCs w:val="20"/>
              </w:rPr>
            </w:pPr>
            <w:r w:rsidRPr="00F4380B">
              <w:rPr>
                <w:b/>
                <w:i/>
                <w:sz w:val="20"/>
                <w:szCs w:val="20"/>
              </w:rPr>
              <w:t>IDL</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14:paraId="26A939B5" w14:textId="77777777" w:rsidR="00D702BE" w:rsidRPr="00F4380B" w:rsidRDefault="00D702BE" w:rsidP="00D702BE">
            <w:pPr>
              <w:spacing w:after="0" w:line="240" w:lineRule="auto"/>
              <w:jc w:val="center"/>
              <w:rPr>
                <w:b/>
                <w:i/>
                <w:sz w:val="20"/>
                <w:szCs w:val="20"/>
              </w:rPr>
            </w:pPr>
            <w:r w:rsidRPr="00F4380B">
              <w:rPr>
                <w:b/>
                <w:i/>
                <w:sz w:val="20"/>
                <w:szCs w:val="20"/>
              </w:rPr>
              <w:t>RDL</w:t>
            </w:r>
          </w:p>
        </w:tc>
        <w:tc>
          <w:tcPr>
            <w:tcW w:w="850" w:type="dxa"/>
            <w:tcBorders>
              <w:top w:val="nil"/>
              <w:left w:val="nil"/>
              <w:bottom w:val="single" w:sz="4" w:space="0" w:color="auto"/>
              <w:right w:val="single" w:sz="4" w:space="0" w:color="auto"/>
            </w:tcBorders>
            <w:shd w:val="clear" w:color="auto" w:fill="F2F2F2" w:themeFill="background1" w:themeFillShade="F2"/>
            <w:vAlign w:val="center"/>
            <w:hideMark/>
          </w:tcPr>
          <w:p w14:paraId="4517968A" w14:textId="77777777" w:rsidR="00D702BE" w:rsidRPr="00F4380B" w:rsidRDefault="00D702BE" w:rsidP="00D702BE">
            <w:pPr>
              <w:spacing w:after="0" w:line="240" w:lineRule="auto"/>
              <w:jc w:val="center"/>
              <w:rPr>
                <w:b/>
                <w:i/>
                <w:sz w:val="20"/>
                <w:szCs w:val="20"/>
              </w:rPr>
            </w:pPr>
            <w:r w:rsidRPr="00F4380B">
              <w:rPr>
                <w:b/>
                <w:i/>
                <w:sz w:val="20"/>
                <w:szCs w:val="20"/>
              </w:rPr>
              <w:t>PDL</w:t>
            </w:r>
          </w:p>
        </w:tc>
        <w:tc>
          <w:tcPr>
            <w:tcW w:w="567" w:type="dxa"/>
            <w:tcBorders>
              <w:top w:val="nil"/>
              <w:left w:val="nil"/>
              <w:bottom w:val="single" w:sz="4" w:space="0" w:color="auto"/>
              <w:right w:val="nil"/>
            </w:tcBorders>
            <w:shd w:val="clear" w:color="auto" w:fill="F2F2F2" w:themeFill="background1" w:themeFillShade="F2"/>
            <w:vAlign w:val="center"/>
            <w:hideMark/>
          </w:tcPr>
          <w:p w14:paraId="34F71868" w14:textId="77777777" w:rsidR="00D702BE" w:rsidRPr="00F4380B" w:rsidRDefault="00D702BE" w:rsidP="00D702BE">
            <w:pPr>
              <w:spacing w:after="0" w:line="240" w:lineRule="auto"/>
              <w:jc w:val="center"/>
              <w:rPr>
                <w:b/>
                <w:i/>
                <w:sz w:val="20"/>
                <w:szCs w:val="20"/>
              </w:rPr>
            </w:pPr>
            <w:r w:rsidRPr="00F4380B">
              <w:rPr>
                <w:b/>
                <w:i/>
                <w:sz w:val="20"/>
                <w:szCs w:val="20"/>
              </w:rPr>
              <w:t>(%)</w:t>
            </w:r>
          </w:p>
        </w:tc>
        <w:tc>
          <w:tcPr>
            <w:tcW w:w="851" w:type="dxa"/>
            <w:tcBorders>
              <w:top w:val="nil"/>
              <w:left w:val="double" w:sz="6" w:space="0" w:color="auto"/>
              <w:bottom w:val="single" w:sz="4" w:space="0" w:color="auto"/>
              <w:right w:val="single" w:sz="4" w:space="0" w:color="auto"/>
            </w:tcBorders>
            <w:shd w:val="clear" w:color="auto" w:fill="F2F2F2" w:themeFill="background1" w:themeFillShade="F2"/>
            <w:vAlign w:val="center"/>
            <w:hideMark/>
          </w:tcPr>
          <w:p w14:paraId="06701352" w14:textId="77777777" w:rsidR="00D702BE" w:rsidRPr="00F4380B" w:rsidRDefault="00D702BE" w:rsidP="00D702BE">
            <w:pPr>
              <w:spacing w:after="0" w:line="240" w:lineRule="auto"/>
              <w:jc w:val="center"/>
              <w:rPr>
                <w:b/>
                <w:i/>
                <w:color w:val="000000"/>
                <w:sz w:val="20"/>
                <w:szCs w:val="20"/>
              </w:rPr>
            </w:pPr>
            <w:r w:rsidRPr="00F4380B">
              <w:rPr>
                <w:b/>
                <w:i/>
                <w:color w:val="000000"/>
                <w:sz w:val="20"/>
                <w:szCs w:val="20"/>
              </w:rPr>
              <w:t>QL</w:t>
            </w:r>
          </w:p>
        </w:tc>
        <w:tc>
          <w:tcPr>
            <w:tcW w:w="992"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4A1D37C" w14:textId="77777777" w:rsidR="00D702BE" w:rsidRPr="00F4380B" w:rsidRDefault="00D702BE" w:rsidP="00D702BE">
            <w:pPr>
              <w:spacing w:after="0" w:line="240" w:lineRule="auto"/>
              <w:rPr>
                <w:sz w:val="20"/>
                <w:szCs w:val="20"/>
              </w:rPr>
            </w:pPr>
          </w:p>
        </w:tc>
      </w:tr>
      <w:tr w:rsidR="00D702BE" w:rsidRPr="00F4380B" w14:paraId="4AAA70AC"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39652C2" w14:textId="77777777" w:rsidR="00D702BE" w:rsidRPr="00F4380B" w:rsidRDefault="00D702BE" w:rsidP="00D702BE">
            <w:pPr>
              <w:spacing w:after="0" w:line="240" w:lineRule="auto"/>
              <w:jc w:val="center"/>
              <w:rPr>
                <w:sz w:val="20"/>
                <w:szCs w:val="20"/>
              </w:rPr>
            </w:pPr>
            <w:r w:rsidRPr="00F4380B">
              <w:rPr>
                <w:sz w:val="20"/>
                <w:szCs w:val="20"/>
              </w:rPr>
              <w:t>Ag</w:t>
            </w:r>
          </w:p>
        </w:tc>
        <w:tc>
          <w:tcPr>
            <w:tcW w:w="584" w:type="dxa"/>
            <w:tcBorders>
              <w:top w:val="nil"/>
              <w:left w:val="nil"/>
              <w:bottom w:val="single" w:sz="4" w:space="0" w:color="auto"/>
              <w:right w:val="nil"/>
            </w:tcBorders>
            <w:shd w:val="clear" w:color="auto" w:fill="auto"/>
            <w:noWrap/>
            <w:vAlign w:val="center"/>
            <w:hideMark/>
          </w:tcPr>
          <w:p w14:paraId="28F1A383"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91A938F"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tcMar>
              <w:left w:w="6" w:type="dxa"/>
              <w:right w:w="6" w:type="dxa"/>
            </w:tcMar>
            <w:vAlign w:val="center"/>
            <w:hideMark/>
          </w:tcPr>
          <w:p w14:paraId="6B9BACEA" w14:textId="77777777" w:rsidR="00D702BE" w:rsidRPr="00F4380B" w:rsidRDefault="00D702BE" w:rsidP="00D702BE">
            <w:pPr>
              <w:spacing w:after="0" w:line="240" w:lineRule="auto"/>
              <w:jc w:val="center"/>
              <w:rPr>
                <w:sz w:val="20"/>
                <w:szCs w:val="20"/>
              </w:rPr>
            </w:pPr>
            <w:r w:rsidRPr="00F4380B">
              <w:rPr>
                <w:bCs/>
                <w:sz w:val="20"/>
                <w:szCs w:val="20"/>
              </w:rPr>
              <w:t>Min: 107-109</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E45704A"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58F19448"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46D28059"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850" w:type="dxa"/>
            <w:tcBorders>
              <w:top w:val="nil"/>
              <w:left w:val="nil"/>
              <w:bottom w:val="single" w:sz="4" w:space="0" w:color="auto"/>
              <w:right w:val="single" w:sz="4" w:space="0" w:color="auto"/>
            </w:tcBorders>
            <w:shd w:val="clear" w:color="auto" w:fill="auto"/>
            <w:vAlign w:val="center"/>
            <w:hideMark/>
          </w:tcPr>
          <w:p w14:paraId="1492A948"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567" w:type="dxa"/>
            <w:tcBorders>
              <w:top w:val="nil"/>
              <w:left w:val="nil"/>
              <w:bottom w:val="single" w:sz="4" w:space="0" w:color="auto"/>
              <w:right w:val="double" w:sz="6" w:space="0" w:color="auto"/>
            </w:tcBorders>
            <w:shd w:val="clear" w:color="auto" w:fill="auto"/>
            <w:vAlign w:val="center"/>
            <w:hideMark/>
          </w:tcPr>
          <w:p w14:paraId="5974E58E" w14:textId="77777777" w:rsidR="00D702BE" w:rsidRPr="00F4380B" w:rsidRDefault="00D702BE" w:rsidP="00D702BE">
            <w:pPr>
              <w:spacing w:after="0" w:line="240" w:lineRule="auto"/>
              <w:jc w:val="center"/>
              <w:rPr>
                <w:sz w:val="20"/>
                <w:szCs w:val="20"/>
              </w:rPr>
            </w:pPr>
            <w:r w:rsidRPr="00F4380B">
              <w:rPr>
                <w:bCs/>
                <w:sz w:val="20"/>
                <w:szCs w:val="20"/>
              </w:rPr>
              <w:t>13</w:t>
            </w:r>
          </w:p>
        </w:tc>
        <w:tc>
          <w:tcPr>
            <w:tcW w:w="851" w:type="dxa"/>
            <w:tcBorders>
              <w:top w:val="nil"/>
              <w:left w:val="nil"/>
              <w:bottom w:val="single" w:sz="4" w:space="0" w:color="auto"/>
              <w:right w:val="single" w:sz="4" w:space="0" w:color="auto"/>
            </w:tcBorders>
            <w:shd w:val="clear" w:color="auto" w:fill="auto"/>
            <w:vAlign w:val="center"/>
            <w:hideMark/>
          </w:tcPr>
          <w:p w14:paraId="74974D7A"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6B8439CD"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779504C"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7B1526D" w14:textId="77777777" w:rsidR="00D702BE" w:rsidRPr="00F4380B" w:rsidRDefault="00D702BE" w:rsidP="00D702BE">
            <w:pPr>
              <w:spacing w:after="0" w:line="240" w:lineRule="auto"/>
              <w:jc w:val="center"/>
              <w:rPr>
                <w:sz w:val="20"/>
                <w:szCs w:val="20"/>
              </w:rPr>
            </w:pPr>
            <w:r w:rsidRPr="00F4380B">
              <w:rPr>
                <w:sz w:val="20"/>
                <w:szCs w:val="20"/>
              </w:rPr>
              <w:t>Al</w:t>
            </w:r>
          </w:p>
        </w:tc>
        <w:tc>
          <w:tcPr>
            <w:tcW w:w="584" w:type="dxa"/>
            <w:tcBorders>
              <w:top w:val="nil"/>
              <w:left w:val="nil"/>
              <w:bottom w:val="single" w:sz="4" w:space="0" w:color="auto"/>
              <w:right w:val="nil"/>
            </w:tcBorders>
            <w:shd w:val="clear" w:color="auto" w:fill="auto"/>
            <w:noWrap/>
            <w:vAlign w:val="center"/>
            <w:hideMark/>
          </w:tcPr>
          <w:p w14:paraId="38B3CE34"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4FA79FA"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78266AE5" w14:textId="77777777" w:rsidR="00D702BE" w:rsidRPr="00F4380B" w:rsidRDefault="00D702BE" w:rsidP="00D702BE">
            <w:pPr>
              <w:spacing w:after="0" w:line="240" w:lineRule="auto"/>
              <w:jc w:val="center"/>
              <w:rPr>
                <w:sz w:val="20"/>
                <w:szCs w:val="20"/>
              </w:rPr>
            </w:pPr>
            <w:r w:rsidRPr="00F4380B">
              <w:rPr>
                <w:bCs/>
                <w:sz w:val="20"/>
                <w:szCs w:val="20"/>
              </w:rPr>
              <w:t>27</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74DFD5CA"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4A19974D" w14:textId="77777777" w:rsidR="00D702BE" w:rsidRPr="00F4380B" w:rsidRDefault="00D702BE" w:rsidP="00D702BE">
            <w:pPr>
              <w:spacing w:after="0" w:line="240" w:lineRule="auto"/>
              <w:jc w:val="center"/>
              <w:rPr>
                <w:sz w:val="20"/>
                <w:szCs w:val="20"/>
              </w:rPr>
            </w:pPr>
            <w:r w:rsidRPr="00F4380B">
              <w:rPr>
                <w:bCs/>
                <w:sz w:val="20"/>
                <w:szCs w:val="20"/>
              </w:rPr>
              <w:t>0.2</w:t>
            </w:r>
          </w:p>
        </w:tc>
        <w:tc>
          <w:tcPr>
            <w:tcW w:w="992" w:type="dxa"/>
            <w:tcBorders>
              <w:top w:val="nil"/>
              <w:left w:val="nil"/>
              <w:bottom w:val="single" w:sz="4" w:space="0" w:color="auto"/>
              <w:right w:val="single" w:sz="4" w:space="0" w:color="auto"/>
            </w:tcBorders>
            <w:shd w:val="clear" w:color="auto" w:fill="auto"/>
            <w:vAlign w:val="center"/>
            <w:hideMark/>
          </w:tcPr>
          <w:p w14:paraId="52CE349F" w14:textId="77777777" w:rsidR="00D702BE" w:rsidRPr="00F4380B" w:rsidRDefault="00D702BE" w:rsidP="00D702BE">
            <w:pPr>
              <w:spacing w:after="0" w:line="240" w:lineRule="auto"/>
              <w:jc w:val="center"/>
              <w:rPr>
                <w:sz w:val="20"/>
                <w:szCs w:val="20"/>
              </w:rPr>
            </w:pPr>
            <w:r w:rsidRPr="00F4380B">
              <w:rPr>
                <w:bCs/>
                <w:sz w:val="20"/>
                <w:szCs w:val="20"/>
              </w:rPr>
              <w:t>0.5</w:t>
            </w:r>
          </w:p>
        </w:tc>
        <w:tc>
          <w:tcPr>
            <w:tcW w:w="850" w:type="dxa"/>
            <w:tcBorders>
              <w:top w:val="nil"/>
              <w:left w:val="nil"/>
              <w:bottom w:val="single" w:sz="4" w:space="0" w:color="auto"/>
              <w:right w:val="single" w:sz="4" w:space="0" w:color="auto"/>
            </w:tcBorders>
            <w:shd w:val="clear" w:color="auto" w:fill="auto"/>
            <w:vAlign w:val="center"/>
            <w:hideMark/>
          </w:tcPr>
          <w:p w14:paraId="4BC594D2" w14:textId="77777777" w:rsidR="00D702BE" w:rsidRPr="00F4380B" w:rsidRDefault="00D702BE" w:rsidP="00D702BE">
            <w:pPr>
              <w:spacing w:after="0" w:line="240" w:lineRule="auto"/>
              <w:jc w:val="center"/>
              <w:rPr>
                <w:sz w:val="20"/>
                <w:szCs w:val="20"/>
              </w:rPr>
            </w:pPr>
            <w:r w:rsidRPr="00F4380B">
              <w:rPr>
                <w:bCs/>
                <w:sz w:val="20"/>
                <w:szCs w:val="20"/>
              </w:rPr>
              <w:t>0.2</w:t>
            </w:r>
          </w:p>
        </w:tc>
        <w:tc>
          <w:tcPr>
            <w:tcW w:w="567" w:type="dxa"/>
            <w:tcBorders>
              <w:top w:val="nil"/>
              <w:left w:val="nil"/>
              <w:bottom w:val="single" w:sz="4" w:space="0" w:color="auto"/>
              <w:right w:val="double" w:sz="6" w:space="0" w:color="auto"/>
            </w:tcBorders>
            <w:shd w:val="clear" w:color="auto" w:fill="auto"/>
            <w:vAlign w:val="center"/>
            <w:hideMark/>
          </w:tcPr>
          <w:p w14:paraId="75EB2D0E" w14:textId="77777777" w:rsidR="00D702BE" w:rsidRPr="00F4380B" w:rsidRDefault="00D702BE" w:rsidP="00D702BE">
            <w:pPr>
              <w:spacing w:after="0" w:line="240" w:lineRule="auto"/>
              <w:jc w:val="center"/>
              <w:rPr>
                <w:sz w:val="20"/>
                <w:szCs w:val="20"/>
              </w:rPr>
            </w:pPr>
            <w:r w:rsidRPr="00F4380B">
              <w:rPr>
                <w:bCs/>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14:paraId="5A2C5A16"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0.1</w:t>
            </w:r>
          </w:p>
        </w:tc>
        <w:tc>
          <w:tcPr>
            <w:tcW w:w="992" w:type="dxa"/>
            <w:tcBorders>
              <w:top w:val="nil"/>
              <w:left w:val="nil"/>
              <w:bottom w:val="single" w:sz="4" w:space="0" w:color="auto"/>
              <w:right w:val="single" w:sz="4" w:space="0" w:color="auto"/>
            </w:tcBorders>
            <w:shd w:val="clear" w:color="auto" w:fill="auto"/>
            <w:noWrap/>
            <w:vAlign w:val="center"/>
            <w:hideMark/>
          </w:tcPr>
          <w:p w14:paraId="7288DC53"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7A2E73D0"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40A15B3" w14:textId="77777777" w:rsidR="00D702BE" w:rsidRPr="00F4380B" w:rsidRDefault="00D702BE" w:rsidP="00D702BE">
            <w:pPr>
              <w:spacing w:after="0" w:line="240" w:lineRule="auto"/>
              <w:jc w:val="center"/>
              <w:rPr>
                <w:sz w:val="20"/>
                <w:szCs w:val="20"/>
              </w:rPr>
            </w:pPr>
            <w:r w:rsidRPr="00F4380B">
              <w:rPr>
                <w:sz w:val="20"/>
                <w:szCs w:val="20"/>
              </w:rPr>
              <w:t>As</w:t>
            </w:r>
          </w:p>
        </w:tc>
        <w:tc>
          <w:tcPr>
            <w:tcW w:w="584" w:type="dxa"/>
            <w:tcBorders>
              <w:top w:val="nil"/>
              <w:left w:val="nil"/>
              <w:bottom w:val="single" w:sz="4" w:space="0" w:color="auto"/>
              <w:right w:val="nil"/>
            </w:tcBorders>
            <w:shd w:val="clear" w:color="auto" w:fill="auto"/>
            <w:noWrap/>
            <w:vAlign w:val="center"/>
            <w:hideMark/>
          </w:tcPr>
          <w:p w14:paraId="21EF66AB"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8428483"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2AE27FFD" w14:textId="77777777" w:rsidR="00D702BE" w:rsidRPr="00F4380B" w:rsidRDefault="00D702BE" w:rsidP="00D702BE">
            <w:pPr>
              <w:spacing w:after="0" w:line="240" w:lineRule="auto"/>
              <w:jc w:val="center"/>
              <w:rPr>
                <w:sz w:val="20"/>
                <w:szCs w:val="20"/>
              </w:rPr>
            </w:pPr>
            <w:r w:rsidRPr="00F4380B">
              <w:rPr>
                <w:bCs/>
                <w:sz w:val="20"/>
                <w:szCs w:val="20"/>
              </w:rPr>
              <w:t>75</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E54E40D"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29BDAA14"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auto" w:fill="auto"/>
            <w:vAlign w:val="center"/>
            <w:hideMark/>
          </w:tcPr>
          <w:p w14:paraId="6C32958F" w14:textId="77777777" w:rsidR="00D702BE" w:rsidRPr="00F4380B" w:rsidRDefault="00D702BE" w:rsidP="00D702BE">
            <w:pPr>
              <w:spacing w:after="0" w:line="240" w:lineRule="auto"/>
              <w:jc w:val="center"/>
              <w:rPr>
                <w:sz w:val="20"/>
                <w:szCs w:val="20"/>
              </w:rPr>
            </w:pPr>
            <w:r w:rsidRPr="00F4380B">
              <w:rPr>
                <w:bCs/>
                <w:sz w:val="20"/>
                <w:szCs w:val="20"/>
              </w:rPr>
              <w:t>0.03</w:t>
            </w:r>
          </w:p>
        </w:tc>
        <w:tc>
          <w:tcPr>
            <w:tcW w:w="850" w:type="dxa"/>
            <w:tcBorders>
              <w:top w:val="nil"/>
              <w:left w:val="nil"/>
              <w:bottom w:val="single" w:sz="4" w:space="0" w:color="auto"/>
              <w:right w:val="single" w:sz="4" w:space="0" w:color="auto"/>
            </w:tcBorders>
            <w:shd w:val="clear" w:color="000000" w:fill="B7DEE8"/>
            <w:vAlign w:val="center"/>
            <w:hideMark/>
          </w:tcPr>
          <w:p w14:paraId="6BA0760C"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05DDA82B" w14:textId="77777777" w:rsidR="00D702BE" w:rsidRPr="00F4380B" w:rsidRDefault="00D702BE" w:rsidP="00D702BE">
            <w:pPr>
              <w:spacing w:after="0" w:line="240" w:lineRule="auto"/>
              <w:jc w:val="center"/>
              <w:rPr>
                <w:sz w:val="20"/>
                <w:szCs w:val="20"/>
              </w:rPr>
            </w:pPr>
            <w:r w:rsidRPr="00F4380B">
              <w:rPr>
                <w:bCs/>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23892C33"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0.01</w:t>
            </w:r>
          </w:p>
        </w:tc>
        <w:tc>
          <w:tcPr>
            <w:tcW w:w="992" w:type="dxa"/>
            <w:tcBorders>
              <w:top w:val="nil"/>
              <w:left w:val="nil"/>
              <w:bottom w:val="single" w:sz="4" w:space="0" w:color="auto"/>
              <w:right w:val="single" w:sz="4" w:space="0" w:color="auto"/>
            </w:tcBorders>
            <w:shd w:val="clear" w:color="auto" w:fill="auto"/>
            <w:noWrap/>
            <w:vAlign w:val="center"/>
            <w:hideMark/>
          </w:tcPr>
          <w:p w14:paraId="60716B4E"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12DA2A78"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31DE2A7" w14:textId="77777777" w:rsidR="00D702BE" w:rsidRPr="00F4380B" w:rsidRDefault="00D702BE" w:rsidP="00D702BE">
            <w:pPr>
              <w:spacing w:after="0" w:line="240" w:lineRule="auto"/>
              <w:jc w:val="center"/>
              <w:rPr>
                <w:sz w:val="20"/>
                <w:szCs w:val="20"/>
              </w:rPr>
            </w:pPr>
            <w:r w:rsidRPr="00F4380B">
              <w:rPr>
                <w:sz w:val="20"/>
                <w:szCs w:val="20"/>
              </w:rPr>
              <w:t>B</w:t>
            </w:r>
          </w:p>
        </w:tc>
        <w:tc>
          <w:tcPr>
            <w:tcW w:w="584" w:type="dxa"/>
            <w:tcBorders>
              <w:top w:val="nil"/>
              <w:left w:val="nil"/>
              <w:bottom w:val="single" w:sz="4" w:space="0" w:color="auto"/>
              <w:right w:val="nil"/>
            </w:tcBorders>
            <w:shd w:val="clear" w:color="auto" w:fill="auto"/>
            <w:noWrap/>
            <w:vAlign w:val="center"/>
            <w:hideMark/>
          </w:tcPr>
          <w:p w14:paraId="0C8D16AF"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BABEE46"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2DE0BDD6" w14:textId="77777777" w:rsidR="00D702BE" w:rsidRPr="00F4380B" w:rsidRDefault="00D702BE" w:rsidP="00D702BE">
            <w:pPr>
              <w:spacing w:after="0" w:line="240" w:lineRule="auto"/>
              <w:jc w:val="center"/>
              <w:rPr>
                <w:sz w:val="20"/>
                <w:szCs w:val="20"/>
              </w:rPr>
            </w:pPr>
            <w:r w:rsidRPr="00F4380B">
              <w:rPr>
                <w:bCs/>
                <w:sz w:val="20"/>
                <w:szCs w:val="20"/>
              </w:rPr>
              <w:t>11</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1DF7C62"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15B37393" w14:textId="77777777" w:rsidR="00D702BE" w:rsidRPr="00F4380B" w:rsidRDefault="00D702BE" w:rsidP="00D702BE">
            <w:pPr>
              <w:spacing w:after="0" w:line="240" w:lineRule="auto"/>
              <w:jc w:val="center"/>
              <w:rPr>
                <w:sz w:val="20"/>
                <w:szCs w:val="20"/>
              </w:rPr>
            </w:pPr>
            <w:r w:rsidRPr="00F4380B">
              <w:rPr>
                <w:bCs/>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14:paraId="20659C2E" w14:textId="77777777" w:rsidR="00D702BE" w:rsidRPr="00F4380B" w:rsidRDefault="00D702BE" w:rsidP="00D702BE">
            <w:pPr>
              <w:spacing w:after="0" w:line="240" w:lineRule="auto"/>
              <w:jc w:val="center"/>
              <w:rPr>
                <w:sz w:val="20"/>
                <w:szCs w:val="20"/>
              </w:rPr>
            </w:pPr>
            <w:r w:rsidRPr="00F4380B">
              <w:rPr>
                <w:bCs/>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14:paraId="75255904" w14:textId="77777777" w:rsidR="00D702BE" w:rsidRPr="00F4380B" w:rsidRDefault="00D702BE" w:rsidP="00D702BE">
            <w:pPr>
              <w:spacing w:after="0" w:line="240" w:lineRule="auto"/>
              <w:jc w:val="center"/>
              <w:rPr>
                <w:sz w:val="20"/>
                <w:szCs w:val="20"/>
              </w:rPr>
            </w:pPr>
            <w:r w:rsidRPr="00F4380B">
              <w:rPr>
                <w:bCs/>
                <w:sz w:val="20"/>
                <w:szCs w:val="20"/>
              </w:rPr>
              <w:t>0.2</w:t>
            </w:r>
          </w:p>
        </w:tc>
        <w:tc>
          <w:tcPr>
            <w:tcW w:w="567" w:type="dxa"/>
            <w:tcBorders>
              <w:top w:val="nil"/>
              <w:left w:val="nil"/>
              <w:bottom w:val="single" w:sz="4" w:space="0" w:color="auto"/>
              <w:right w:val="double" w:sz="6" w:space="0" w:color="auto"/>
            </w:tcBorders>
            <w:shd w:val="clear" w:color="auto" w:fill="auto"/>
            <w:vAlign w:val="center"/>
            <w:hideMark/>
          </w:tcPr>
          <w:p w14:paraId="34D4D328" w14:textId="77777777" w:rsidR="00D702BE" w:rsidRPr="00F4380B" w:rsidRDefault="00D702BE" w:rsidP="00D702BE">
            <w:pPr>
              <w:spacing w:after="0" w:line="240" w:lineRule="auto"/>
              <w:jc w:val="center"/>
              <w:rPr>
                <w:sz w:val="20"/>
                <w:szCs w:val="20"/>
              </w:rPr>
            </w:pPr>
            <w:r w:rsidRPr="00F4380B">
              <w:rPr>
                <w:bCs/>
                <w:sz w:val="20"/>
                <w:szCs w:val="20"/>
              </w:rPr>
              <w:t>4</w:t>
            </w:r>
          </w:p>
        </w:tc>
        <w:tc>
          <w:tcPr>
            <w:tcW w:w="851" w:type="dxa"/>
            <w:tcBorders>
              <w:top w:val="single" w:sz="4" w:space="0" w:color="auto"/>
              <w:left w:val="nil"/>
              <w:bottom w:val="single" w:sz="4" w:space="0" w:color="auto"/>
              <w:right w:val="single" w:sz="4" w:space="0" w:color="auto"/>
            </w:tcBorders>
            <w:shd w:val="clear" w:color="000000" w:fill="FCD5B4"/>
            <w:vAlign w:val="center"/>
            <w:hideMark/>
          </w:tcPr>
          <w:p w14:paraId="63B5842A"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0.01</w:t>
            </w:r>
          </w:p>
        </w:tc>
        <w:tc>
          <w:tcPr>
            <w:tcW w:w="992" w:type="dxa"/>
            <w:tcBorders>
              <w:top w:val="nil"/>
              <w:left w:val="nil"/>
              <w:bottom w:val="single" w:sz="4" w:space="0" w:color="auto"/>
              <w:right w:val="single" w:sz="4" w:space="0" w:color="auto"/>
            </w:tcBorders>
            <w:shd w:val="clear" w:color="auto" w:fill="auto"/>
            <w:noWrap/>
            <w:vAlign w:val="center"/>
            <w:hideMark/>
          </w:tcPr>
          <w:p w14:paraId="459C28E8"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7D2A8A4C"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69BFD6E" w14:textId="77777777" w:rsidR="00D702BE" w:rsidRPr="00F4380B" w:rsidRDefault="00D702BE" w:rsidP="00D702BE">
            <w:pPr>
              <w:spacing w:after="0" w:line="240" w:lineRule="auto"/>
              <w:jc w:val="center"/>
              <w:rPr>
                <w:sz w:val="20"/>
                <w:szCs w:val="20"/>
              </w:rPr>
            </w:pPr>
            <w:r w:rsidRPr="00F4380B">
              <w:rPr>
                <w:sz w:val="20"/>
                <w:szCs w:val="20"/>
              </w:rPr>
              <w:t>Ba</w:t>
            </w:r>
          </w:p>
        </w:tc>
        <w:tc>
          <w:tcPr>
            <w:tcW w:w="584" w:type="dxa"/>
            <w:tcBorders>
              <w:top w:val="nil"/>
              <w:left w:val="nil"/>
              <w:bottom w:val="single" w:sz="4" w:space="0" w:color="auto"/>
              <w:right w:val="nil"/>
            </w:tcBorders>
            <w:shd w:val="clear" w:color="auto" w:fill="auto"/>
            <w:noWrap/>
            <w:vAlign w:val="center"/>
            <w:hideMark/>
          </w:tcPr>
          <w:p w14:paraId="39565BDF"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10F5DF7"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0594B269" w14:textId="77777777" w:rsidR="00D702BE" w:rsidRPr="00F4380B" w:rsidRDefault="00D702BE" w:rsidP="00D702BE">
            <w:pPr>
              <w:spacing w:after="0" w:line="240" w:lineRule="auto"/>
              <w:jc w:val="center"/>
              <w:rPr>
                <w:sz w:val="20"/>
                <w:szCs w:val="20"/>
              </w:rPr>
            </w:pPr>
            <w:r w:rsidRPr="00F4380B">
              <w:rPr>
                <w:bCs/>
                <w:sz w:val="20"/>
                <w:szCs w:val="20"/>
              </w:rPr>
              <w:t>137</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348D2C47"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26E87A3C"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vAlign w:val="center"/>
            <w:hideMark/>
          </w:tcPr>
          <w:p w14:paraId="3FA60C7D" w14:textId="77777777" w:rsidR="00D702BE" w:rsidRPr="00F4380B" w:rsidRDefault="00D702BE" w:rsidP="00D702BE">
            <w:pPr>
              <w:spacing w:after="0" w:line="240" w:lineRule="auto"/>
              <w:jc w:val="center"/>
              <w:rPr>
                <w:sz w:val="20"/>
                <w:szCs w:val="20"/>
              </w:rPr>
            </w:pPr>
            <w:r w:rsidRPr="00F4380B">
              <w:rPr>
                <w:bCs/>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14:paraId="6039F631" w14:textId="77777777" w:rsidR="00D702BE" w:rsidRPr="00F4380B" w:rsidRDefault="00D702BE" w:rsidP="00D702BE">
            <w:pPr>
              <w:spacing w:after="0" w:line="240" w:lineRule="auto"/>
              <w:jc w:val="center"/>
              <w:rPr>
                <w:sz w:val="20"/>
                <w:szCs w:val="20"/>
              </w:rPr>
            </w:pPr>
            <w:r w:rsidRPr="00F4380B">
              <w:rPr>
                <w:bCs/>
                <w:sz w:val="20"/>
                <w:szCs w:val="20"/>
              </w:rPr>
              <w:t>0.2</w:t>
            </w:r>
            <w:r w:rsidRPr="00F4380B">
              <w:rPr>
                <w:sz w:val="20"/>
                <w:szCs w:val="20"/>
                <w:vertAlign w:val="superscript"/>
              </w:rPr>
              <w:t>e</w:t>
            </w:r>
          </w:p>
        </w:tc>
        <w:tc>
          <w:tcPr>
            <w:tcW w:w="567" w:type="dxa"/>
            <w:tcBorders>
              <w:top w:val="nil"/>
              <w:left w:val="nil"/>
              <w:bottom w:val="single" w:sz="4" w:space="0" w:color="auto"/>
              <w:right w:val="double" w:sz="6" w:space="0" w:color="auto"/>
            </w:tcBorders>
            <w:shd w:val="clear" w:color="auto" w:fill="auto"/>
            <w:vAlign w:val="center"/>
            <w:hideMark/>
          </w:tcPr>
          <w:p w14:paraId="2AA6AD63" w14:textId="77777777" w:rsidR="00D702BE" w:rsidRPr="00F4380B" w:rsidRDefault="00D702BE" w:rsidP="00D702BE">
            <w:pPr>
              <w:spacing w:after="0" w:line="240" w:lineRule="auto"/>
              <w:jc w:val="center"/>
              <w:rPr>
                <w:sz w:val="20"/>
                <w:szCs w:val="20"/>
              </w:rPr>
            </w:pPr>
            <w:r w:rsidRPr="00F4380B">
              <w:rPr>
                <w:bCs/>
                <w:sz w:val="20"/>
                <w:szCs w:val="20"/>
              </w:rPr>
              <w:t>5</w:t>
            </w:r>
          </w:p>
        </w:tc>
        <w:tc>
          <w:tcPr>
            <w:tcW w:w="851" w:type="dxa"/>
            <w:tcBorders>
              <w:top w:val="nil"/>
              <w:left w:val="nil"/>
              <w:bottom w:val="single" w:sz="4" w:space="0" w:color="auto"/>
              <w:right w:val="single" w:sz="4" w:space="0" w:color="auto"/>
            </w:tcBorders>
            <w:shd w:val="clear" w:color="000000" w:fill="FFFF99"/>
            <w:vAlign w:val="center"/>
            <w:hideMark/>
          </w:tcPr>
          <w:p w14:paraId="575684E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2D359F3C"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362038DF"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4088D14" w14:textId="77777777" w:rsidR="00D702BE" w:rsidRPr="00F4380B" w:rsidRDefault="00D702BE" w:rsidP="00D702BE">
            <w:pPr>
              <w:spacing w:after="0" w:line="240" w:lineRule="auto"/>
              <w:jc w:val="center"/>
              <w:rPr>
                <w:sz w:val="20"/>
                <w:szCs w:val="20"/>
              </w:rPr>
            </w:pPr>
            <w:r w:rsidRPr="00F4380B">
              <w:rPr>
                <w:sz w:val="20"/>
                <w:szCs w:val="20"/>
              </w:rPr>
              <w:t>Be</w:t>
            </w:r>
          </w:p>
        </w:tc>
        <w:tc>
          <w:tcPr>
            <w:tcW w:w="584" w:type="dxa"/>
            <w:tcBorders>
              <w:top w:val="nil"/>
              <w:left w:val="nil"/>
              <w:bottom w:val="single" w:sz="4" w:space="0" w:color="auto"/>
              <w:right w:val="nil"/>
            </w:tcBorders>
            <w:shd w:val="clear" w:color="auto" w:fill="auto"/>
            <w:noWrap/>
            <w:vAlign w:val="center"/>
            <w:hideMark/>
          </w:tcPr>
          <w:p w14:paraId="371921B1"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A2E4C94"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3D3CBC55" w14:textId="77777777" w:rsidR="00D702BE" w:rsidRPr="00F4380B" w:rsidRDefault="00D702BE" w:rsidP="00D702BE">
            <w:pPr>
              <w:spacing w:after="0" w:line="240" w:lineRule="auto"/>
              <w:jc w:val="center"/>
              <w:rPr>
                <w:sz w:val="20"/>
                <w:szCs w:val="20"/>
              </w:rPr>
            </w:pPr>
            <w:r w:rsidRPr="00F4380B">
              <w:rPr>
                <w:bCs/>
                <w:sz w:val="20"/>
                <w:szCs w:val="20"/>
              </w:rPr>
              <w:t>9</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5E11D84D"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6DA3F07D"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454DE88A"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auto" w:fill="auto"/>
            <w:vAlign w:val="center"/>
            <w:hideMark/>
          </w:tcPr>
          <w:p w14:paraId="58DEDD28"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567" w:type="dxa"/>
            <w:tcBorders>
              <w:top w:val="nil"/>
              <w:left w:val="nil"/>
              <w:bottom w:val="single" w:sz="4" w:space="0" w:color="auto"/>
              <w:right w:val="double" w:sz="6" w:space="0" w:color="auto"/>
            </w:tcBorders>
            <w:shd w:val="clear" w:color="auto" w:fill="auto"/>
            <w:vAlign w:val="center"/>
            <w:hideMark/>
          </w:tcPr>
          <w:p w14:paraId="78D73E5D" w14:textId="77777777" w:rsidR="00D702BE" w:rsidRPr="00F4380B" w:rsidRDefault="00D702BE" w:rsidP="00D702BE">
            <w:pPr>
              <w:spacing w:after="0" w:line="240" w:lineRule="auto"/>
              <w:jc w:val="center"/>
              <w:rPr>
                <w:sz w:val="20"/>
                <w:szCs w:val="20"/>
              </w:rPr>
            </w:pPr>
            <w:r w:rsidRPr="00F4380B">
              <w:rPr>
                <w:bCs/>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14:paraId="7480792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7FB3F739"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E810894"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D32A3E6" w14:textId="77777777" w:rsidR="00D702BE" w:rsidRPr="00F4380B" w:rsidRDefault="00D702BE" w:rsidP="00D702BE">
            <w:pPr>
              <w:spacing w:after="0" w:line="240" w:lineRule="auto"/>
              <w:jc w:val="center"/>
              <w:rPr>
                <w:sz w:val="20"/>
                <w:szCs w:val="20"/>
              </w:rPr>
            </w:pPr>
            <w:r w:rsidRPr="00F4380B">
              <w:rPr>
                <w:sz w:val="20"/>
                <w:szCs w:val="20"/>
              </w:rPr>
              <w:t>Bi</w:t>
            </w:r>
          </w:p>
        </w:tc>
        <w:tc>
          <w:tcPr>
            <w:tcW w:w="584" w:type="dxa"/>
            <w:tcBorders>
              <w:top w:val="nil"/>
              <w:left w:val="nil"/>
              <w:bottom w:val="single" w:sz="4" w:space="0" w:color="auto"/>
              <w:right w:val="nil"/>
            </w:tcBorders>
            <w:shd w:val="clear" w:color="auto" w:fill="auto"/>
            <w:noWrap/>
            <w:vAlign w:val="center"/>
            <w:hideMark/>
          </w:tcPr>
          <w:p w14:paraId="6AC65CB5"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6DF87C2"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58680EFE" w14:textId="77777777" w:rsidR="00D702BE" w:rsidRPr="00F4380B" w:rsidRDefault="00D702BE" w:rsidP="00D702BE">
            <w:pPr>
              <w:spacing w:after="0" w:line="240" w:lineRule="auto"/>
              <w:jc w:val="center"/>
              <w:rPr>
                <w:sz w:val="20"/>
                <w:szCs w:val="20"/>
              </w:rPr>
            </w:pPr>
            <w:r w:rsidRPr="00F4380B">
              <w:rPr>
                <w:bCs/>
                <w:sz w:val="20"/>
                <w:szCs w:val="20"/>
              </w:rPr>
              <w:t>209</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B14073B"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3A663DEC" w14:textId="77777777" w:rsidR="00D702BE" w:rsidRPr="00F4380B" w:rsidRDefault="00D702BE" w:rsidP="00D702BE">
            <w:pPr>
              <w:spacing w:after="0" w:line="240" w:lineRule="auto"/>
              <w:jc w:val="center"/>
              <w:rPr>
                <w:sz w:val="20"/>
                <w:szCs w:val="20"/>
              </w:rPr>
            </w:pPr>
            <w:r w:rsidRPr="00F4380B">
              <w:rPr>
                <w:bCs/>
                <w:sz w:val="20"/>
                <w:szCs w:val="20"/>
              </w:rPr>
              <w:t>0.0005</w:t>
            </w:r>
          </w:p>
        </w:tc>
        <w:tc>
          <w:tcPr>
            <w:tcW w:w="992" w:type="dxa"/>
            <w:tcBorders>
              <w:top w:val="nil"/>
              <w:left w:val="nil"/>
              <w:bottom w:val="single" w:sz="4" w:space="0" w:color="auto"/>
              <w:right w:val="single" w:sz="4" w:space="0" w:color="auto"/>
            </w:tcBorders>
            <w:shd w:val="clear" w:color="000000" w:fill="B7DEE8"/>
            <w:vAlign w:val="center"/>
            <w:hideMark/>
          </w:tcPr>
          <w:p w14:paraId="7F625841"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850" w:type="dxa"/>
            <w:tcBorders>
              <w:top w:val="nil"/>
              <w:left w:val="nil"/>
              <w:bottom w:val="single" w:sz="4" w:space="0" w:color="auto"/>
              <w:right w:val="single" w:sz="4" w:space="0" w:color="auto"/>
            </w:tcBorders>
            <w:shd w:val="clear" w:color="000000" w:fill="B7DEE8"/>
            <w:vAlign w:val="center"/>
            <w:hideMark/>
          </w:tcPr>
          <w:p w14:paraId="7AE0A76D" w14:textId="77777777" w:rsidR="00D702BE" w:rsidRPr="00F4380B" w:rsidRDefault="00D702BE" w:rsidP="00D702BE">
            <w:pPr>
              <w:spacing w:after="0" w:line="240" w:lineRule="auto"/>
              <w:jc w:val="center"/>
              <w:rPr>
                <w:sz w:val="20"/>
                <w:szCs w:val="20"/>
              </w:rPr>
            </w:pPr>
            <w:r w:rsidRPr="00F4380B">
              <w:rPr>
                <w:bCs/>
                <w:sz w:val="20"/>
                <w:szCs w:val="20"/>
              </w:rPr>
              <w:t>0.003</w:t>
            </w:r>
          </w:p>
        </w:tc>
        <w:tc>
          <w:tcPr>
            <w:tcW w:w="567" w:type="dxa"/>
            <w:tcBorders>
              <w:top w:val="nil"/>
              <w:left w:val="nil"/>
              <w:bottom w:val="single" w:sz="4" w:space="0" w:color="auto"/>
              <w:right w:val="double" w:sz="6" w:space="0" w:color="auto"/>
            </w:tcBorders>
            <w:shd w:val="clear" w:color="auto" w:fill="auto"/>
            <w:vAlign w:val="center"/>
            <w:hideMark/>
          </w:tcPr>
          <w:p w14:paraId="1783FD82" w14:textId="77777777" w:rsidR="00D702BE" w:rsidRPr="00F4380B" w:rsidRDefault="00D702BE" w:rsidP="00D702BE">
            <w:pPr>
              <w:spacing w:after="0" w:line="240" w:lineRule="auto"/>
              <w:jc w:val="center"/>
              <w:rPr>
                <w:sz w:val="20"/>
                <w:szCs w:val="20"/>
              </w:rPr>
            </w:pPr>
            <w:r w:rsidRPr="00F4380B">
              <w:rPr>
                <w:bCs/>
                <w:sz w:val="20"/>
                <w:szCs w:val="20"/>
              </w:rPr>
              <w:t>/</w:t>
            </w:r>
            <w:r w:rsidRPr="00F4380B">
              <w:rPr>
                <w:sz w:val="20"/>
                <w:szCs w:val="20"/>
                <w:vertAlign w:val="superscript"/>
              </w:rPr>
              <w:t>f</w:t>
            </w:r>
          </w:p>
        </w:tc>
        <w:tc>
          <w:tcPr>
            <w:tcW w:w="851" w:type="dxa"/>
            <w:tcBorders>
              <w:top w:val="nil"/>
              <w:left w:val="nil"/>
              <w:bottom w:val="single" w:sz="4" w:space="0" w:color="auto"/>
              <w:right w:val="single" w:sz="4" w:space="0" w:color="auto"/>
            </w:tcBorders>
            <w:shd w:val="clear" w:color="auto" w:fill="auto"/>
            <w:vAlign w:val="center"/>
            <w:hideMark/>
          </w:tcPr>
          <w:p w14:paraId="3DA10FE9"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66EC3383"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22361C99"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732BD08" w14:textId="77777777" w:rsidR="00D702BE" w:rsidRPr="00F4380B" w:rsidRDefault="00D702BE" w:rsidP="00D702BE">
            <w:pPr>
              <w:spacing w:after="0" w:line="240" w:lineRule="auto"/>
              <w:jc w:val="center"/>
              <w:rPr>
                <w:sz w:val="20"/>
                <w:szCs w:val="20"/>
              </w:rPr>
            </w:pPr>
            <w:r w:rsidRPr="00F4380B">
              <w:rPr>
                <w:sz w:val="20"/>
                <w:szCs w:val="20"/>
              </w:rPr>
              <w:t>Ca</w:t>
            </w:r>
          </w:p>
        </w:tc>
        <w:tc>
          <w:tcPr>
            <w:tcW w:w="584" w:type="dxa"/>
            <w:tcBorders>
              <w:top w:val="nil"/>
              <w:left w:val="nil"/>
              <w:bottom w:val="single" w:sz="4" w:space="0" w:color="auto"/>
              <w:right w:val="nil"/>
            </w:tcBorders>
            <w:shd w:val="clear" w:color="auto" w:fill="auto"/>
            <w:noWrap/>
            <w:vAlign w:val="center"/>
            <w:hideMark/>
          </w:tcPr>
          <w:p w14:paraId="408A9647"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FB3E861" w14:textId="77777777" w:rsidR="00D702BE" w:rsidRPr="00F4380B" w:rsidRDefault="00D702BE" w:rsidP="00D702BE">
            <w:pPr>
              <w:spacing w:after="0" w:line="240" w:lineRule="auto"/>
              <w:jc w:val="center"/>
              <w:rPr>
                <w:sz w:val="20"/>
                <w:szCs w:val="20"/>
              </w:rPr>
            </w:pPr>
            <w:r w:rsidRPr="00F4380B">
              <w:rPr>
                <w:bCs/>
                <w:sz w:val="20"/>
                <w:szCs w:val="20"/>
              </w:rPr>
              <w:t>ICP-AES</w:t>
            </w:r>
          </w:p>
        </w:tc>
        <w:tc>
          <w:tcPr>
            <w:tcW w:w="1148" w:type="dxa"/>
            <w:tcBorders>
              <w:top w:val="nil"/>
              <w:left w:val="nil"/>
              <w:bottom w:val="single" w:sz="4" w:space="0" w:color="auto"/>
              <w:right w:val="single" w:sz="4" w:space="0" w:color="auto"/>
            </w:tcBorders>
            <w:shd w:val="clear" w:color="auto" w:fill="auto"/>
            <w:vAlign w:val="center"/>
            <w:hideMark/>
          </w:tcPr>
          <w:p w14:paraId="53E688C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E196B2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403131A7"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vAlign w:val="center"/>
            <w:hideMark/>
          </w:tcPr>
          <w:p w14:paraId="3A4AB620"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auto" w:fill="auto"/>
            <w:vAlign w:val="center"/>
            <w:hideMark/>
          </w:tcPr>
          <w:p w14:paraId="5F39B706"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442F535F"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000000" w:fill="FCD5B4"/>
            <w:vAlign w:val="center"/>
            <w:hideMark/>
          </w:tcPr>
          <w:p w14:paraId="669E367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5E9C0343" w14:textId="77777777" w:rsidR="00D702BE" w:rsidRPr="00F4380B" w:rsidRDefault="00D702BE" w:rsidP="00D702BE">
            <w:pPr>
              <w:spacing w:after="0" w:line="240" w:lineRule="auto"/>
              <w:jc w:val="center"/>
              <w:rPr>
                <w:sz w:val="20"/>
                <w:szCs w:val="20"/>
              </w:rPr>
            </w:pPr>
            <w:r w:rsidRPr="00F4380B">
              <w:rPr>
                <w:sz w:val="20"/>
                <w:szCs w:val="20"/>
              </w:rPr>
              <w:t>ICP-AES</w:t>
            </w:r>
          </w:p>
        </w:tc>
      </w:tr>
      <w:tr w:rsidR="00D702BE" w:rsidRPr="00F4380B" w14:paraId="6B4399E0"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0F3EBB5" w14:textId="77777777" w:rsidR="00D702BE" w:rsidRPr="00F4380B" w:rsidRDefault="00D702BE" w:rsidP="00D702BE">
            <w:pPr>
              <w:spacing w:after="0" w:line="240" w:lineRule="auto"/>
              <w:jc w:val="center"/>
              <w:rPr>
                <w:sz w:val="20"/>
                <w:szCs w:val="20"/>
              </w:rPr>
            </w:pPr>
            <w:r w:rsidRPr="00F4380B">
              <w:rPr>
                <w:sz w:val="20"/>
                <w:szCs w:val="20"/>
              </w:rPr>
              <w:t>Cd</w:t>
            </w:r>
          </w:p>
        </w:tc>
        <w:tc>
          <w:tcPr>
            <w:tcW w:w="584" w:type="dxa"/>
            <w:tcBorders>
              <w:top w:val="nil"/>
              <w:left w:val="nil"/>
              <w:bottom w:val="single" w:sz="4" w:space="0" w:color="auto"/>
              <w:right w:val="nil"/>
            </w:tcBorders>
            <w:shd w:val="clear" w:color="auto" w:fill="auto"/>
            <w:noWrap/>
            <w:vAlign w:val="center"/>
            <w:hideMark/>
          </w:tcPr>
          <w:p w14:paraId="78A63539"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B54CDEF"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1F6D17FA" w14:textId="77777777" w:rsidR="00D702BE" w:rsidRPr="00F4380B" w:rsidRDefault="00D702BE" w:rsidP="00D702BE">
            <w:pPr>
              <w:spacing w:after="0" w:line="240" w:lineRule="auto"/>
              <w:jc w:val="center"/>
              <w:rPr>
                <w:sz w:val="20"/>
                <w:szCs w:val="20"/>
              </w:rPr>
            </w:pPr>
            <w:r w:rsidRPr="00F4380B">
              <w:rPr>
                <w:bCs/>
                <w:sz w:val="20"/>
                <w:szCs w:val="20"/>
              </w:rPr>
              <w:t>114_cor</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373D969B"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50C78868"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11C8DE4B" w14:textId="77777777" w:rsidR="00D702BE" w:rsidRPr="00F4380B" w:rsidRDefault="00D702BE" w:rsidP="00D702BE">
            <w:pPr>
              <w:spacing w:after="0" w:line="240" w:lineRule="auto"/>
              <w:jc w:val="center"/>
              <w:rPr>
                <w:sz w:val="20"/>
                <w:szCs w:val="20"/>
              </w:rPr>
            </w:pPr>
            <w:r w:rsidRPr="00F4380B">
              <w:rPr>
                <w:bCs/>
                <w:sz w:val="20"/>
                <w:szCs w:val="20"/>
              </w:rPr>
              <w:t>0.003</w:t>
            </w:r>
          </w:p>
        </w:tc>
        <w:tc>
          <w:tcPr>
            <w:tcW w:w="850" w:type="dxa"/>
            <w:tcBorders>
              <w:top w:val="nil"/>
              <w:left w:val="nil"/>
              <w:bottom w:val="single" w:sz="4" w:space="0" w:color="auto"/>
              <w:right w:val="single" w:sz="4" w:space="0" w:color="auto"/>
            </w:tcBorders>
            <w:shd w:val="clear" w:color="auto" w:fill="auto"/>
            <w:vAlign w:val="center"/>
            <w:hideMark/>
          </w:tcPr>
          <w:p w14:paraId="620494EC"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567" w:type="dxa"/>
            <w:tcBorders>
              <w:top w:val="nil"/>
              <w:left w:val="nil"/>
              <w:bottom w:val="single" w:sz="4" w:space="0" w:color="auto"/>
              <w:right w:val="double" w:sz="6" w:space="0" w:color="auto"/>
            </w:tcBorders>
            <w:shd w:val="clear" w:color="auto" w:fill="auto"/>
            <w:vAlign w:val="center"/>
            <w:hideMark/>
          </w:tcPr>
          <w:p w14:paraId="64D20BFB" w14:textId="77777777" w:rsidR="00D702BE" w:rsidRPr="00F4380B" w:rsidRDefault="00D702BE" w:rsidP="00D702BE">
            <w:pPr>
              <w:spacing w:after="0" w:line="240" w:lineRule="auto"/>
              <w:jc w:val="center"/>
              <w:rPr>
                <w:sz w:val="20"/>
                <w:szCs w:val="20"/>
              </w:rPr>
            </w:pPr>
            <w:r w:rsidRPr="00F4380B">
              <w:rPr>
                <w:bCs/>
                <w:sz w:val="20"/>
                <w:szCs w:val="20"/>
              </w:rPr>
              <w:t>29</w:t>
            </w:r>
          </w:p>
        </w:tc>
        <w:tc>
          <w:tcPr>
            <w:tcW w:w="851" w:type="dxa"/>
            <w:tcBorders>
              <w:top w:val="nil"/>
              <w:left w:val="nil"/>
              <w:bottom w:val="single" w:sz="4" w:space="0" w:color="auto"/>
              <w:right w:val="single" w:sz="4" w:space="0" w:color="auto"/>
            </w:tcBorders>
            <w:shd w:val="clear" w:color="auto" w:fill="auto"/>
            <w:vAlign w:val="center"/>
            <w:hideMark/>
          </w:tcPr>
          <w:p w14:paraId="69228BC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6D583058"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32F63FC1"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B731499" w14:textId="77777777" w:rsidR="00D702BE" w:rsidRPr="00F4380B" w:rsidRDefault="00D702BE" w:rsidP="00D702BE">
            <w:pPr>
              <w:spacing w:after="0" w:line="240" w:lineRule="auto"/>
              <w:jc w:val="center"/>
              <w:rPr>
                <w:sz w:val="20"/>
                <w:szCs w:val="20"/>
              </w:rPr>
            </w:pPr>
            <w:r w:rsidRPr="00F4380B">
              <w:rPr>
                <w:sz w:val="20"/>
                <w:szCs w:val="20"/>
              </w:rPr>
              <w:t>Ce</w:t>
            </w:r>
          </w:p>
        </w:tc>
        <w:tc>
          <w:tcPr>
            <w:tcW w:w="584" w:type="dxa"/>
            <w:tcBorders>
              <w:top w:val="nil"/>
              <w:left w:val="nil"/>
              <w:bottom w:val="single" w:sz="4" w:space="0" w:color="auto"/>
              <w:right w:val="nil"/>
            </w:tcBorders>
            <w:shd w:val="clear" w:color="auto" w:fill="auto"/>
            <w:noWrap/>
            <w:vAlign w:val="center"/>
            <w:hideMark/>
          </w:tcPr>
          <w:p w14:paraId="28E9EC8D"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124B531"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847D5B7" w14:textId="77777777" w:rsidR="00D702BE" w:rsidRPr="00F4380B" w:rsidRDefault="00D702BE" w:rsidP="00D702BE">
            <w:pPr>
              <w:spacing w:after="0" w:line="240" w:lineRule="auto"/>
              <w:jc w:val="center"/>
              <w:rPr>
                <w:sz w:val="20"/>
                <w:szCs w:val="20"/>
              </w:rPr>
            </w:pPr>
            <w:r w:rsidRPr="00F4380B">
              <w:rPr>
                <w:bCs/>
                <w:sz w:val="20"/>
                <w:szCs w:val="20"/>
              </w:rPr>
              <w:t>140</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6DEC12C"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4AA579D8" w14:textId="77777777" w:rsidR="00D702BE" w:rsidRPr="00F4380B" w:rsidRDefault="00D702BE" w:rsidP="00D702BE">
            <w:pPr>
              <w:spacing w:after="0" w:line="240" w:lineRule="auto"/>
              <w:jc w:val="center"/>
              <w:rPr>
                <w:sz w:val="20"/>
                <w:szCs w:val="20"/>
              </w:rPr>
            </w:pPr>
            <w:r w:rsidRPr="00F4380B">
              <w:rPr>
                <w:bCs/>
                <w:sz w:val="20"/>
                <w:szCs w:val="20"/>
              </w:rPr>
              <w:t>0.0005</w:t>
            </w:r>
          </w:p>
        </w:tc>
        <w:tc>
          <w:tcPr>
            <w:tcW w:w="992" w:type="dxa"/>
            <w:tcBorders>
              <w:top w:val="nil"/>
              <w:left w:val="nil"/>
              <w:bottom w:val="single" w:sz="4" w:space="0" w:color="auto"/>
              <w:right w:val="single" w:sz="4" w:space="0" w:color="auto"/>
            </w:tcBorders>
            <w:shd w:val="clear" w:color="000000" w:fill="B7DEE8"/>
            <w:vAlign w:val="center"/>
            <w:hideMark/>
          </w:tcPr>
          <w:p w14:paraId="49402A89"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3DACA628"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567" w:type="dxa"/>
            <w:tcBorders>
              <w:top w:val="nil"/>
              <w:left w:val="nil"/>
              <w:bottom w:val="single" w:sz="4" w:space="0" w:color="auto"/>
              <w:right w:val="double" w:sz="6" w:space="0" w:color="auto"/>
            </w:tcBorders>
            <w:shd w:val="clear" w:color="auto" w:fill="auto"/>
            <w:vAlign w:val="center"/>
            <w:hideMark/>
          </w:tcPr>
          <w:p w14:paraId="236F24F3" w14:textId="77777777" w:rsidR="00D702BE" w:rsidRPr="00F4380B" w:rsidRDefault="00D702BE" w:rsidP="00D702BE">
            <w:pPr>
              <w:spacing w:after="0" w:line="240" w:lineRule="auto"/>
              <w:jc w:val="center"/>
              <w:rPr>
                <w:sz w:val="20"/>
                <w:szCs w:val="20"/>
              </w:rPr>
            </w:pPr>
            <w:r w:rsidRPr="00F4380B">
              <w:rPr>
                <w:bCs/>
                <w:sz w:val="20"/>
                <w:szCs w:val="20"/>
              </w:rPr>
              <w:t>13</w:t>
            </w:r>
          </w:p>
        </w:tc>
        <w:tc>
          <w:tcPr>
            <w:tcW w:w="851" w:type="dxa"/>
            <w:tcBorders>
              <w:top w:val="nil"/>
              <w:left w:val="nil"/>
              <w:bottom w:val="single" w:sz="4" w:space="0" w:color="auto"/>
              <w:right w:val="single" w:sz="4" w:space="0" w:color="auto"/>
            </w:tcBorders>
            <w:shd w:val="clear" w:color="auto" w:fill="auto"/>
            <w:vAlign w:val="center"/>
            <w:hideMark/>
          </w:tcPr>
          <w:p w14:paraId="79E93EA3"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0414F48C"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7D16087E"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BF89EFD" w14:textId="77777777" w:rsidR="00D702BE" w:rsidRPr="00F4380B" w:rsidRDefault="00D702BE" w:rsidP="00D702BE">
            <w:pPr>
              <w:spacing w:after="0" w:line="240" w:lineRule="auto"/>
              <w:jc w:val="center"/>
              <w:rPr>
                <w:sz w:val="20"/>
                <w:szCs w:val="20"/>
              </w:rPr>
            </w:pPr>
            <w:r w:rsidRPr="00F4380B">
              <w:rPr>
                <w:sz w:val="20"/>
                <w:szCs w:val="20"/>
              </w:rPr>
              <w:t>Co</w:t>
            </w:r>
          </w:p>
        </w:tc>
        <w:tc>
          <w:tcPr>
            <w:tcW w:w="584" w:type="dxa"/>
            <w:tcBorders>
              <w:top w:val="nil"/>
              <w:left w:val="nil"/>
              <w:bottom w:val="single" w:sz="4" w:space="0" w:color="auto"/>
              <w:right w:val="nil"/>
            </w:tcBorders>
            <w:shd w:val="clear" w:color="auto" w:fill="auto"/>
            <w:noWrap/>
            <w:vAlign w:val="center"/>
            <w:hideMark/>
          </w:tcPr>
          <w:p w14:paraId="7BF81B82"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84454FE"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707D7D65" w14:textId="77777777" w:rsidR="00D702BE" w:rsidRPr="00F4380B" w:rsidRDefault="00D702BE" w:rsidP="00D702BE">
            <w:pPr>
              <w:spacing w:after="0" w:line="240" w:lineRule="auto"/>
              <w:jc w:val="center"/>
              <w:rPr>
                <w:sz w:val="20"/>
                <w:szCs w:val="20"/>
              </w:rPr>
            </w:pPr>
            <w:r w:rsidRPr="00F4380B">
              <w:rPr>
                <w:bCs/>
                <w:sz w:val="20"/>
                <w:szCs w:val="20"/>
              </w:rPr>
              <w:t>59</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94085E7"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5B5DAC48"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992" w:type="dxa"/>
            <w:tcBorders>
              <w:top w:val="nil"/>
              <w:left w:val="nil"/>
              <w:bottom w:val="single" w:sz="4" w:space="0" w:color="auto"/>
              <w:right w:val="single" w:sz="4" w:space="0" w:color="auto"/>
            </w:tcBorders>
            <w:shd w:val="clear" w:color="auto" w:fill="auto"/>
            <w:vAlign w:val="center"/>
            <w:hideMark/>
          </w:tcPr>
          <w:p w14:paraId="33A73D4B"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000000" w:fill="B7DEE8"/>
            <w:vAlign w:val="center"/>
            <w:hideMark/>
          </w:tcPr>
          <w:p w14:paraId="31E738BE"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567" w:type="dxa"/>
            <w:tcBorders>
              <w:top w:val="nil"/>
              <w:left w:val="nil"/>
              <w:bottom w:val="single" w:sz="4" w:space="0" w:color="auto"/>
              <w:right w:val="double" w:sz="6" w:space="0" w:color="auto"/>
            </w:tcBorders>
            <w:shd w:val="clear" w:color="auto" w:fill="auto"/>
            <w:vAlign w:val="center"/>
            <w:hideMark/>
          </w:tcPr>
          <w:p w14:paraId="0E78AA57" w14:textId="77777777" w:rsidR="00D702BE" w:rsidRPr="00F4380B" w:rsidRDefault="00D702BE" w:rsidP="00D702BE">
            <w:pPr>
              <w:spacing w:after="0" w:line="240" w:lineRule="auto"/>
              <w:jc w:val="center"/>
              <w:rPr>
                <w:sz w:val="20"/>
                <w:szCs w:val="20"/>
              </w:rPr>
            </w:pPr>
            <w:r w:rsidRPr="00F4380B">
              <w:rPr>
                <w:bCs/>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14:paraId="462B92DD"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10ADF829"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6462FC5E"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150D48A" w14:textId="77777777" w:rsidR="00D702BE" w:rsidRPr="00F4380B" w:rsidRDefault="00D702BE" w:rsidP="00D702BE">
            <w:pPr>
              <w:spacing w:after="0" w:line="240" w:lineRule="auto"/>
              <w:jc w:val="center"/>
              <w:rPr>
                <w:sz w:val="20"/>
                <w:szCs w:val="20"/>
              </w:rPr>
            </w:pPr>
            <w:r w:rsidRPr="00F4380B">
              <w:rPr>
                <w:sz w:val="20"/>
                <w:szCs w:val="20"/>
              </w:rPr>
              <w:t>Cr</w:t>
            </w:r>
          </w:p>
        </w:tc>
        <w:tc>
          <w:tcPr>
            <w:tcW w:w="584" w:type="dxa"/>
            <w:tcBorders>
              <w:top w:val="nil"/>
              <w:left w:val="nil"/>
              <w:bottom w:val="single" w:sz="4" w:space="0" w:color="auto"/>
              <w:right w:val="nil"/>
            </w:tcBorders>
            <w:shd w:val="clear" w:color="auto" w:fill="auto"/>
            <w:noWrap/>
            <w:vAlign w:val="center"/>
            <w:hideMark/>
          </w:tcPr>
          <w:p w14:paraId="24F69B42"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3AF06C0"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0CA2AA14" w14:textId="77777777" w:rsidR="00D702BE" w:rsidRPr="00F4380B" w:rsidRDefault="00D702BE" w:rsidP="00D702BE">
            <w:pPr>
              <w:spacing w:after="0" w:line="240" w:lineRule="auto"/>
              <w:jc w:val="center"/>
              <w:rPr>
                <w:sz w:val="20"/>
                <w:szCs w:val="20"/>
              </w:rPr>
            </w:pPr>
            <w:r w:rsidRPr="00F4380B">
              <w:rPr>
                <w:bCs/>
                <w:sz w:val="20"/>
                <w:szCs w:val="20"/>
              </w:rPr>
              <w:t>52</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576368D4"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1BB96343"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auto" w:fill="auto"/>
            <w:vAlign w:val="center"/>
            <w:hideMark/>
          </w:tcPr>
          <w:p w14:paraId="3221B770" w14:textId="77777777" w:rsidR="00D702BE" w:rsidRPr="00F4380B" w:rsidRDefault="00D702BE" w:rsidP="00D702BE">
            <w:pPr>
              <w:spacing w:after="0" w:line="240" w:lineRule="auto"/>
              <w:jc w:val="center"/>
              <w:rPr>
                <w:sz w:val="20"/>
                <w:szCs w:val="20"/>
              </w:rPr>
            </w:pPr>
            <w:r w:rsidRPr="00F4380B">
              <w:rPr>
                <w:bCs/>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14:paraId="52872312" w14:textId="77777777" w:rsidR="00D702BE" w:rsidRPr="00F4380B" w:rsidRDefault="00D702BE" w:rsidP="00D702BE">
            <w:pPr>
              <w:spacing w:after="0" w:line="240" w:lineRule="auto"/>
              <w:jc w:val="center"/>
              <w:rPr>
                <w:sz w:val="20"/>
                <w:szCs w:val="20"/>
              </w:rPr>
            </w:pPr>
            <w:r w:rsidRPr="00F4380B">
              <w:rPr>
                <w:bCs/>
                <w:sz w:val="20"/>
                <w:szCs w:val="20"/>
              </w:rPr>
              <w:t>0.014</w:t>
            </w:r>
          </w:p>
        </w:tc>
        <w:tc>
          <w:tcPr>
            <w:tcW w:w="567" w:type="dxa"/>
            <w:tcBorders>
              <w:top w:val="nil"/>
              <w:left w:val="nil"/>
              <w:bottom w:val="single" w:sz="4" w:space="0" w:color="auto"/>
              <w:right w:val="double" w:sz="6" w:space="0" w:color="auto"/>
            </w:tcBorders>
            <w:shd w:val="clear" w:color="auto" w:fill="auto"/>
            <w:vAlign w:val="center"/>
            <w:hideMark/>
          </w:tcPr>
          <w:p w14:paraId="25594C26" w14:textId="77777777" w:rsidR="00D702BE" w:rsidRPr="00F4380B" w:rsidRDefault="00D702BE" w:rsidP="00D702BE">
            <w:pPr>
              <w:spacing w:after="0" w:line="240" w:lineRule="auto"/>
              <w:jc w:val="center"/>
              <w:rPr>
                <w:sz w:val="20"/>
                <w:szCs w:val="20"/>
              </w:rPr>
            </w:pPr>
            <w:r w:rsidRPr="00F4380B">
              <w:rPr>
                <w:bCs/>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14:paraId="6DCB02C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0.01</w:t>
            </w:r>
          </w:p>
        </w:tc>
        <w:tc>
          <w:tcPr>
            <w:tcW w:w="992" w:type="dxa"/>
            <w:tcBorders>
              <w:top w:val="nil"/>
              <w:left w:val="nil"/>
              <w:bottom w:val="single" w:sz="4" w:space="0" w:color="auto"/>
              <w:right w:val="single" w:sz="4" w:space="0" w:color="auto"/>
            </w:tcBorders>
            <w:shd w:val="clear" w:color="auto" w:fill="auto"/>
            <w:noWrap/>
            <w:vAlign w:val="center"/>
            <w:hideMark/>
          </w:tcPr>
          <w:p w14:paraId="2036763E"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22B3BF7B"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47885CE" w14:textId="77777777" w:rsidR="00D702BE" w:rsidRPr="00F4380B" w:rsidRDefault="00D702BE" w:rsidP="00D702BE">
            <w:pPr>
              <w:spacing w:after="0" w:line="240" w:lineRule="auto"/>
              <w:jc w:val="center"/>
              <w:rPr>
                <w:sz w:val="20"/>
                <w:szCs w:val="20"/>
              </w:rPr>
            </w:pPr>
            <w:r w:rsidRPr="00F4380B">
              <w:rPr>
                <w:sz w:val="20"/>
                <w:szCs w:val="20"/>
              </w:rPr>
              <w:t>Cs</w:t>
            </w:r>
          </w:p>
        </w:tc>
        <w:tc>
          <w:tcPr>
            <w:tcW w:w="584" w:type="dxa"/>
            <w:tcBorders>
              <w:top w:val="nil"/>
              <w:left w:val="nil"/>
              <w:bottom w:val="single" w:sz="4" w:space="0" w:color="auto"/>
              <w:right w:val="nil"/>
            </w:tcBorders>
            <w:shd w:val="clear" w:color="auto" w:fill="auto"/>
            <w:noWrap/>
            <w:vAlign w:val="center"/>
            <w:hideMark/>
          </w:tcPr>
          <w:p w14:paraId="5EB1F9A4"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CC2DF31"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0AF95A1C" w14:textId="77777777" w:rsidR="00D702BE" w:rsidRPr="00F4380B" w:rsidRDefault="00D702BE" w:rsidP="00D702BE">
            <w:pPr>
              <w:spacing w:after="0" w:line="240" w:lineRule="auto"/>
              <w:jc w:val="center"/>
              <w:rPr>
                <w:sz w:val="20"/>
                <w:szCs w:val="20"/>
              </w:rPr>
            </w:pPr>
            <w:r w:rsidRPr="00F4380B">
              <w:rPr>
                <w:bCs/>
                <w:sz w:val="20"/>
                <w:szCs w:val="20"/>
              </w:rPr>
              <w:t>133</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B0288AA"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4B41A6D7" w14:textId="77777777" w:rsidR="00D702BE" w:rsidRPr="00F4380B" w:rsidRDefault="00D702BE" w:rsidP="00D702BE">
            <w:pPr>
              <w:spacing w:after="0" w:line="240" w:lineRule="auto"/>
              <w:jc w:val="center"/>
              <w:rPr>
                <w:sz w:val="20"/>
                <w:szCs w:val="20"/>
              </w:rPr>
            </w:pPr>
            <w:r w:rsidRPr="00F4380B">
              <w:rPr>
                <w:bCs/>
                <w:sz w:val="20"/>
                <w:szCs w:val="20"/>
              </w:rPr>
              <w:t>0.0005</w:t>
            </w:r>
          </w:p>
        </w:tc>
        <w:tc>
          <w:tcPr>
            <w:tcW w:w="992" w:type="dxa"/>
            <w:tcBorders>
              <w:top w:val="nil"/>
              <w:left w:val="nil"/>
              <w:bottom w:val="single" w:sz="4" w:space="0" w:color="auto"/>
              <w:right w:val="single" w:sz="4" w:space="0" w:color="auto"/>
            </w:tcBorders>
            <w:shd w:val="clear" w:color="auto" w:fill="auto"/>
            <w:vAlign w:val="center"/>
            <w:hideMark/>
          </w:tcPr>
          <w:p w14:paraId="30AA7214"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850" w:type="dxa"/>
            <w:tcBorders>
              <w:top w:val="nil"/>
              <w:left w:val="nil"/>
              <w:bottom w:val="single" w:sz="4" w:space="0" w:color="auto"/>
              <w:right w:val="single" w:sz="4" w:space="0" w:color="auto"/>
            </w:tcBorders>
            <w:shd w:val="clear" w:color="auto" w:fill="auto"/>
            <w:vAlign w:val="center"/>
            <w:hideMark/>
          </w:tcPr>
          <w:p w14:paraId="15E7394B" w14:textId="77777777" w:rsidR="00D702BE" w:rsidRPr="00F4380B" w:rsidRDefault="00D702BE" w:rsidP="00D702BE">
            <w:pPr>
              <w:spacing w:after="0" w:line="240" w:lineRule="auto"/>
              <w:jc w:val="center"/>
              <w:rPr>
                <w:sz w:val="20"/>
                <w:szCs w:val="20"/>
              </w:rPr>
            </w:pPr>
            <w:r w:rsidRPr="00F4380B">
              <w:rPr>
                <w:bCs/>
                <w:sz w:val="20"/>
                <w:szCs w:val="20"/>
              </w:rPr>
              <w:t>0.004</w:t>
            </w:r>
            <w:r w:rsidRPr="00F4380B">
              <w:rPr>
                <w:sz w:val="20"/>
                <w:szCs w:val="20"/>
                <w:vertAlign w:val="superscript"/>
              </w:rPr>
              <w:t>e</w:t>
            </w:r>
          </w:p>
        </w:tc>
        <w:tc>
          <w:tcPr>
            <w:tcW w:w="567" w:type="dxa"/>
            <w:tcBorders>
              <w:top w:val="nil"/>
              <w:left w:val="nil"/>
              <w:bottom w:val="single" w:sz="4" w:space="0" w:color="auto"/>
              <w:right w:val="double" w:sz="6" w:space="0" w:color="auto"/>
            </w:tcBorders>
            <w:shd w:val="clear" w:color="auto" w:fill="auto"/>
            <w:vAlign w:val="center"/>
            <w:hideMark/>
          </w:tcPr>
          <w:p w14:paraId="628DA56C" w14:textId="77777777" w:rsidR="00D702BE" w:rsidRPr="00F4380B" w:rsidRDefault="00D702BE" w:rsidP="00D702BE">
            <w:pPr>
              <w:spacing w:after="0" w:line="240" w:lineRule="auto"/>
              <w:jc w:val="center"/>
              <w:rPr>
                <w:sz w:val="20"/>
                <w:szCs w:val="20"/>
              </w:rPr>
            </w:pPr>
            <w:r w:rsidRPr="00F4380B">
              <w:rPr>
                <w:bCs/>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14:paraId="6F0FFC6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53529890"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414D7EF4"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4C58C20" w14:textId="77777777" w:rsidR="00D702BE" w:rsidRPr="00F4380B" w:rsidRDefault="00D702BE" w:rsidP="00D702BE">
            <w:pPr>
              <w:spacing w:after="0" w:line="240" w:lineRule="auto"/>
              <w:jc w:val="center"/>
              <w:rPr>
                <w:sz w:val="20"/>
                <w:szCs w:val="20"/>
              </w:rPr>
            </w:pPr>
            <w:r w:rsidRPr="00F4380B">
              <w:rPr>
                <w:sz w:val="20"/>
                <w:szCs w:val="20"/>
              </w:rPr>
              <w:t>Cu</w:t>
            </w:r>
          </w:p>
        </w:tc>
        <w:tc>
          <w:tcPr>
            <w:tcW w:w="584" w:type="dxa"/>
            <w:tcBorders>
              <w:top w:val="nil"/>
              <w:left w:val="nil"/>
              <w:bottom w:val="single" w:sz="4" w:space="0" w:color="auto"/>
              <w:right w:val="nil"/>
            </w:tcBorders>
            <w:shd w:val="clear" w:color="auto" w:fill="auto"/>
            <w:noWrap/>
            <w:vAlign w:val="center"/>
            <w:hideMark/>
          </w:tcPr>
          <w:p w14:paraId="099D9B8B"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E64D6E5"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7D950041" w14:textId="77777777" w:rsidR="00D702BE" w:rsidRPr="00F4380B" w:rsidRDefault="00D702BE" w:rsidP="00D702BE">
            <w:pPr>
              <w:spacing w:after="0" w:line="240" w:lineRule="auto"/>
              <w:jc w:val="center"/>
              <w:rPr>
                <w:sz w:val="20"/>
                <w:szCs w:val="20"/>
              </w:rPr>
            </w:pPr>
            <w:r w:rsidRPr="00F4380B">
              <w:rPr>
                <w:bCs/>
                <w:sz w:val="20"/>
                <w:szCs w:val="20"/>
              </w:rPr>
              <w:t>Min: 63-65</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5837C190"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6E098634"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auto" w:fill="auto"/>
            <w:vAlign w:val="center"/>
            <w:hideMark/>
          </w:tcPr>
          <w:p w14:paraId="7E6E715F" w14:textId="77777777" w:rsidR="00D702BE" w:rsidRPr="00F4380B" w:rsidRDefault="00D702BE" w:rsidP="00D702BE">
            <w:pPr>
              <w:spacing w:after="0" w:line="240" w:lineRule="auto"/>
              <w:jc w:val="center"/>
              <w:rPr>
                <w:sz w:val="20"/>
                <w:szCs w:val="20"/>
              </w:rPr>
            </w:pPr>
            <w:r w:rsidRPr="00F4380B">
              <w:rPr>
                <w:bCs/>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14:paraId="6E004CB5" w14:textId="77777777" w:rsidR="00D702BE" w:rsidRPr="00F4380B" w:rsidRDefault="00D702BE" w:rsidP="00D702BE">
            <w:pPr>
              <w:spacing w:after="0" w:line="240" w:lineRule="auto"/>
              <w:jc w:val="center"/>
              <w:rPr>
                <w:sz w:val="20"/>
                <w:szCs w:val="20"/>
              </w:rPr>
            </w:pPr>
            <w:r w:rsidRPr="00F4380B">
              <w:rPr>
                <w:bCs/>
                <w:sz w:val="20"/>
                <w:szCs w:val="20"/>
              </w:rPr>
              <w:t>0.029</w:t>
            </w:r>
          </w:p>
        </w:tc>
        <w:tc>
          <w:tcPr>
            <w:tcW w:w="567" w:type="dxa"/>
            <w:tcBorders>
              <w:top w:val="nil"/>
              <w:left w:val="nil"/>
              <w:bottom w:val="single" w:sz="4" w:space="0" w:color="auto"/>
              <w:right w:val="double" w:sz="6" w:space="0" w:color="auto"/>
            </w:tcBorders>
            <w:shd w:val="clear" w:color="auto" w:fill="auto"/>
            <w:vAlign w:val="center"/>
            <w:hideMark/>
          </w:tcPr>
          <w:p w14:paraId="1C8BBE0F" w14:textId="77777777" w:rsidR="00D702BE" w:rsidRPr="00F4380B" w:rsidRDefault="00D702BE" w:rsidP="00D702BE">
            <w:pPr>
              <w:spacing w:after="0" w:line="240" w:lineRule="auto"/>
              <w:jc w:val="center"/>
              <w:rPr>
                <w:sz w:val="20"/>
                <w:szCs w:val="20"/>
              </w:rPr>
            </w:pPr>
            <w:r w:rsidRPr="00F4380B">
              <w:rPr>
                <w:bCs/>
                <w:sz w:val="20"/>
                <w:szCs w:val="20"/>
              </w:rPr>
              <w:t>2</w:t>
            </w:r>
          </w:p>
        </w:tc>
        <w:tc>
          <w:tcPr>
            <w:tcW w:w="851" w:type="dxa"/>
            <w:tcBorders>
              <w:top w:val="nil"/>
              <w:left w:val="nil"/>
              <w:bottom w:val="single" w:sz="4" w:space="0" w:color="auto"/>
              <w:right w:val="single" w:sz="4" w:space="0" w:color="auto"/>
            </w:tcBorders>
            <w:shd w:val="clear" w:color="000000" w:fill="FCD5B4"/>
            <w:vAlign w:val="center"/>
            <w:hideMark/>
          </w:tcPr>
          <w:p w14:paraId="3806F42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7DD0760B"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75D9AF8D"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50C3353" w14:textId="77777777" w:rsidR="00D702BE" w:rsidRPr="00F4380B" w:rsidRDefault="00D702BE" w:rsidP="00D702BE">
            <w:pPr>
              <w:spacing w:after="0" w:line="240" w:lineRule="auto"/>
              <w:jc w:val="center"/>
              <w:rPr>
                <w:sz w:val="20"/>
                <w:szCs w:val="20"/>
              </w:rPr>
            </w:pPr>
            <w:r w:rsidRPr="00F4380B">
              <w:rPr>
                <w:sz w:val="20"/>
                <w:szCs w:val="20"/>
              </w:rPr>
              <w:t>Dy</w:t>
            </w:r>
          </w:p>
        </w:tc>
        <w:tc>
          <w:tcPr>
            <w:tcW w:w="584" w:type="dxa"/>
            <w:tcBorders>
              <w:top w:val="nil"/>
              <w:left w:val="nil"/>
              <w:bottom w:val="single" w:sz="4" w:space="0" w:color="auto"/>
              <w:right w:val="nil"/>
            </w:tcBorders>
            <w:shd w:val="clear" w:color="auto" w:fill="auto"/>
            <w:noWrap/>
            <w:vAlign w:val="center"/>
            <w:hideMark/>
          </w:tcPr>
          <w:p w14:paraId="5019EB71"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D6A244C"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3BFF2DB5" w14:textId="77777777" w:rsidR="00D702BE" w:rsidRPr="00F4380B" w:rsidRDefault="00D702BE" w:rsidP="00D702BE">
            <w:pPr>
              <w:spacing w:after="0" w:line="240" w:lineRule="auto"/>
              <w:jc w:val="center"/>
              <w:rPr>
                <w:sz w:val="20"/>
                <w:szCs w:val="20"/>
              </w:rPr>
            </w:pPr>
            <w:r w:rsidRPr="00F4380B">
              <w:rPr>
                <w:bCs/>
                <w:sz w:val="20"/>
                <w:szCs w:val="20"/>
              </w:rPr>
              <w:t>163</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7895823"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7B071951" w14:textId="77777777" w:rsidR="00D702BE" w:rsidRPr="00F4380B" w:rsidRDefault="00D702BE" w:rsidP="00D702BE">
            <w:pPr>
              <w:spacing w:after="0" w:line="240" w:lineRule="auto"/>
              <w:jc w:val="center"/>
              <w:rPr>
                <w:sz w:val="20"/>
                <w:szCs w:val="20"/>
              </w:rPr>
            </w:pPr>
            <w:r w:rsidRPr="00F4380B">
              <w:rPr>
                <w:bCs/>
                <w:sz w:val="20"/>
                <w:szCs w:val="20"/>
              </w:rPr>
              <w:t>0.0002</w:t>
            </w:r>
          </w:p>
        </w:tc>
        <w:tc>
          <w:tcPr>
            <w:tcW w:w="992" w:type="dxa"/>
            <w:tcBorders>
              <w:top w:val="nil"/>
              <w:left w:val="nil"/>
              <w:bottom w:val="single" w:sz="4" w:space="0" w:color="auto"/>
              <w:right w:val="single" w:sz="4" w:space="0" w:color="auto"/>
            </w:tcBorders>
            <w:shd w:val="clear" w:color="000000" w:fill="B7DEE8"/>
            <w:vAlign w:val="center"/>
            <w:hideMark/>
          </w:tcPr>
          <w:p w14:paraId="5A633A20"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2BB9C7A6"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112D05F9" w14:textId="77777777" w:rsidR="00D702BE" w:rsidRPr="00F4380B" w:rsidRDefault="00D702BE" w:rsidP="00D702BE">
            <w:pPr>
              <w:spacing w:after="0" w:line="240" w:lineRule="auto"/>
              <w:jc w:val="center"/>
              <w:rPr>
                <w:sz w:val="20"/>
                <w:szCs w:val="20"/>
              </w:rPr>
            </w:pPr>
            <w:r w:rsidRPr="00F4380B">
              <w:rPr>
                <w:bCs/>
                <w:sz w:val="20"/>
                <w:szCs w:val="20"/>
              </w:rPr>
              <w:t>16</w:t>
            </w:r>
          </w:p>
        </w:tc>
        <w:tc>
          <w:tcPr>
            <w:tcW w:w="851" w:type="dxa"/>
            <w:tcBorders>
              <w:top w:val="nil"/>
              <w:left w:val="nil"/>
              <w:bottom w:val="single" w:sz="4" w:space="0" w:color="auto"/>
              <w:right w:val="single" w:sz="4" w:space="0" w:color="auto"/>
            </w:tcBorders>
            <w:shd w:val="clear" w:color="auto" w:fill="auto"/>
            <w:vAlign w:val="center"/>
            <w:hideMark/>
          </w:tcPr>
          <w:p w14:paraId="074ACCB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5B9B74B8"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4CC85209"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B30A5F7" w14:textId="77777777" w:rsidR="00D702BE" w:rsidRPr="00F4380B" w:rsidRDefault="00D702BE" w:rsidP="00D702BE">
            <w:pPr>
              <w:spacing w:after="0" w:line="240" w:lineRule="auto"/>
              <w:jc w:val="center"/>
              <w:rPr>
                <w:sz w:val="20"/>
                <w:szCs w:val="20"/>
              </w:rPr>
            </w:pPr>
            <w:r w:rsidRPr="00F4380B">
              <w:rPr>
                <w:sz w:val="20"/>
                <w:szCs w:val="20"/>
              </w:rPr>
              <w:t>Er</w:t>
            </w:r>
          </w:p>
        </w:tc>
        <w:tc>
          <w:tcPr>
            <w:tcW w:w="584" w:type="dxa"/>
            <w:tcBorders>
              <w:top w:val="nil"/>
              <w:left w:val="nil"/>
              <w:bottom w:val="single" w:sz="4" w:space="0" w:color="auto"/>
              <w:right w:val="nil"/>
            </w:tcBorders>
            <w:shd w:val="clear" w:color="auto" w:fill="auto"/>
            <w:noWrap/>
            <w:vAlign w:val="center"/>
            <w:hideMark/>
          </w:tcPr>
          <w:p w14:paraId="545BC461"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F899A4C"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3CF14661" w14:textId="77777777" w:rsidR="00D702BE" w:rsidRPr="00F4380B" w:rsidRDefault="00D702BE" w:rsidP="00D702BE">
            <w:pPr>
              <w:spacing w:after="0" w:line="240" w:lineRule="auto"/>
              <w:jc w:val="center"/>
              <w:rPr>
                <w:sz w:val="20"/>
                <w:szCs w:val="20"/>
              </w:rPr>
            </w:pPr>
            <w:r w:rsidRPr="00F4380B">
              <w:rPr>
                <w:bCs/>
                <w:sz w:val="20"/>
                <w:szCs w:val="20"/>
              </w:rPr>
              <w:t>166</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F25B8E1"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353247B6" w14:textId="77777777" w:rsidR="00D702BE" w:rsidRPr="00F4380B" w:rsidRDefault="00D702BE" w:rsidP="00D702BE">
            <w:pPr>
              <w:spacing w:after="0" w:line="240" w:lineRule="auto"/>
              <w:jc w:val="center"/>
              <w:rPr>
                <w:sz w:val="20"/>
                <w:szCs w:val="20"/>
              </w:rPr>
            </w:pPr>
            <w:r w:rsidRPr="00F4380B">
              <w:rPr>
                <w:bCs/>
                <w:sz w:val="20"/>
                <w:szCs w:val="20"/>
              </w:rPr>
              <w:t>0.0002</w:t>
            </w:r>
          </w:p>
        </w:tc>
        <w:tc>
          <w:tcPr>
            <w:tcW w:w="992" w:type="dxa"/>
            <w:tcBorders>
              <w:top w:val="nil"/>
              <w:left w:val="nil"/>
              <w:bottom w:val="single" w:sz="4" w:space="0" w:color="auto"/>
              <w:right w:val="single" w:sz="4" w:space="0" w:color="auto"/>
            </w:tcBorders>
            <w:shd w:val="clear" w:color="000000" w:fill="B7DEE8"/>
            <w:vAlign w:val="center"/>
            <w:hideMark/>
          </w:tcPr>
          <w:p w14:paraId="64F5DEE4"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4774BF7F" w14:textId="77777777" w:rsidR="00D702BE" w:rsidRPr="00F4380B" w:rsidRDefault="00D702BE" w:rsidP="00D702BE">
            <w:pPr>
              <w:spacing w:after="0" w:line="240" w:lineRule="auto"/>
              <w:jc w:val="center"/>
              <w:rPr>
                <w:sz w:val="20"/>
                <w:szCs w:val="20"/>
              </w:rPr>
            </w:pPr>
            <w:r w:rsidRPr="00F4380B">
              <w:rPr>
                <w:bCs/>
                <w:sz w:val="20"/>
                <w:szCs w:val="20"/>
              </w:rPr>
              <w:t>0.0004</w:t>
            </w:r>
          </w:p>
        </w:tc>
        <w:tc>
          <w:tcPr>
            <w:tcW w:w="567" w:type="dxa"/>
            <w:tcBorders>
              <w:top w:val="nil"/>
              <w:left w:val="nil"/>
              <w:bottom w:val="single" w:sz="4" w:space="0" w:color="auto"/>
              <w:right w:val="double" w:sz="6" w:space="0" w:color="auto"/>
            </w:tcBorders>
            <w:shd w:val="clear" w:color="auto" w:fill="auto"/>
            <w:vAlign w:val="center"/>
            <w:hideMark/>
          </w:tcPr>
          <w:p w14:paraId="64E34FD7" w14:textId="77777777" w:rsidR="00D702BE" w:rsidRPr="00F4380B" w:rsidRDefault="00D702BE" w:rsidP="00D702BE">
            <w:pPr>
              <w:spacing w:after="0" w:line="240" w:lineRule="auto"/>
              <w:jc w:val="center"/>
              <w:rPr>
                <w:sz w:val="20"/>
                <w:szCs w:val="20"/>
              </w:rPr>
            </w:pPr>
            <w:r w:rsidRPr="00F4380B">
              <w:rPr>
                <w:bCs/>
                <w:sz w:val="20"/>
                <w:szCs w:val="20"/>
              </w:rPr>
              <w:t>13</w:t>
            </w:r>
          </w:p>
        </w:tc>
        <w:tc>
          <w:tcPr>
            <w:tcW w:w="851" w:type="dxa"/>
            <w:tcBorders>
              <w:top w:val="nil"/>
              <w:left w:val="nil"/>
              <w:bottom w:val="single" w:sz="4" w:space="0" w:color="auto"/>
              <w:right w:val="single" w:sz="4" w:space="0" w:color="auto"/>
            </w:tcBorders>
            <w:shd w:val="clear" w:color="auto" w:fill="auto"/>
            <w:vAlign w:val="center"/>
            <w:hideMark/>
          </w:tcPr>
          <w:p w14:paraId="7F7AC9BD"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249A4150"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34A1053E"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BFFF10C" w14:textId="77777777" w:rsidR="00D702BE" w:rsidRPr="00F4380B" w:rsidRDefault="00D702BE" w:rsidP="00D702BE">
            <w:pPr>
              <w:spacing w:after="0" w:line="240" w:lineRule="auto"/>
              <w:jc w:val="center"/>
              <w:rPr>
                <w:sz w:val="20"/>
                <w:szCs w:val="20"/>
              </w:rPr>
            </w:pPr>
            <w:r w:rsidRPr="00F4380B">
              <w:rPr>
                <w:sz w:val="20"/>
                <w:szCs w:val="20"/>
              </w:rPr>
              <w:t>Eu</w:t>
            </w:r>
          </w:p>
        </w:tc>
        <w:tc>
          <w:tcPr>
            <w:tcW w:w="584" w:type="dxa"/>
            <w:tcBorders>
              <w:top w:val="nil"/>
              <w:left w:val="nil"/>
              <w:bottom w:val="single" w:sz="4" w:space="0" w:color="auto"/>
              <w:right w:val="nil"/>
            </w:tcBorders>
            <w:shd w:val="clear" w:color="auto" w:fill="auto"/>
            <w:noWrap/>
            <w:vAlign w:val="center"/>
            <w:hideMark/>
          </w:tcPr>
          <w:p w14:paraId="64CF21AA"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94B5B75"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5B009C80" w14:textId="77777777" w:rsidR="00D702BE" w:rsidRPr="00F4380B" w:rsidRDefault="00D702BE" w:rsidP="00D702BE">
            <w:pPr>
              <w:spacing w:after="0" w:line="240" w:lineRule="auto"/>
              <w:jc w:val="center"/>
              <w:rPr>
                <w:sz w:val="20"/>
                <w:szCs w:val="20"/>
              </w:rPr>
            </w:pPr>
            <w:r w:rsidRPr="00F4380B">
              <w:rPr>
                <w:bCs/>
                <w:sz w:val="20"/>
                <w:szCs w:val="20"/>
              </w:rPr>
              <w:t>151_kor</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180C439"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03F4A3DD" w14:textId="77777777" w:rsidR="00D702BE" w:rsidRPr="00F4380B" w:rsidRDefault="00D702BE" w:rsidP="00D702BE">
            <w:pPr>
              <w:spacing w:after="0" w:line="240" w:lineRule="auto"/>
              <w:jc w:val="center"/>
              <w:rPr>
                <w:sz w:val="20"/>
                <w:szCs w:val="20"/>
              </w:rPr>
            </w:pPr>
            <w:r w:rsidRPr="00F4380B">
              <w:rPr>
                <w:bCs/>
                <w:sz w:val="20"/>
                <w:szCs w:val="20"/>
              </w:rPr>
              <w:t>0.0002</w:t>
            </w:r>
          </w:p>
        </w:tc>
        <w:tc>
          <w:tcPr>
            <w:tcW w:w="992" w:type="dxa"/>
            <w:tcBorders>
              <w:top w:val="nil"/>
              <w:left w:val="nil"/>
              <w:bottom w:val="single" w:sz="4" w:space="0" w:color="auto"/>
              <w:right w:val="single" w:sz="4" w:space="0" w:color="auto"/>
            </w:tcBorders>
            <w:shd w:val="clear" w:color="000000" w:fill="B7DEE8"/>
            <w:vAlign w:val="center"/>
            <w:hideMark/>
          </w:tcPr>
          <w:p w14:paraId="5B3F1100"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1D7C244A"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3E88E4F4" w14:textId="77777777" w:rsidR="00D702BE" w:rsidRPr="00F4380B" w:rsidRDefault="00D702BE" w:rsidP="00D702BE">
            <w:pPr>
              <w:spacing w:after="0" w:line="240" w:lineRule="auto"/>
              <w:jc w:val="center"/>
              <w:rPr>
                <w:sz w:val="20"/>
                <w:szCs w:val="20"/>
              </w:rPr>
            </w:pPr>
            <w:r w:rsidRPr="00F4380B">
              <w:rPr>
                <w:bCs/>
                <w:sz w:val="20"/>
                <w:szCs w:val="20"/>
              </w:rPr>
              <w:t>18</w:t>
            </w:r>
          </w:p>
        </w:tc>
        <w:tc>
          <w:tcPr>
            <w:tcW w:w="851" w:type="dxa"/>
            <w:tcBorders>
              <w:top w:val="nil"/>
              <w:left w:val="nil"/>
              <w:bottom w:val="single" w:sz="4" w:space="0" w:color="auto"/>
              <w:right w:val="single" w:sz="4" w:space="0" w:color="auto"/>
            </w:tcBorders>
            <w:shd w:val="clear" w:color="auto" w:fill="auto"/>
            <w:vAlign w:val="center"/>
            <w:hideMark/>
          </w:tcPr>
          <w:p w14:paraId="24C435B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164D757D"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12C1B49D"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052E448" w14:textId="77777777" w:rsidR="00D702BE" w:rsidRPr="00F4380B" w:rsidRDefault="00D702BE" w:rsidP="00D702BE">
            <w:pPr>
              <w:spacing w:after="0" w:line="240" w:lineRule="auto"/>
              <w:jc w:val="center"/>
              <w:rPr>
                <w:sz w:val="20"/>
                <w:szCs w:val="20"/>
              </w:rPr>
            </w:pPr>
            <w:r w:rsidRPr="00F4380B">
              <w:rPr>
                <w:sz w:val="20"/>
                <w:szCs w:val="20"/>
              </w:rPr>
              <w:t>Fe</w:t>
            </w:r>
          </w:p>
        </w:tc>
        <w:tc>
          <w:tcPr>
            <w:tcW w:w="584" w:type="dxa"/>
            <w:tcBorders>
              <w:top w:val="nil"/>
              <w:left w:val="nil"/>
              <w:bottom w:val="single" w:sz="4" w:space="0" w:color="auto"/>
              <w:right w:val="nil"/>
            </w:tcBorders>
            <w:shd w:val="clear" w:color="auto" w:fill="auto"/>
            <w:noWrap/>
            <w:vAlign w:val="center"/>
            <w:hideMark/>
          </w:tcPr>
          <w:p w14:paraId="270C5FF2"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0C98CD3"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F2C402F" w14:textId="77777777" w:rsidR="00D702BE" w:rsidRPr="00F4380B" w:rsidRDefault="00D702BE" w:rsidP="00D702BE">
            <w:pPr>
              <w:spacing w:after="0" w:line="240" w:lineRule="auto"/>
              <w:jc w:val="center"/>
              <w:rPr>
                <w:sz w:val="20"/>
                <w:szCs w:val="20"/>
              </w:rPr>
            </w:pPr>
            <w:r w:rsidRPr="00F4380B">
              <w:rPr>
                <w:bCs/>
                <w:sz w:val="20"/>
                <w:szCs w:val="20"/>
              </w:rPr>
              <w:t>56</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FA73A7F"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1D7BD183"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000000" w:fill="B7DEE8"/>
            <w:vAlign w:val="center"/>
            <w:hideMark/>
          </w:tcPr>
          <w:p w14:paraId="32214AFC" w14:textId="77777777" w:rsidR="00D702BE" w:rsidRPr="00F4380B" w:rsidRDefault="00D702BE" w:rsidP="00D702BE">
            <w:pPr>
              <w:spacing w:after="0" w:line="240" w:lineRule="auto"/>
              <w:jc w:val="center"/>
              <w:rPr>
                <w:sz w:val="20"/>
                <w:szCs w:val="20"/>
              </w:rPr>
            </w:pPr>
            <w:r w:rsidRPr="00F4380B">
              <w:rPr>
                <w:bCs/>
                <w:sz w:val="20"/>
                <w:szCs w:val="20"/>
              </w:rPr>
              <w:t>0.5</w:t>
            </w:r>
          </w:p>
        </w:tc>
        <w:tc>
          <w:tcPr>
            <w:tcW w:w="850" w:type="dxa"/>
            <w:tcBorders>
              <w:top w:val="nil"/>
              <w:left w:val="nil"/>
              <w:bottom w:val="single" w:sz="4" w:space="0" w:color="auto"/>
              <w:right w:val="single" w:sz="4" w:space="0" w:color="auto"/>
            </w:tcBorders>
            <w:shd w:val="clear" w:color="000000" w:fill="B7DEE8"/>
            <w:vAlign w:val="center"/>
            <w:hideMark/>
          </w:tcPr>
          <w:p w14:paraId="42466875" w14:textId="77777777" w:rsidR="00D702BE" w:rsidRPr="00F4380B" w:rsidRDefault="00D702BE" w:rsidP="00D702BE">
            <w:pPr>
              <w:spacing w:after="0" w:line="240" w:lineRule="auto"/>
              <w:jc w:val="center"/>
              <w:rPr>
                <w:sz w:val="20"/>
                <w:szCs w:val="20"/>
              </w:rPr>
            </w:pPr>
            <w:r w:rsidRPr="00F4380B">
              <w:rPr>
                <w:bCs/>
                <w:sz w:val="20"/>
                <w:szCs w:val="20"/>
              </w:rPr>
              <w:t>0.08</w:t>
            </w:r>
          </w:p>
        </w:tc>
        <w:tc>
          <w:tcPr>
            <w:tcW w:w="567" w:type="dxa"/>
            <w:tcBorders>
              <w:top w:val="nil"/>
              <w:left w:val="nil"/>
              <w:bottom w:val="single" w:sz="4" w:space="0" w:color="auto"/>
              <w:right w:val="double" w:sz="6" w:space="0" w:color="auto"/>
            </w:tcBorders>
            <w:shd w:val="clear" w:color="auto" w:fill="auto"/>
            <w:vAlign w:val="center"/>
            <w:hideMark/>
          </w:tcPr>
          <w:p w14:paraId="22223236" w14:textId="77777777" w:rsidR="00D702BE" w:rsidRPr="00F4380B" w:rsidRDefault="00D702BE" w:rsidP="00D702BE">
            <w:pPr>
              <w:spacing w:after="0" w:line="240" w:lineRule="auto"/>
              <w:jc w:val="center"/>
              <w:rPr>
                <w:sz w:val="20"/>
                <w:szCs w:val="20"/>
              </w:rPr>
            </w:pPr>
            <w:r w:rsidRPr="00F4380B">
              <w:rPr>
                <w:bCs/>
                <w:sz w:val="20"/>
                <w:szCs w:val="20"/>
              </w:rPr>
              <w:t>4</w:t>
            </w:r>
          </w:p>
        </w:tc>
        <w:tc>
          <w:tcPr>
            <w:tcW w:w="851" w:type="dxa"/>
            <w:tcBorders>
              <w:top w:val="nil"/>
              <w:left w:val="nil"/>
              <w:bottom w:val="single" w:sz="4" w:space="0" w:color="auto"/>
              <w:right w:val="single" w:sz="4" w:space="0" w:color="auto"/>
            </w:tcBorders>
            <w:shd w:val="clear" w:color="auto" w:fill="auto"/>
            <w:vAlign w:val="center"/>
            <w:hideMark/>
          </w:tcPr>
          <w:p w14:paraId="14ED161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14:paraId="6674327C"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49172979"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C3A9E4A" w14:textId="77777777" w:rsidR="00D702BE" w:rsidRPr="00F4380B" w:rsidRDefault="00D702BE" w:rsidP="00D702BE">
            <w:pPr>
              <w:spacing w:after="0" w:line="240" w:lineRule="auto"/>
              <w:jc w:val="center"/>
              <w:rPr>
                <w:sz w:val="20"/>
                <w:szCs w:val="20"/>
              </w:rPr>
            </w:pPr>
            <w:r w:rsidRPr="00F4380B">
              <w:rPr>
                <w:sz w:val="20"/>
                <w:szCs w:val="20"/>
              </w:rPr>
              <w:t>Ga</w:t>
            </w:r>
          </w:p>
        </w:tc>
        <w:tc>
          <w:tcPr>
            <w:tcW w:w="584" w:type="dxa"/>
            <w:tcBorders>
              <w:top w:val="nil"/>
              <w:left w:val="nil"/>
              <w:bottom w:val="single" w:sz="4" w:space="0" w:color="auto"/>
              <w:right w:val="nil"/>
            </w:tcBorders>
            <w:shd w:val="clear" w:color="auto" w:fill="auto"/>
            <w:noWrap/>
            <w:vAlign w:val="center"/>
            <w:hideMark/>
          </w:tcPr>
          <w:p w14:paraId="5FD739A6"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ECB7B0E"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3F3CBB8D" w14:textId="77777777" w:rsidR="00D702BE" w:rsidRPr="00F4380B" w:rsidRDefault="00D702BE" w:rsidP="00D702BE">
            <w:pPr>
              <w:spacing w:after="0" w:line="240" w:lineRule="auto"/>
              <w:jc w:val="center"/>
              <w:rPr>
                <w:sz w:val="20"/>
                <w:szCs w:val="20"/>
              </w:rPr>
            </w:pPr>
            <w:r w:rsidRPr="00F4380B">
              <w:rPr>
                <w:bCs/>
                <w:sz w:val="20"/>
                <w:szCs w:val="20"/>
              </w:rPr>
              <w:t>71</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7F3E68B"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02E01F91" w14:textId="77777777" w:rsidR="00D702BE" w:rsidRPr="00F4380B" w:rsidRDefault="00D702BE" w:rsidP="00D702BE">
            <w:pPr>
              <w:spacing w:after="0" w:line="240" w:lineRule="auto"/>
              <w:jc w:val="center"/>
              <w:rPr>
                <w:sz w:val="20"/>
                <w:szCs w:val="20"/>
              </w:rPr>
            </w:pPr>
            <w:r w:rsidRPr="00F4380B">
              <w:rPr>
                <w:bCs/>
                <w:sz w:val="20"/>
                <w:szCs w:val="20"/>
              </w:rPr>
              <w:t>0.0005</w:t>
            </w:r>
          </w:p>
        </w:tc>
        <w:tc>
          <w:tcPr>
            <w:tcW w:w="992" w:type="dxa"/>
            <w:tcBorders>
              <w:top w:val="nil"/>
              <w:left w:val="nil"/>
              <w:bottom w:val="single" w:sz="4" w:space="0" w:color="auto"/>
              <w:right w:val="single" w:sz="4" w:space="0" w:color="auto"/>
            </w:tcBorders>
            <w:shd w:val="clear" w:color="auto" w:fill="auto"/>
            <w:vAlign w:val="center"/>
            <w:hideMark/>
          </w:tcPr>
          <w:p w14:paraId="6B27B293"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850" w:type="dxa"/>
            <w:tcBorders>
              <w:top w:val="nil"/>
              <w:left w:val="nil"/>
              <w:bottom w:val="single" w:sz="4" w:space="0" w:color="auto"/>
              <w:right w:val="single" w:sz="4" w:space="0" w:color="auto"/>
            </w:tcBorders>
            <w:shd w:val="clear" w:color="auto" w:fill="auto"/>
            <w:vAlign w:val="center"/>
            <w:hideMark/>
          </w:tcPr>
          <w:p w14:paraId="6CFA9462"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567" w:type="dxa"/>
            <w:tcBorders>
              <w:top w:val="nil"/>
              <w:left w:val="nil"/>
              <w:bottom w:val="single" w:sz="4" w:space="0" w:color="auto"/>
              <w:right w:val="double" w:sz="6" w:space="0" w:color="auto"/>
            </w:tcBorders>
            <w:shd w:val="clear" w:color="auto" w:fill="auto"/>
            <w:vAlign w:val="center"/>
            <w:hideMark/>
          </w:tcPr>
          <w:p w14:paraId="641B626B" w14:textId="77777777" w:rsidR="00D702BE" w:rsidRPr="00F4380B" w:rsidRDefault="00D702BE" w:rsidP="00D702BE">
            <w:pPr>
              <w:spacing w:after="0" w:line="240" w:lineRule="auto"/>
              <w:jc w:val="center"/>
              <w:rPr>
                <w:sz w:val="20"/>
                <w:szCs w:val="20"/>
              </w:rPr>
            </w:pPr>
            <w:r w:rsidRPr="00F4380B">
              <w:rPr>
                <w:bCs/>
                <w:sz w:val="20"/>
                <w:szCs w:val="20"/>
              </w:rPr>
              <w:t>4</w:t>
            </w:r>
          </w:p>
        </w:tc>
        <w:tc>
          <w:tcPr>
            <w:tcW w:w="851" w:type="dxa"/>
            <w:tcBorders>
              <w:top w:val="nil"/>
              <w:left w:val="nil"/>
              <w:bottom w:val="single" w:sz="4" w:space="0" w:color="auto"/>
              <w:right w:val="single" w:sz="4" w:space="0" w:color="auto"/>
            </w:tcBorders>
            <w:shd w:val="clear" w:color="auto" w:fill="auto"/>
            <w:vAlign w:val="center"/>
            <w:hideMark/>
          </w:tcPr>
          <w:p w14:paraId="099B959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30C678DB"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A7D5EE9"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89EDE7A" w14:textId="77777777" w:rsidR="00D702BE" w:rsidRPr="00F4380B" w:rsidRDefault="00D702BE" w:rsidP="00D702BE">
            <w:pPr>
              <w:spacing w:after="0" w:line="240" w:lineRule="auto"/>
              <w:jc w:val="center"/>
              <w:rPr>
                <w:sz w:val="20"/>
                <w:szCs w:val="20"/>
              </w:rPr>
            </w:pPr>
            <w:r w:rsidRPr="00F4380B">
              <w:rPr>
                <w:sz w:val="20"/>
                <w:szCs w:val="20"/>
              </w:rPr>
              <w:t>Gd</w:t>
            </w:r>
          </w:p>
        </w:tc>
        <w:tc>
          <w:tcPr>
            <w:tcW w:w="584" w:type="dxa"/>
            <w:tcBorders>
              <w:top w:val="nil"/>
              <w:left w:val="nil"/>
              <w:bottom w:val="single" w:sz="4" w:space="0" w:color="auto"/>
              <w:right w:val="nil"/>
            </w:tcBorders>
            <w:shd w:val="clear" w:color="auto" w:fill="auto"/>
            <w:noWrap/>
            <w:vAlign w:val="center"/>
            <w:hideMark/>
          </w:tcPr>
          <w:p w14:paraId="21C9A7CB"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036D66F"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2CD494C" w14:textId="77777777" w:rsidR="00D702BE" w:rsidRPr="00F4380B" w:rsidRDefault="00D702BE" w:rsidP="00D702BE">
            <w:pPr>
              <w:spacing w:after="0" w:line="240" w:lineRule="auto"/>
              <w:jc w:val="center"/>
              <w:rPr>
                <w:sz w:val="20"/>
                <w:szCs w:val="20"/>
              </w:rPr>
            </w:pPr>
            <w:r w:rsidRPr="00F4380B">
              <w:rPr>
                <w:bCs/>
                <w:sz w:val="20"/>
                <w:szCs w:val="20"/>
              </w:rPr>
              <w:t>157</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7881D4CD"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27CDC7C4" w14:textId="77777777" w:rsidR="00D702BE" w:rsidRPr="00F4380B" w:rsidRDefault="00D702BE" w:rsidP="00D702BE">
            <w:pPr>
              <w:spacing w:after="0" w:line="240" w:lineRule="auto"/>
              <w:jc w:val="center"/>
              <w:rPr>
                <w:sz w:val="20"/>
                <w:szCs w:val="20"/>
              </w:rPr>
            </w:pPr>
            <w:r w:rsidRPr="00F4380B">
              <w:rPr>
                <w:bCs/>
                <w:sz w:val="20"/>
                <w:szCs w:val="20"/>
              </w:rPr>
              <w:t>0.0002</w:t>
            </w:r>
          </w:p>
        </w:tc>
        <w:tc>
          <w:tcPr>
            <w:tcW w:w="992" w:type="dxa"/>
            <w:tcBorders>
              <w:top w:val="nil"/>
              <w:left w:val="nil"/>
              <w:bottom w:val="single" w:sz="4" w:space="0" w:color="auto"/>
              <w:right w:val="single" w:sz="4" w:space="0" w:color="auto"/>
            </w:tcBorders>
            <w:shd w:val="clear" w:color="auto" w:fill="auto"/>
            <w:vAlign w:val="center"/>
            <w:hideMark/>
          </w:tcPr>
          <w:p w14:paraId="1C757775"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850" w:type="dxa"/>
            <w:tcBorders>
              <w:top w:val="nil"/>
              <w:left w:val="nil"/>
              <w:bottom w:val="single" w:sz="4" w:space="0" w:color="auto"/>
              <w:right w:val="single" w:sz="4" w:space="0" w:color="auto"/>
            </w:tcBorders>
            <w:shd w:val="clear" w:color="000000" w:fill="B7DEE8"/>
            <w:vAlign w:val="center"/>
            <w:hideMark/>
          </w:tcPr>
          <w:p w14:paraId="61748165"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4D94DAE1" w14:textId="77777777" w:rsidR="00D702BE" w:rsidRPr="00F4380B" w:rsidRDefault="00D702BE" w:rsidP="00D702BE">
            <w:pPr>
              <w:spacing w:after="0" w:line="240" w:lineRule="auto"/>
              <w:jc w:val="center"/>
              <w:rPr>
                <w:sz w:val="20"/>
                <w:szCs w:val="20"/>
              </w:rPr>
            </w:pPr>
            <w:r w:rsidRPr="00F4380B">
              <w:rPr>
                <w:bCs/>
                <w:sz w:val="20"/>
                <w:szCs w:val="20"/>
              </w:rPr>
              <w:t>22</w:t>
            </w:r>
          </w:p>
        </w:tc>
        <w:tc>
          <w:tcPr>
            <w:tcW w:w="851" w:type="dxa"/>
            <w:tcBorders>
              <w:top w:val="nil"/>
              <w:left w:val="nil"/>
              <w:bottom w:val="single" w:sz="4" w:space="0" w:color="auto"/>
              <w:right w:val="single" w:sz="4" w:space="0" w:color="auto"/>
            </w:tcBorders>
            <w:shd w:val="clear" w:color="auto" w:fill="auto"/>
            <w:vAlign w:val="center"/>
            <w:hideMark/>
          </w:tcPr>
          <w:p w14:paraId="629DC5C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59B832B0"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287641C4"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6AEC360" w14:textId="77777777" w:rsidR="00D702BE" w:rsidRPr="00F4380B" w:rsidRDefault="00D702BE" w:rsidP="00D702BE">
            <w:pPr>
              <w:spacing w:after="0" w:line="240" w:lineRule="auto"/>
              <w:jc w:val="center"/>
              <w:rPr>
                <w:sz w:val="20"/>
                <w:szCs w:val="20"/>
              </w:rPr>
            </w:pPr>
            <w:r w:rsidRPr="00F4380B">
              <w:rPr>
                <w:sz w:val="20"/>
                <w:szCs w:val="20"/>
              </w:rPr>
              <w:t>Ge</w:t>
            </w:r>
          </w:p>
        </w:tc>
        <w:tc>
          <w:tcPr>
            <w:tcW w:w="584" w:type="dxa"/>
            <w:tcBorders>
              <w:top w:val="nil"/>
              <w:left w:val="nil"/>
              <w:bottom w:val="single" w:sz="4" w:space="0" w:color="auto"/>
              <w:right w:val="nil"/>
            </w:tcBorders>
            <w:shd w:val="clear" w:color="auto" w:fill="auto"/>
            <w:noWrap/>
            <w:vAlign w:val="center"/>
            <w:hideMark/>
          </w:tcPr>
          <w:p w14:paraId="7989EC39"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B38494F"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79612640" w14:textId="77777777" w:rsidR="00D702BE" w:rsidRPr="00F4380B" w:rsidRDefault="00D702BE" w:rsidP="00D702BE">
            <w:pPr>
              <w:spacing w:after="0" w:line="240" w:lineRule="auto"/>
              <w:jc w:val="center"/>
              <w:rPr>
                <w:sz w:val="20"/>
                <w:szCs w:val="20"/>
              </w:rPr>
            </w:pPr>
            <w:r w:rsidRPr="00F4380B">
              <w:rPr>
                <w:bCs/>
                <w:sz w:val="20"/>
                <w:szCs w:val="20"/>
              </w:rPr>
              <w:t>72</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F055B31"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2B8816AE"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vAlign w:val="center"/>
            <w:hideMark/>
          </w:tcPr>
          <w:p w14:paraId="1EDAEDAD" w14:textId="77777777" w:rsidR="00D702BE" w:rsidRPr="00F4380B" w:rsidRDefault="00D702BE" w:rsidP="00D702BE">
            <w:pPr>
              <w:spacing w:after="0" w:line="240" w:lineRule="auto"/>
              <w:jc w:val="center"/>
              <w:rPr>
                <w:sz w:val="20"/>
                <w:szCs w:val="20"/>
              </w:rPr>
            </w:pPr>
            <w:r w:rsidRPr="00F4380B">
              <w:rPr>
                <w:bCs/>
                <w:sz w:val="20"/>
                <w:szCs w:val="20"/>
              </w:rPr>
              <w:t>0.03</w:t>
            </w:r>
          </w:p>
        </w:tc>
        <w:tc>
          <w:tcPr>
            <w:tcW w:w="850" w:type="dxa"/>
            <w:tcBorders>
              <w:top w:val="nil"/>
              <w:left w:val="nil"/>
              <w:bottom w:val="single" w:sz="4" w:space="0" w:color="auto"/>
              <w:right w:val="single" w:sz="4" w:space="0" w:color="auto"/>
            </w:tcBorders>
            <w:shd w:val="clear" w:color="auto" w:fill="auto"/>
            <w:vAlign w:val="center"/>
            <w:hideMark/>
          </w:tcPr>
          <w:p w14:paraId="4FDCBEDE"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567" w:type="dxa"/>
            <w:tcBorders>
              <w:top w:val="nil"/>
              <w:left w:val="nil"/>
              <w:bottom w:val="single" w:sz="4" w:space="0" w:color="auto"/>
              <w:right w:val="double" w:sz="6" w:space="0" w:color="auto"/>
            </w:tcBorders>
            <w:shd w:val="clear" w:color="auto" w:fill="auto"/>
            <w:vAlign w:val="center"/>
            <w:hideMark/>
          </w:tcPr>
          <w:p w14:paraId="62932D41" w14:textId="77777777" w:rsidR="00D702BE" w:rsidRPr="00F4380B" w:rsidRDefault="00D702BE" w:rsidP="00D702BE">
            <w:pPr>
              <w:spacing w:after="0" w:line="240" w:lineRule="auto"/>
              <w:jc w:val="center"/>
              <w:rPr>
                <w:sz w:val="20"/>
                <w:szCs w:val="20"/>
              </w:rPr>
            </w:pPr>
            <w:r w:rsidRPr="00F4380B">
              <w:rPr>
                <w:bCs/>
                <w:sz w:val="20"/>
                <w:szCs w:val="20"/>
              </w:rPr>
              <w:t>6</w:t>
            </w:r>
          </w:p>
        </w:tc>
        <w:tc>
          <w:tcPr>
            <w:tcW w:w="851" w:type="dxa"/>
            <w:tcBorders>
              <w:top w:val="nil"/>
              <w:left w:val="nil"/>
              <w:bottom w:val="single" w:sz="4" w:space="0" w:color="auto"/>
              <w:right w:val="single" w:sz="4" w:space="0" w:color="auto"/>
            </w:tcBorders>
            <w:shd w:val="clear" w:color="000000" w:fill="FFFF99"/>
            <w:vAlign w:val="center"/>
            <w:hideMark/>
          </w:tcPr>
          <w:p w14:paraId="433BF1F3"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6DBDE139"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2E92FCF7"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BC5D1FF" w14:textId="77777777" w:rsidR="00D702BE" w:rsidRPr="00F4380B" w:rsidRDefault="00D702BE" w:rsidP="00D702BE">
            <w:pPr>
              <w:spacing w:after="0" w:line="240" w:lineRule="auto"/>
              <w:jc w:val="center"/>
              <w:rPr>
                <w:sz w:val="20"/>
                <w:szCs w:val="20"/>
              </w:rPr>
            </w:pPr>
            <w:r w:rsidRPr="00F4380B">
              <w:rPr>
                <w:sz w:val="20"/>
                <w:szCs w:val="20"/>
              </w:rPr>
              <w:t>Hf</w:t>
            </w:r>
          </w:p>
        </w:tc>
        <w:tc>
          <w:tcPr>
            <w:tcW w:w="584" w:type="dxa"/>
            <w:tcBorders>
              <w:top w:val="nil"/>
              <w:left w:val="nil"/>
              <w:bottom w:val="single" w:sz="4" w:space="0" w:color="auto"/>
              <w:right w:val="nil"/>
            </w:tcBorders>
            <w:shd w:val="clear" w:color="auto" w:fill="auto"/>
            <w:noWrap/>
            <w:vAlign w:val="center"/>
            <w:hideMark/>
          </w:tcPr>
          <w:p w14:paraId="4F15FCA7"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98A646B"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D3B16DD" w14:textId="77777777" w:rsidR="00D702BE" w:rsidRPr="00F4380B" w:rsidRDefault="00D702BE" w:rsidP="00D702BE">
            <w:pPr>
              <w:spacing w:after="0" w:line="240" w:lineRule="auto"/>
              <w:jc w:val="center"/>
              <w:rPr>
                <w:sz w:val="20"/>
                <w:szCs w:val="20"/>
              </w:rPr>
            </w:pPr>
            <w:r w:rsidRPr="00F4380B">
              <w:rPr>
                <w:bCs/>
                <w:sz w:val="20"/>
                <w:szCs w:val="20"/>
              </w:rPr>
              <w:t>178</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EE90CC1"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1D9B1451"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992" w:type="dxa"/>
            <w:tcBorders>
              <w:top w:val="nil"/>
              <w:left w:val="nil"/>
              <w:bottom w:val="single" w:sz="4" w:space="0" w:color="auto"/>
              <w:right w:val="single" w:sz="4" w:space="0" w:color="auto"/>
            </w:tcBorders>
            <w:shd w:val="clear" w:color="auto" w:fill="auto"/>
            <w:vAlign w:val="center"/>
            <w:hideMark/>
          </w:tcPr>
          <w:p w14:paraId="616736D9"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850" w:type="dxa"/>
            <w:tcBorders>
              <w:top w:val="nil"/>
              <w:left w:val="nil"/>
              <w:bottom w:val="single" w:sz="4" w:space="0" w:color="auto"/>
              <w:right w:val="single" w:sz="4" w:space="0" w:color="auto"/>
            </w:tcBorders>
            <w:shd w:val="clear" w:color="000000" w:fill="B7DEE8"/>
            <w:vAlign w:val="center"/>
            <w:hideMark/>
          </w:tcPr>
          <w:p w14:paraId="4FB0115A"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30968077" w14:textId="77777777" w:rsidR="00D702BE" w:rsidRPr="00F4380B" w:rsidRDefault="00D702BE" w:rsidP="00D702BE">
            <w:pPr>
              <w:spacing w:after="0" w:line="240" w:lineRule="auto"/>
              <w:jc w:val="center"/>
              <w:rPr>
                <w:sz w:val="20"/>
                <w:szCs w:val="20"/>
              </w:rPr>
            </w:pPr>
            <w:r w:rsidRPr="00F4380B">
              <w:rPr>
                <w:bCs/>
                <w:sz w:val="20"/>
                <w:szCs w:val="20"/>
              </w:rPr>
              <w:t>28</w:t>
            </w:r>
          </w:p>
        </w:tc>
        <w:tc>
          <w:tcPr>
            <w:tcW w:w="851" w:type="dxa"/>
            <w:tcBorders>
              <w:top w:val="nil"/>
              <w:left w:val="nil"/>
              <w:bottom w:val="single" w:sz="4" w:space="0" w:color="auto"/>
              <w:right w:val="single" w:sz="4" w:space="0" w:color="auto"/>
            </w:tcBorders>
            <w:shd w:val="clear" w:color="auto" w:fill="auto"/>
            <w:vAlign w:val="center"/>
            <w:hideMark/>
          </w:tcPr>
          <w:p w14:paraId="18CB15BF"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420E02EC"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3F7D4C68"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7FF526A" w14:textId="77777777" w:rsidR="00D702BE" w:rsidRPr="00F4380B" w:rsidRDefault="00D702BE" w:rsidP="00D702BE">
            <w:pPr>
              <w:spacing w:after="0" w:line="240" w:lineRule="auto"/>
              <w:jc w:val="center"/>
              <w:rPr>
                <w:sz w:val="20"/>
                <w:szCs w:val="20"/>
              </w:rPr>
            </w:pPr>
            <w:r w:rsidRPr="00F4380B">
              <w:rPr>
                <w:sz w:val="20"/>
                <w:szCs w:val="20"/>
              </w:rPr>
              <w:t>Hg</w:t>
            </w:r>
          </w:p>
        </w:tc>
        <w:tc>
          <w:tcPr>
            <w:tcW w:w="584" w:type="dxa"/>
            <w:tcBorders>
              <w:top w:val="nil"/>
              <w:left w:val="nil"/>
              <w:bottom w:val="single" w:sz="4" w:space="0" w:color="auto"/>
              <w:right w:val="nil"/>
            </w:tcBorders>
            <w:shd w:val="clear" w:color="auto" w:fill="auto"/>
            <w:noWrap/>
            <w:vAlign w:val="center"/>
            <w:hideMark/>
          </w:tcPr>
          <w:p w14:paraId="79099FAB" w14:textId="77777777" w:rsidR="00D702BE" w:rsidRPr="00F4380B" w:rsidRDefault="00D702BE" w:rsidP="00D702BE">
            <w:pPr>
              <w:spacing w:after="0" w:line="240" w:lineRule="auto"/>
              <w:jc w:val="center"/>
              <w:rPr>
                <w:sz w:val="20"/>
                <w:szCs w:val="20"/>
              </w:rPr>
            </w:pPr>
            <w:r w:rsidRPr="00F4380B">
              <w:rPr>
                <w:bCs/>
                <w:sz w:val="20"/>
                <w:szCs w:val="20"/>
              </w:rPr>
              <w:t>ng/l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13F6A4C" w14:textId="77777777" w:rsidR="00D702BE" w:rsidRPr="00F4380B" w:rsidRDefault="00D702BE" w:rsidP="00D702BE">
            <w:pPr>
              <w:spacing w:after="0" w:line="240" w:lineRule="auto"/>
              <w:jc w:val="center"/>
              <w:rPr>
                <w:sz w:val="20"/>
                <w:szCs w:val="20"/>
              </w:rPr>
            </w:pPr>
            <w:r w:rsidRPr="00F4380B">
              <w:rPr>
                <w:bCs/>
                <w:sz w:val="20"/>
                <w:szCs w:val="20"/>
              </w:rPr>
              <w:t>AFS</w:t>
            </w:r>
          </w:p>
        </w:tc>
        <w:tc>
          <w:tcPr>
            <w:tcW w:w="1148" w:type="dxa"/>
            <w:tcBorders>
              <w:top w:val="nil"/>
              <w:left w:val="nil"/>
              <w:bottom w:val="single" w:sz="4" w:space="0" w:color="auto"/>
              <w:right w:val="single" w:sz="4" w:space="0" w:color="auto"/>
            </w:tcBorders>
            <w:shd w:val="clear" w:color="auto" w:fill="auto"/>
            <w:vAlign w:val="center"/>
            <w:hideMark/>
          </w:tcPr>
          <w:p w14:paraId="78DD8CC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666F47DF"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5625329E" w14:textId="77777777" w:rsidR="00D702BE" w:rsidRPr="00F4380B" w:rsidRDefault="00D702BE" w:rsidP="00D702BE">
            <w:pPr>
              <w:spacing w:after="0" w:line="240" w:lineRule="auto"/>
              <w:jc w:val="center"/>
              <w:rPr>
                <w:sz w:val="20"/>
                <w:szCs w:val="20"/>
              </w:rPr>
            </w:pPr>
            <w:r w:rsidRPr="00F4380B">
              <w:rPr>
                <w:bCs/>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14:paraId="6C13B3DC" w14:textId="77777777" w:rsidR="00D702BE" w:rsidRPr="00F4380B" w:rsidRDefault="00D702BE" w:rsidP="00D702BE">
            <w:pPr>
              <w:spacing w:after="0" w:line="240" w:lineRule="auto"/>
              <w:jc w:val="center"/>
              <w:rPr>
                <w:sz w:val="20"/>
                <w:szCs w:val="20"/>
              </w:rPr>
            </w:pPr>
            <w:r w:rsidRPr="00F4380B">
              <w:rPr>
                <w:bCs/>
                <w:sz w:val="20"/>
                <w:szCs w:val="20"/>
              </w:rPr>
              <w:t>5</w:t>
            </w:r>
          </w:p>
        </w:tc>
        <w:tc>
          <w:tcPr>
            <w:tcW w:w="850" w:type="dxa"/>
            <w:tcBorders>
              <w:top w:val="nil"/>
              <w:left w:val="nil"/>
              <w:bottom w:val="single" w:sz="4" w:space="0" w:color="auto"/>
              <w:right w:val="single" w:sz="4" w:space="0" w:color="auto"/>
            </w:tcBorders>
            <w:shd w:val="clear" w:color="auto" w:fill="auto"/>
            <w:vAlign w:val="center"/>
            <w:hideMark/>
          </w:tcPr>
          <w:p w14:paraId="4AE7DE4E"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3C483904"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9C030C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14:paraId="1D1B684E" w14:textId="77777777" w:rsidR="00D702BE" w:rsidRPr="00F4380B" w:rsidRDefault="00D702BE" w:rsidP="00D702BE">
            <w:pPr>
              <w:spacing w:after="0" w:line="240" w:lineRule="auto"/>
              <w:jc w:val="center"/>
              <w:rPr>
                <w:sz w:val="20"/>
                <w:szCs w:val="20"/>
              </w:rPr>
            </w:pPr>
            <w:r w:rsidRPr="00F4380B">
              <w:rPr>
                <w:sz w:val="20"/>
                <w:szCs w:val="20"/>
              </w:rPr>
              <w:t> </w:t>
            </w:r>
          </w:p>
        </w:tc>
      </w:tr>
      <w:tr w:rsidR="00D702BE" w:rsidRPr="00F4380B" w14:paraId="1CF94812"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4E903FA" w14:textId="77777777" w:rsidR="00D702BE" w:rsidRPr="00F4380B" w:rsidRDefault="00D702BE" w:rsidP="00D702BE">
            <w:pPr>
              <w:spacing w:after="0" w:line="240" w:lineRule="auto"/>
              <w:jc w:val="center"/>
              <w:rPr>
                <w:sz w:val="20"/>
                <w:szCs w:val="20"/>
              </w:rPr>
            </w:pPr>
            <w:r w:rsidRPr="00F4380B">
              <w:rPr>
                <w:sz w:val="20"/>
                <w:szCs w:val="20"/>
              </w:rPr>
              <w:t>Ho</w:t>
            </w:r>
          </w:p>
        </w:tc>
        <w:tc>
          <w:tcPr>
            <w:tcW w:w="584" w:type="dxa"/>
            <w:tcBorders>
              <w:top w:val="nil"/>
              <w:left w:val="nil"/>
              <w:bottom w:val="single" w:sz="4" w:space="0" w:color="auto"/>
              <w:right w:val="nil"/>
            </w:tcBorders>
            <w:shd w:val="clear" w:color="auto" w:fill="auto"/>
            <w:noWrap/>
            <w:vAlign w:val="center"/>
            <w:hideMark/>
          </w:tcPr>
          <w:p w14:paraId="3A4A71A0"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4F5DEDD"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7773B905" w14:textId="77777777" w:rsidR="00D702BE" w:rsidRPr="00F4380B" w:rsidRDefault="00D702BE" w:rsidP="00D702BE">
            <w:pPr>
              <w:spacing w:after="0" w:line="240" w:lineRule="auto"/>
              <w:jc w:val="center"/>
              <w:rPr>
                <w:sz w:val="20"/>
                <w:szCs w:val="20"/>
              </w:rPr>
            </w:pPr>
            <w:r w:rsidRPr="00F4380B">
              <w:rPr>
                <w:bCs/>
                <w:sz w:val="20"/>
                <w:szCs w:val="20"/>
              </w:rPr>
              <w:t>165</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D8DF4DF"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39F7D2D3"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992" w:type="dxa"/>
            <w:tcBorders>
              <w:top w:val="nil"/>
              <w:left w:val="nil"/>
              <w:bottom w:val="single" w:sz="4" w:space="0" w:color="auto"/>
              <w:right w:val="single" w:sz="4" w:space="0" w:color="auto"/>
            </w:tcBorders>
            <w:shd w:val="clear" w:color="000000" w:fill="B7DEE8"/>
            <w:vAlign w:val="center"/>
            <w:hideMark/>
          </w:tcPr>
          <w:p w14:paraId="735FAAE3"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382BB62F" w14:textId="77777777" w:rsidR="00D702BE" w:rsidRPr="00F4380B" w:rsidRDefault="00D702BE" w:rsidP="00D702BE">
            <w:pPr>
              <w:spacing w:after="0" w:line="240" w:lineRule="auto"/>
              <w:jc w:val="center"/>
              <w:rPr>
                <w:sz w:val="20"/>
                <w:szCs w:val="20"/>
              </w:rPr>
            </w:pPr>
            <w:r w:rsidRPr="00F4380B">
              <w:rPr>
                <w:bCs/>
                <w:sz w:val="20"/>
                <w:szCs w:val="20"/>
              </w:rPr>
              <w:t>0.0003</w:t>
            </w:r>
          </w:p>
        </w:tc>
        <w:tc>
          <w:tcPr>
            <w:tcW w:w="567" w:type="dxa"/>
            <w:tcBorders>
              <w:top w:val="nil"/>
              <w:left w:val="nil"/>
              <w:bottom w:val="single" w:sz="4" w:space="0" w:color="auto"/>
              <w:right w:val="double" w:sz="6" w:space="0" w:color="auto"/>
            </w:tcBorders>
            <w:shd w:val="clear" w:color="auto" w:fill="auto"/>
            <w:vAlign w:val="center"/>
            <w:hideMark/>
          </w:tcPr>
          <w:p w14:paraId="7FF8FC51" w14:textId="77777777" w:rsidR="00D702BE" w:rsidRPr="00F4380B" w:rsidRDefault="00D702BE" w:rsidP="00D702BE">
            <w:pPr>
              <w:spacing w:after="0" w:line="240" w:lineRule="auto"/>
              <w:jc w:val="center"/>
              <w:rPr>
                <w:sz w:val="20"/>
                <w:szCs w:val="20"/>
              </w:rPr>
            </w:pPr>
            <w:r w:rsidRPr="00F4380B">
              <w:rPr>
                <w:bCs/>
                <w:sz w:val="20"/>
                <w:szCs w:val="20"/>
              </w:rPr>
              <w:t>19</w:t>
            </w:r>
          </w:p>
        </w:tc>
        <w:tc>
          <w:tcPr>
            <w:tcW w:w="851" w:type="dxa"/>
            <w:tcBorders>
              <w:top w:val="nil"/>
              <w:left w:val="nil"/>
              <w:bottom w:val="single" w:sz="4" w:space="0" w:color="auto"/>
              <w:right w:val="single" w:sz="4" w:space="0" w:color="auto"/>
            </w:tcBorders>
            <w:shd w:val="clear" w:color="auto" w:fill="auto"/>
            <w:vAlign w:val="center"/>
            <w:hideMark/>
          </w:tcPr>
          <w:p w14:paraId="0DF4A81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7DE0325E"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AF9859D"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24EA133" w14:textId="77777777" w:rsidR="00D702BE" w:rsidRPr="00F4380B" w:rsidRDefault="00D702BE" w:rsidP="00D702BE">
            <w:pPr>
              <w:spacing w:after="0" w:line="240" w:lineRule="auto"/>
              <w:jc w:val="center"/>
              <w:rPr>
                <w:sz w:val="20"/>
                <w:szCs w:val="20"/>
              </w:rPr>
            </w:pPr>
            <w:r w:rsidRPr="00F4380B">
              <w:rPr>
                <w:sz w:val="20"/>
                <w:szCs w:val="20"/>
              </w:rPr>
              <w:t>I</w:t>
            </w:r>
          </w:p>
        </w:tc>
        <w:tc>
          <w:tcPr>
            <w:tcW w:w="584" w:type="dxa"/>
            <w:tcBorders>
              <w:top w:val="nil"/>
              <w:left w:val="nil"/>
              <w:bottom w:val="single" w:sz="4" w:space="0" w:color="auto"/>
              <w:right w:val="nil"/>
            </w:tcBorders>
            <w:shd w:val="clear" w:color="auto" w:fill="auto"/>
            <w:noWrap/>
            <w:vAlign w:val="center"/>
            <w:hideMark/>
          </w:tcPr>
          <w:p w14:paraId="3D8AE005"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3C0E607"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A455596" w14:textId="77777777" w:rsidR="00D702BE" w:rsidRPr="00F4380B" w:rsidRDefault="00D702BE" w:rsidP="00D702BE">
            <w:pPr>
              <w:spacing w:after="0" w:line="240" w:lineRule="auto"/>
              <w:jc w:val="center"/>
              <w:rPr>
                <w:sz w:val="20"/>
                <w:szCs w:val="20"/>
              </w:rPr>
            </w:pPr>
            <w:r w:rsidRPr="00F4380B">
              <w:rPr>
                <w:bCs/>
                <w:sz w:val="20"/>
                <w:szCs w:val="20"/>
              </w:rPr>
              <w:t>127</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0F13A6E"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415B46C2"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auto" w:fill="auto"/>
            <w:vAlign w:val="center"/>
            <w:hideMark/>
          </w:tcPr>
          <w:p w14:paraId="65B64E2D" w14:textId="77777777" w:rsidR="00D702BE" w:rsidRPr="00F4380B" w:rsidRDefault="00D702BE" w:rsidP="00D702BE">
            <w:pPr>
              <w:spacing w:after="0" w:line="240" w:lineRule="auto"/>
              <w:jc w:val="center"/>
              <w:rPr>
                <w:sz w:val="20"/>
                <w:szCs w:val="20"/>
              </w:rPr>
            </w:pPr>
            <w:r w:rsidRPr="00F4380B">
              <w:rPr>
                <w:bCs/>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14:paraId="1DE20784" w14:textId="77777777" w:rsidR="00D702BE" w:rsidRPr="00F4380B" w:rsidRDefault="00D702BE" w:rsidP="00D702BE">
            <w:pPr>
              <w:spacing w:after="0" w:line="240" w:lineRule="auto"/>
              <w:jc w:val="center"/>
              <w:rPr>
                <w:sz w:val="20"/>
                <w:szCs w:val="20"/>
              </w:rPr>
            </w:pPr>
            <w:r w:rsidRPr="00F4380B">
              <w:rPr>
                <w:bCs/>
                <w:sz w:val="20"/>
                <w:szCs w:val="20"/>
              </w:rPr>
              <w:t>0.09</w:t>
            </w:r>
          </w:p>
        </w:tc>
        <w:tc>
          <w:tcPr>
            <w:tcW w:w="567" w:type="dxa"/>
            <w:tcBorders>
              <w:top w:val="nil"/>
              <w:left w:val="nil"/>
              <w:bottom w:val="single" w:sz="4" w:space="0" w:color="auto"/>
              <w:right w:val="double" w:sz="6" w:space="0" w:color="auto"/>
            </w:tcBorders>
            <w:shd w:val="clear" w:color="auto" w:fill="auto"/>
            <w:vAlign w:val="center"/>
            <w:hideMark/>
          </w:tcPr>
          <w:p w14:paraId="03470D67" w14:textId="77777777" w:rsidR="00D702BE" w:rsidRPr="00F4380B" w:rsidRDefault="00D702BE" w:rsidP="00D702BE">
            <w:pPr>
              <w:spacing w:after="0" w:line="240" w:lineRule="auto"/>
              <w:jc w:val="center"/>
              <w:rPr>
                <w:sz w:val="20"/>
                <w:szCs w:val="20"/>
              </w:rPr>
            </w:pPr>
            <w:r w:rsidRPr="00F4380B">
              <w:rPr>
                <w:bCs/>
                <w:sz w:val="20"/>
                <w:szCs w:val="20"/>
              </w:rPr>
              <w:t>15</w:t>
            </w:r>
          </w:p>
        </w:tc>
        <w:tc>
          <w:tcPr>
            <w:tcW w:w="851" w:type="dxa"/>
            <w:tcBorders>
              <w:top w:val="nil"/>
              <w:left w:val="nil"/>
              <w:bottom w:val="single" w:sz="4" w:space="0" w:color="auto"/>
              <w:right w:val="single" w:sz="4" w:space="0" w:color="auto"/>
            </w:tcBorders>
            <w:shd w:val="clear" w:color="000000" w:fill="FFFF99"/>
            <w:vAlign w:val="center"/>
            <w:hideMark/>
          </w:tcPr>
          <w:p w14:paraId="57D9CF9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0.01</w:t>
            </w:r>
          </w:p>
        </w:tc>
        <w:tc>
          <w:tcPr>
            <w:tcW w:w="992" w:type="dxa"/>
            <w:tcBorders>
              <w:top w:val="nil"/>
              <w:left w:val="nil"/>
              <w:bottom w:val="single" w:sz="4" w:space="0" w:color="auto"/>
              <w:right w:val="single" w:sz="4" w:space="0" w:color="auto"/>
            </w:tcBorders>
            <w:shd w:val="clear" w:color="auto" w:fill="auto"/>
            <w:noWrap/>
            <w:vAlign w:val="center"/>
            <w:hideMark/>
          </w:tcPr>
          <w:p w14:paraId="59FE4713"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379A772"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187861E" w14:textId="77777777" w:rsidR="00D702BE" w:rsidRPr="00F4380B" w:rsidRDefault="00D702BE" w:rsidP="00D702BE">
            <w:pPr>
              <w:spacing w:after="0" w:line="240" w:lineRule="auto"/>
              <w:jc w:val="center"/>
              <w:rPr>
                <w:sz w:val="20"/>
                <w:szCs w:val="20"/>
              </w:rPr>
            </w:pPr>
            <w:r w:rsidRPr="00F4380B">
              <w:rPr>
                <w:sz w:val="20"/>
                <w:szCs w:val="20"/>
              </w:rPr>
              <w:t>In</w:t>
            </w:r>
          </w:p>
        </w:tc>
        <w:tc>
          <w:tcPr>
            <w:tcW w:w="584" w:type="dxa"/>
            <w:tcBorders>
              <w:top w:val="nil"/>
              <w:left w:val="nil"/>
              <w:bottom w:val="single" w:sz="4" w:space="0" w:color="auto"/>
              <w:right w:val="nil"/>
            </w:tcBorders>
            <w:shd w:val="clear" w:color="auto" w:fill="auto"/>
            <w:noWrap/>
            <w:vAlign w:val="center"/>
            <w:hideMark/>
          </w:tcPr>
          <w:p w14:paraId="6730FB92"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D30059A" w14:textId="77777777" w:rsidR="00D702BE" w:rsidRPr="00F4380B" w:rsidRDefault="00D702BE" w:rsidP="00D702BE">
            <w:pPr>
              <w:spacing w:after="0" w:line="240" w:lineRule="auto"/>
              <w:jc w:val="center"/>
              <w:rPr>
                <w:sz w:val="20"/>
                <w:szCs w:val="20"/>
              </w:rPr>
            </w:pPr>
            <w:r w:rsidRPr="00F4380B">
              <w:rPr>
                <w:sz w:val="20"/>
                <w:szCs w:val="20"/>
              </w:rPr>
              <w:t> </w:t>
            </w:r>
          </w:p>
        </w:tc>
        <w:tc>
          <w:tcPr>
            <w:tcW w:w="1148" w:type="dxa"/>
            <w:tcBorders>
              <w:top w:val="nil"/>
              <w:left w:val="nil"/>
              <w:bottom w:val="single" w:sz="4" w:space="0" w:color="auto"/>
              <w:right w:val="single" w:sz="4" w:space="0" w:color="auto"/>
            </w:tcBorders>
            <w:shd w:val="clear" w:color="auto" w:fill="auto"/>
            <w:vAlign w:val="center"/>
            <w:hideMark/>
          </w:tcPr>
          <w:p w14:paraId="1653BE9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5C2571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2B93800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14:paraId="54A30CE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0E3369B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656A685E"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E32B969"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3AFFD420"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0D5C939"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D196F64" w14:textId="77777777" w:rsidR="00D702BE" w:rsidRPr="00F4380B" w:rsidRDefault="00D702BE" w:rsidP="00D702BE">
            <w:pPr>
              <w:spacing w:after="0" w:line="240" w:lineRule="auto"/>
              <w:jc w:val="center"/>
              <w:rPr>
                <w:sz w:val="20"/>
                <w:szCs w:val="20"/>
              </w:rPr>
            </w:pPr>
            <w:r w:rsidRPr="00F4380B">
              <w:rPr>
                <w:sz w:val="20"/>
                <w:szCs w:val="20"/>
              </w:rPr>
              <w:t>K</w:t>
            </w:r>
          </w:p>
        </w:tc>
        <w:tc>
          <w:tcPr>
            <w:tcW w:w="584" w:type="dxa"/>
            <w:tcBorders>
              <w:top w:val="nil"/>
              <w:left w:val="nil"/>
              <w:bottom w:val="single" w:sz="4" w:space="0" w:color="auto"/>
              <w:right w:val="nil"/>
            </w:tcBorders>
            <w:shd w:val="clear" w:color="auto" w:fill="auto"/>
            <w:noWrap/>
            <w:vAlign w:val="center"/>
            <w:hideMark/>
          </w:tcPr>
          <w:p w14:paraId="03D34B43"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BFB0D99" w14:textId="77777777" w:rsidR="00D702BE" w:rsidRPr="00F4380B" w:rsidRDefault="00D702BE" w:rsidP="00D702BE">
            <w:pPr>
              <w:spacing w:after="0" w:line="240" w:lineRule="auto"/>
              <w:jc w:val="center"/>
              <w:rPr>
                <w:sz w:val="20"/>
                <w:szCs w:val="20"/>
              </w:rPr>
            </w:pPr>
            <w:r w:rsidRPr="00F4380B">
              <w:rPr>
                <w:bCs/>
                <w:sz w:val="20"/>
                <w:szCs w:val="20"/>
              </w:rPr>
              <w:t>ICP-AES</w:t>
            </w:r>
          </w:p>
        </w:tc>
        <w:tc>
          <w:tcPr>
            <w:tcW w:w="1148" w:type="dxa"/>
            <w:tcBorders>
              <w:top w:val="nil"/>
              <w:left w:val="nil"/>
              <w:bottom w:val="single" w:sz="4" w:space="0" w:color="auto"/>
              <w:right w:val="single" w:sz="4" w:space="0" w:color="auto"/>
            </w:tcBorders>
            <w:shd w:val="clear" w:color="auto" w:fill="auto"/>
            <w:vAlign w:val="center"/>
            <w:hideMark/>
          </w:tcPr>
          <w:p w14:paraId="494592A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D17017C"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46A0A11A" w14:textId="77777777" w:rsidR="00D702BE" w:rsidRPr="00F4380B" w:rsidRDefault="00D702BE" w:rsidP="00D702BE">
            <w:pPr>
              <w:spacing w:after="0" w:line="240" w:lineRule="auto"/>
              <w:jc w:val="center"/>
              <w:rPr>
                <w:sz w:val="20"/>
                <w:szCs w:val="20"/>
              </w:rPr>
            </w:pPr>
            <w:r w:rsidRPr="00F4380B">
              <w:rPr>
                <w:bCs/>
                <w:sz w:val="20"/>
                <w:szCs w:val="20"/>
              </w:rPr>
              <w:t>0.05</w:t>
            </w:r>
          </w:p>
        </w:tc>
        <w:tc>
          <w:tcPr>
            <w:tcW w:w="992" w:type="dxa"/>
            <w:tcBorders>
              <w:top w:val="nil"/>
              <w:left w:val="nil"/>
              <w:bottom w:val="single" w:sz="4" w:space="0" w:color="auto"/>
              <w:right w:val="single" w:sz="4" w:space="0" w:color="auto"/>
            </w:tcBorders>
            <w:shd w:val="clear" w:color="auto" w:fill="auto"/>
            <w:vAlign w:val="center"/>
            <w:hideMark/>
          </w:tcPr>
          <w:p w14:paraId="1B513EFC" w14:textId="77777777" w:rsidR="00D702BE" w:rsidRPr="00F4380B" w:rsidRDefault="00D702BE" w:rsidP="00D702BE">
            <w:pPr>
              <w:spacing w:after="0" w:line="240" w:lineRule="auto"/>
              <w:jc w:val="center"/>
              <w:rPr>
                <w:sz w:val="20"/>
                <w:szCs w:val="20"/>
              </w:rPr>
            </w:pPr>
            <w:r w:rsidRPr="00F4380B">
              <w:rPr>
                <w:bCs/>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14:paraId="16EA098A"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2B7CAB4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8C2B853"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14:paraId="11262E95"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72515323"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49540F0" w14:textId="77777777" w:rsidR="00D702BE" w:rsidRPr="00F4380B" w:rsidRDefault="00D702BE" w:rsidP="00D702BE">
            <w:pPr>
              <w:spacing w:after="0" w:line="240" w:lineRule="auto"/>
              <w:jc w:val="center"/>
              <w:rPr>
                <w:sz w:val="20"/>
                <w:szCs w:val="20"/>
              </w:rPr>
            </w:pPr>
            <w:r w:rsidRPr="00F4380B">
              <w:rPr>
                <w:sz w:val="20"/>
                <w:szCs w:val="20"/>
              </w:rPr>
              <w:t>La</w:t>
            </w:r>
          </w:p>
        </w:tc>
        <w:tc>
          <w:tcPr>
            <w:tcW w:w="584" w:type="dxa"/>
            <w:tcBorders>
              <w:top w:val="nil"/>
              <w:left w:val="nil"/>
              <w:bottom w:val="single" w:sz="4" w:space="0" w:color="auto"/>
              <w:right w:val="nil"/>
            </w:tcBorders>
            <w:shd w:val="clear" w:color="auto" w:fill="auto"/>
            <w:noWrap/>
            <w:vAlign w:val="center"/>
            <w:hideMark/>
          </w:tcPr>
          <w:p w14:paraId="0CE8F7A1"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070A28E"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5C191995" w14:textId="77777777" w:rsidR="00D702BE" w:rsidRPr="00F4380B" w:rsidRDefault="00D702BE" w:rsidP="00D702BE">
            <w:pPr>
              <w:spacing w:after="0" w:line="240" w:lineRule="auto"/>
              <w:jc w:val="center"/>
              <w:rPr>
                <w:sz w:val="20"/>
                <w:szCs w:val="20"/>
              </w:rPr>
            </w:pPr>
            <w:r w:rsidRPr="00F4380B">
              <w:rPr>
                <w:bCs/>
                <w:sz w:val="20"/>
                <w:szCs w:val="20"/>
              </w:rPr>
              <w:t>139</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9F7522E"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30187B84"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992" w:type="dxa"/>
            <w:tcBorders>
              <w:top w:val="nil"/>
              <w:left w:val="nil"/>
              <w:bottom w:val="single" w:sz="4" w:space="0" w:color="auto"/>
              <w:right w:val="single" w:sz="4" w:space="0" w:color="auto"/>
            </w:tcBorders>
            <w:shd w:val="clear" w:color="auto" w:fill="auto"/>
            <w:vAlign w:val="center"/>
            <w:hideMark/>
          </w:tcPr>
          <w:p w14:paraId="36473166"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auto" w:fill="auto"/>
            <w:vAlign w:val="center"/>
            <w:hideMark/>
          </w:tcPr>
          <w:p w14:paraId="643EE39B"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5BAE8B12" w14:textId="77777777" w:rsidR="00D702BE" w:rsidRPr="00F4380B" w:rsidRDefault="00D702BE" w:rsidP="00D702BE">
            <w:pPr>
              <w:spacing w:after="0" w:line="240" w:lineRule="auto"/>
              <w:jc w:val="center"/>
              <w:rPr>
                <w:sz w:val="20"/>
                <w:szCs w:val="20"/>
              </w:rPr>
            </w:pPr>
            <w:r w:rsidRPr="00F4380B">
              <w:rPr>
                <w:bCs/>
                <w:sz w:val="20"/>
                <w:szCs w:val="20"/>
              </w:rPr>
              <w:t>9</w:t>
            </w:r>
          </w:p>
        </w:tc>
        <w:tc>
          <w:tcPr>
            <w:tcW w:w="851" w:type="dxa"/>
            <w:tcBorders>
              <w:top w:val="nil"/>
              <w:left w:val="nil"/>
              <w:bottom w:val="single" w:sz="4" w:space="0" w:color="auto"/>
              <w:right w:val="single" w:sz="4" w:space="0" w:color="auto"/>
            </w:tcBorders>
            <w:shd w:val="clear" w:color="auto" w:fill="auto"/>
            <w:vAlign w:val="center"/>
            <w:hideMark/>
          </w:tcPr>
          <w:p w14:paraId="521A229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14:paraId="4FAE71D2"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1C09F798"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4EF5B5A" w14:textId="77777777" w:rsidR="00D702BE" w:rsidRPr="00F4380B" w:rsidRDefault="00D702BE" w:rsidP="00D702BE">
            <w:pPr>
              <w:spacing w:after="0" w:line="240" w:lineRule="auto"/>
              <w:jc w:val="center"/>
              <w:rPr>
                <w:sz w:val="20"/>
                <w:szCs w:val="20"/>
              </w:rPr>
            </w:pPr>
            <w:r w:rsidRPr="00F4380B">
              <w:rPr>
                <w:sz w:val="20"/>
                <w:szCs w:val="20"/>
              </w:rPr>
              <w:t>Li</w:t>
            </w:r>
          </w:p>
        </w:tc>
        <w:tc>
          <w:tcPr>
            <w:tcW w:w="584" w:type="dxa"/>
            <w:tcBorders>
              <w:top w:val="nil"/>
              <w:left w:val="nil"/>
              <w:bottom w:val="single" w:sz="4" w:space="0" w:color="auto"/>
              <w:right w:val="nil"/>
            </w:tcBorders>
            <w:shd w:val="clear" w:color="auto" w:fill="auto"/>
            <w:noWrap/>
            <w:vAlign w:val="center"/>
            <w:hideMark/>
          </w:tcPr>
          <w:p w14:paraId="5D906C6D"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89C7E8C"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76AF7861" w14:textId="77777777" w:rsidR="00D702BE" w:rsidRPr="00F4380B" w:rsidRDefault="00D702BE" w:rsidP="00D702BE">
            <w:pPr>
              <w:spacing w:after="0" w:line="240" w:lineRule="auto"/>
              <w:jc w:val="center"/>
              <w:rPr>
                <w:sz w:val="20"/>
                <w:szCs w:val="20"/>
              </w:rPr>
            </w:pPr>
            <w:r w:rsidRPr="00F4380B">
              <w:rPr>
                <w:bCs/>
                <w:sz w:val="20"/>
                <w:szCs w:val="20"/>
              </w:rPr>
              <w:t>7</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4AA11EE"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4B7EB87E"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auto" w:fill="auto"/>
            <w:vAlign w:val="center"/>
            <w:hideMark/>
          </w:tcPr>
          <w:p w14:paraId="57789C3A" w14:textId="77777777" w:rsidR="00D702BE" w:rsidRPr="00F4380B" w:rsidRDefault="00D702BE" w:rsidP="00D702BE">
            <w:pPr>
              <w:spacing w:after="0" w:line="240" w:lineRule="auto"/>
              <w:jc w:val="center"/>
              <w:rPr>
                <w:sz w:val="20"/>
                <w:szCs w:val="20"/>
              </w:rPr>
            </w:pPr>
            <w:r w:rsidRPr="00F4380B">
              <w:rPr>
                <w:bCs/>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14:paraId="490E50D6" w14:textId="77777777" w:rsidR="00D702BE" w:rsidRPr="00F4380B" w:rsidRDefault="00D702BE" w:rsidP="00D702BE">
            <w:pPr>
              <w:spacing w:after="0" w:line="240" w:lineRule="auto"/>
              <w:jc w:val="center"/>
              <w:rPr>
                <w:sz w:val="20"/>
                <w:szCs w:val="20"/>
              </w:rPr>
            </w:pPr>
            <w:r w:rsidRPr="00F4380B">
              <w:rPr>
                <w:bCs/>
                <w:sz w:val="20"/>
                <w:szCs w:val="20"/>
              </w:rPr>
              <w:t>0.14</w:t>
            </w:r>
          </w:p>
        </w:tc>
        <w:tc>
          <w:tcPr>
            <w:tcW w:w="567" w:type="dxa"/>
            <w:tcBorders>
              <w:top w:val="nil"/>
              <w:left w:val="nil"/>
              <w:bottom w:val="single" w:sz="4" w:space="0" w:color="auto"/>
              <w:right w:val="double" w:sz="6" w:space="0" w:color="auto"/>
            </w:tcBorders>
            <w:shd w:val="clear" w:color="auto" w:fill="auto"/>
            <w:vAlign w:val="center"/>
            <w:hideMark/>
          </w:tcPr>
          <w:p w14:paraId="453FED92" w14:textId="77777777" w:rsidR="00D702BE" w:rsidRPr="00F4380B" w:rsidRDefault="00D702BE" w:rsidP="00D702BE">
            <w:pPr>
              <w:spacing w:after="0" w:line="240" w:lineRule="auto"/>
              <w:jc w:val="center"/>
              <w:rPr>
                <w:sz w:val="20"/>
                <w:szCs w:val="20"/>
              </w:rPr>
            </w:pPr>
            <w:r w:rsidRPr="00F4380B">
              <w:rPr>
                <w:bCs/>
                <w:sz w:val="20"/>
                <w:szCs w:val="20"/>
              </w:rPr>
              <w:t>5</w:t>
            </w:r>
          </w:p>
        </w:tc>
        <w:tc>
          <w:tcPr>
            <w:tcW w:w="851" w:type="dxa"/>
            <w:tcBorders>
              <w:top w:val="nil"/>
              <w:left w:val="nil"/>
              <w:bottom w:val="single" w:sz="4" w:space="0" w:color="auto"/>
              <w:right w:val="single" w:sz="4" w:space="0" w:color="auto"/>
            </w:tcBorders>
            <w:shd w:val="clear" w:color="000000" w:fill="FCD5B4"/>
            <w:vAlign w:val="center"/>
            <w:hideMark/>
          </w:tcPr>
          <w:p w14:paraId="4089CCFC"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0189BC50"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AC84872"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56C5457" w14:textId="77777777" w:rsidR="00D702BE" w:rsidRPr="00F4380B" w:rsidRDefault="00D702BE" w:rsidP="00D702BE">
            <w:pPr>
              <w:spacing w:after="0" w:line="240" w:lineRule="auto"/>
              <w:jc w:val="center"/>
              <w:rPr>
                <w:sz w:val="20"/>
                <w:szCs w:val="20"/>
              </w:rPr>
            </w:pPr>
            <w:r w:rsidRPr="00F4380B">
              <w:rPr>
                <w:sz w:val="20"/>
                <w:szCs w:val="20"/>
              </w:rPr>
              <w:t>Lu</w:t>
            </w:r>
          </w:p>
        </w:tc>
        <w:tc>
          <w:tcPr>
            <w:tcW w:w="584" w:type="dxa"/>
            <w:tcBorders>
              <w:top w:val="nil"/>
              <w:left w:val="nil"/>
              <w:bottom w:val="single" w:sz="4" w:space="0" w:color="auto"/>
              <w:right w:val="nil"/>
            </w:tcBorders>
            <w:shd w:val="clear" w:color="auto" w:fill="auto"/>
            <w:noWrap/>
            <w:vAlign w:val="center"/>
            <w:hideMark/>
          </w:tcPr>
          <w:p w14:paraId="67EC75F1"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5758919"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39196929" w14:textId="77777777" w:rsidR="00D702BE" w:rsidRPr="00F4380B" w:rsidRDefault="00D702BE" w:rsidP="00D702BE">
            <w:pPr>
              <w:spacing w:after="0" w:line="240" w:lineRule="auto"/>
              <w:jc w:val="center"/>
              <w:rPr>
                <w:sz w:val="20"/>
                <w:szCs w:val="20"/>
              </w:rPr>
            </w:pPr>
            <w:r w:rsidRPr="00F4380B">
              <w:rPr>
                <w:bCs/>
                <w:sz w:val="20"/>
                <w:szCs w:val="20"/>
              </w:rPr>
              <w:t>175</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EE42516"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316F72A4" w14:textId="77777777" w:rsidR="00D702BE" w:rsidRPr="00F4380B" w:rsidRDefault="00D702BE" w:rsidP="00D702BE">
            <w:pPr>
              <w:spacing w:after="0" w:line="240" w:lineRule="auto"/>
              <w:jc w:val="center"/>
              <w:rPr>
                <w:sz w:val="20"/>
                <w:szCs w:val="20"/>
              </w:rPr>
            </w:pPr>
            <w:r w:rsidRPr="00F4380B">
              <w:rPr>
                <w:bCs/>
                <w:sz w:val="20"/>
                <w:szCs w:val="20"/>
              </w:rPr>
              <w:t>0.00005</w:t>
            </w:r>
          </w:p>
        </w:tc>
        <w:tc>
          <w:tcPr>
            <w:tcW w:w="992" w:type="dxa"/>
            <w:tcBorders>
              <w:top w:val="nil"/>
              <w:left w:val="nil"/>
              <w:bottom w:val="single" w:sz="4" w:space="0" w:color="auto"/>
              <w:right w:val="single" w:sz="4" w:space="0" w:color="auto"/>
            </w:tcBorders>
            <w:shd w:val="clear" w:color="000000" w:fill="B7DEE8"/>
            <w:vAlign w:val="center"/>
            <w:hideMark/>
          </w:tcPr>
          <w:p w14:paraId="1B8DD985"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2BDE71EC" w14:textId="77777777" w:rsidR="00D702BE" w:rsidRPr="00F4380B" w:rsidRDefault="00D702BE" w:rsidP="00D702BE">
            <w:pPr>
              <w:spacing w:after="0" w:line="240" w:lineRule="auto"/>
              <w:jc w:val="center"/>
              <w:rPr>
                <w:sz w:val="20"/>
                <w:szCs w:val="20"/>
              </w:rPr>
            </w:pPr>
            <w:r w:rsidRPr="00F4380B">
              <w:rPr>
                <w:bCs/>
                <w:sz w:val="20"/>
                <w:szCs w:val="20"/>
              </w:rPr>
              <w:t>0.0002</w:t>
            </w:r>
          </w:p>
        </w:tc>
        <w:tc>
          <w:tcPr>
            <w:tcW w:w="567" w:type="dxa"/>
            <w:tcBorders>
              <w:top w:val="nil"/>
              <w:left w:val="nil"/>
              <w:bottom w:val="single" w:sz="4" w:space="0" w:color="auto"/>
              <w:right w:val="double" w:sz="6" w:space="0" w:color="auto"/>
            </w:tcBorders>
            <w:shd w:val="clear" w:color="auto" w:fill="auto"/>
            <w:vAlign w:val="center"/>
            <w:hideMark/>
          </w:tcPr>
          <w:p w14:paraId="0FC543D4" w14:textId="77777777" w:rsidR="00D702BE" w:rsidRPr="00F4380B" w:rsidRDefault="00D702BE" w:rsidP="00D702BE">
            <w:pPr>
              <w:spacing w:after="0" w:line="240" w:lineRule="auto"/>
              <w:jc w:val="center"/>
              <w:rPr>
                <w:sz w:val="20"/>
                <w:szCs w:val="20"/>
              </w:rPr>
            </w:pPr>
            <w:r w:rsidRPr="00F4380B">
              <w:rPr>
                <w:bCs/>
                <w:sz w:val="20"/>
                <w:szCs w:val="20"/>
              </w:rPr>
              <w:t>16</w:t>
            </w:r>
          </w:p>
        </w:tc>
        <w:tc>
          <w:tcPr>
            <w:tcW w:w="851" w:type="dxa"/>
            <w:tcBorders>
              <w:top w:val="nil"/>
              <w:left w:val="nil"/>
              <w:bottom w:val="single" w:sz="4" w:space="0" w:color="auto"/>
              <w:right w:val="single" w:sz="4" w:space="0" w:color="auto"/>
            </w:tcBorders>
            <w:shd w:val="clear" w:color="auto" w:fill="auto"/>
            <w:vAlign w:val="center"/>
            <w:hideMark/>
          </w:tcPr>
          <w:p w14:paraId="1DC7CE5F"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1544C863"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4D9CF98E"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0900605" w14:textId="77777777" w:rsidR="00D702BE" w:rsidRPr="00F4380B" w:rsidRDefault="00D702BE" w:rsidP="00D702BE">
            <w:pPr>
              <w:spacing w:after="0" w:line="240" w:lineRule="auto"/>
              <w:jc w:val="center"/>
              <w:rPr>
                <w:sz w:val="20"/>
                <w:szCs w:val="20"/>
              </w:rPr>
            </w:pPr>
            <w:r w:rsidRPr="00F4380B">
              <w:rPr>
                <w:sz w:val="20"/>
                <w:szCs w:val="20"/>
              </w:rPr>
              <w:t>Mg</w:t>
            </w:r>
          </w:p>
        </w:tc>
        <w:tc>
          <w:tcPr>
            <w:tcW w:w="584" w:type="dxa"/>
            <w:tcBorders>
              <w:top w:val="nil"/>
              <w:left w:val="nil"/>
              <w:bottom w:val="single" w:sz="4" w:space="0" w:color="auto"/>
              <w:right w:val="nil"/>
            </w:tcBorders>
            <w:shd w:val="clear" w:color="auto" w:fill="auto"/>
            <w:noWrap/>
            <w:vAlign w:val="center"/>
            <w:hideMark/>
          </w:tcPr>
          <w:p w14:paraId="7043C807"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35DA90E" w14:textId="77777777" w:rsidR="00D702BE" w:rsidRPr="00F4380B" w:rsidRDefault="00D702BE" w:rsidP="00D702BE">
            <w:pPr>
              <w:spacing w:after="0" w:line="240" w:lineRule="auto"/>
              <w:jc w:val="center"/>
              <w:rPr>
                <w:sz w:val="20"/>
                <w:szCs w:val="20"/>
              </w:rPr>
            </w:pPr>
            <w:r w:rsidRPr="00F4380B">
              <w:rPr>
                <w:bCs/>
                <w:sz w:val="20"/>
                <w:szCs w:val="20"/>
              </w:rPr>
              <w:t>ICP-AES</w:t>
            </w:r>
          </w:p>
        </w:tc>
        <w:tc>
          <w:tcPr>
            <w:tcW w:w="1148" w:type="dxa"/>
            <w:tcBorders>
              <w:top w:val="nil"/>
              <w:left w:val="nil"/>
              <w:bottom w:val="single" w:sz="4" w:space="0" w:color="auto"/>
              <w:right w:val="single" w:sz="4" w:space="0" w:color="auto"/>
            </w:tcBorders>
            <w:shd w:val="clear" w:color="auto" w:fill="auto"/>
            <w:vAlign w:val="center"/>
            <w:hideMark/>
          </w:tcPr>
          <w:p w14:paraId="6B2B694E"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7B73D2D6"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000000" w:fill="B7DEE8"/>
            <w:noWrap/>
            <w:vAlign w:val="center"/>
            <w:hideMark/>
          </w:tcPr>
          <w:p w14:paraId="256C658A"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vAlign w:val="center"/>
            <w:hideMark/>
          </w:tcPr>
          <w:p w14:paraId="4A80141B"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auto" w:fill="auto"/>
            <w:vAlign w:val="center"/>
            <w:hideMark/>
          </w:tcPr>
          <w:p w14:paraId="2E9039C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6E049B2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1C1BCB4"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40711770" w14:textId="77777777" w:rsidR="00D702BE" w:rsidRPr="00F4380B" w:rsidRDefault="00D702BE" w:rsidP="00D702BE">
            <w:pPr>
              <w:spacing w:after="0" w:line="240" w:lineRule="auto"/>
              <w:jc w:val="center"/>
              <w:rPr>
                <w:sz w:val="20"/>
                <w:szCs w:val="20"/>
              </w:rPr>
            </w:pPr>
            <w:r w:rsidRPr="00F4380B">
              <w:rPr>
                <w:sz w:val="20"/>
                <w:szCs w:val="20"/>
              </w:rPr>
              <w:t>ICP-AES</w:t>
            </w:r>
          </w:p>
        </w:tc>
      </w:tr>
      <w:tr w:rsidR="00D702BE" w:rsidRPr="00F4380B" w14:paraId="24E0406D"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A1E9C92" w14:textId="77777777" w:rsidR="00D702BE" w:rsidRPr="00F4380B" w:rsidRDefault="00D702BE" w:rsidP="00D702BE">
            <w:pPr>
              <w:spacing w:after="0" w:line="240" w:lineRule="auto"/>
              <w:jc w:val="center"/>
              <w:rPr>
                <w:sz w:val="20"/>
                <w:szCs w:val="20"/>
              </w:rPr>
            </w:pPr>
            <w:r w:rsidRPr="00F4380B">
              <w:rPr>
                <w:sz w:val="20"/>
                <w:szCs w:val="20"/>
              </w:rPr>
              <w:t>Mn</w:t>
            </w:r>
          </w:p>
        </w:tc>
        <w:tc>
          <w:tcPr>
            <w:tcW w:w="584" w:type="dxa"/>
            <w:tcBorders>
              <w:top w:val="nil"/>
              <w:left w:val="nil"/>
              <w:bottom w:val="single" w:sz="4" w:space="0" w:color="auto"/>
              <w:right w:val="nil"/>
            </w:tcBorders>
            <w:shd w:val="clear" w:color="auto" w:fill="auto"/>
            <w:noWrap/>
            <w:vAlign w:val="center"/>
            <w:hideMark/>
          </w:tcPr>
          <w:p w14:paraId="23695AAB"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BC80C7E"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494045B" w14:textId="77777777" w:rsidR="00D702BE" w:rsidRPr="00F4380B" w:rsidRDefault="00D702BE" w:rsidP="00D702BE">
            <w:pPr>
              <w:spacing w:after="0" w:line="240" w:lineRule="auto"/>
              <w:jc w:val="center"/>
              <w:rPr>
                <w:sz w:val="20"/>
                <w:szCs w:val="20"/>
              </w:rPr>
            </w:pPr>
            <w:r w:rsidRPr="00F4380B">
              <w:rPr>
                <w:bCs/>
                <w:sz w:val="20"/>
                <w:szCs w:val="20"/>
              </w:rPr>
              <w:t>55</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D77F4F2"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1DFCB23F"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vAlign w:val="center"/>
            <w:hideMark/>
          </w:tcPr>
          <w:p w14:paraId="024ED58F" w14:textId="77777777" w:rsidR="00D702BE" w:rsidRPr="00F4380B" w:rsidRDefault="00D702BE" w:rsidP="00D702BE">
            <w:pPr>
              <w:spacing w:after="0" w:line="240" w:lineRule="auto"/>
              <w:jc w:val="center"/>
              <w:rPr>
                <w:sz w:val="20"/>
                <w:szCs w:val="20"/>
              </w:rPr>
            </w:pPr>
            <w:r w:rsidRPr="00F4380B">
              <w:rPr>
                <w:bCs/>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14:paraId="25638B0B" w14:textId="77777777" w:rsidR="00D702BE" w:rsidRPr="00F4380B" w:rsidRDefault="00D702BE" w:rsidP="00D702BE">
            <w:pPr>
              <w:spacing w:after="0" w:line="240" w:lineRule="auto"/>
              <w:jc w:val="center"/>
              <w:rPr>
                <w:sz w:val="20"/>
                <w:szCs w:val="20"/>
              </w:rPr>
            </w:pPr>
            <w:r w:rsidRPr="00F4380B">
              <w:rPr>
                <w:bCs/>
                <w:sz w:val="20"/>
                <w:szCs w:val="20"/>
              </w:rPr>
              <w:t>0.111</w:t>
            </w:r>
          </w:p>
        </w:tc>
        <w:tc>
          <w:tcPr>
            <w:tcW w:w="567" w:type="dxa"/>
            <w:tcBorders>
              <w:top w:val="nil"/>
              <w:left w:val="nil"/>
              <w:bottom w:val="single" w:sz="4" w:space="0" w:color="auto"/>
              <w:right w:val="double" w:sz="6" w:space="0" w:color="auto"/>
            </w:tcBorders>
            <w:shd w:val="clear" w:color="auto" w:fill="auto"/>
            <w:vAlign w:val="center"/>
            <w:hideMark/>
          </w:tcPr>
          <w:p w14:paraId="76D9F265" w14:textId="77777777" w:rsidR="00D702BE" w:rsidRPr="00F4380B" w:rsidRDefault="00D702BE" w:rsidP="00D702BE">
            <w:pPr>
              <w:spacing w:after="0" w:line="240" w:lineRule="auto"/>
              <w:jc w:val="center"/>
              <w:rPr>
                <w:sz w:val="20"/>
                <w:szCs w:val="20"/>
              </w:rPr>
            </w:pPr>
            <w:r w:rsidRPr="00F4380B">
              <w:rPr>
                <w:bCs/>
                <w:sz w:val="20"/>
                <w:szCs w:val="20"/>
              </w:rPr>
              <w:t>2</w:t>
            </w:r>
          </w:p>
        </w:tc>
        <w:tc>
          <w:tcPr>
            <w:tcW w:w="851" w:type="dxa"/>
            <w:tcBorders>
              <w:top w:val="nil"/>
              <w:left w:val="nil"/>
              <w:bottom w:val="single" w:sz="4" w:space="0" w:color="auto"/>
              <w:right w:val="single" w:sz="4" w:space="0" w:color="auto"/>
            </w:tcBorders>
            <w:shd w:val="clear" w:color="auto" w:fill="auto"/>
            <w:vAlign w:val="center"/>
            <w:hideMark/>
          </w:tcPr>
          <w:p w14:paraId="223515E3"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0.05</w:t>
            </w:r>
          </w:p>
        </w:tc>
        <w:tc>
          <w:tcPr>
            <w:tcW w:w="992" w:type="dxa"/>
            <w:tcBorders>
              <w:top w:val="nil"/>
              <w:left w:val="nil"/>
              <w:bottom w:val="single" w:sz="4" w:space="0" w:color="auto"/>
              <w:right w:val="single" w:sz="4" w:space="0" w:color="auto"/>
            </w:tcBorders>
            <w:shd w:val="clear" w:color="auto" w:fill="auto"/>
            <w:noWrap/>
            <w:vAlign w:val="center"/>
            <w:hideMark/>
          </w:tcPr>
          <w:p w14:paraId="69956F6B"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52A45DFA"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A14664C" w14:textId="77777777" w:rsidR="00D702BE" w:rsidRPr="00F4380B" w:rsidRDefault="00D702BE" w:rsidP="00D702BE">
            <w:pPr>
              <w:spacing w:after="0" w:line="240" w:lineRule="auto"/>
              <w:jc w:val="center"/>
              <w:rPr>
                <w:sz w:val="20"/>
                <w:szCs w:val="20"/>
              </w:rPr>
            </w:pPr>
            <w:r w:rsidRPr="00F4380B">
              <w:rPr>
                <w:sz w:val="20"/>
                <w:szCs w:val="20"/>
              </w:rPr>
              <w:t>Mo</w:t>
            </w:r>
          </w:p>
        </w:tc>
        <w:tc>
          <w:tcPr>
            <w:tcW w:w="584" w:type="dxa"/>
            <w:tcBorders>
              <w:top w:val="nil"/>
              <w:left w:val="nil"/>
              <w:bottom w:val="single" w:sz="4" w:space="0" w:color="auto"/>
              <w:right w:val="nil"/>
            </w:tcBorders>
            <w:shd w:val="clear" w:color="auto" w:fill="auto"/>
            <w:noWrap/>
            <w:vAlign w:val="center"/>
            <w:hideMark/>
          </w:tcPr>
          <w:p w14:paraId="0BA53D24"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D274526"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4694B00D" w14:textId="77777777" w:rsidR="00D702BE" w:rsidRPr="00F4380B" w:rsidRDefault="00D702BE" w:rsidP="00D702BE">
            <w:pPr>
              <w:spacing w:after="0" w:line="240" w:lineRule="auto"/>
              <w:jc w:val="center"/>
              <w:rPr>
                <w:sz w:val="20"/>
                <w:szCs w:val="20"/>
              </w:rPr>
            </w:pPr>
            <w:r w:rsidRPr="00F4380B">
              <w:rPr>
                <w:bCs/>
                <w:sz w:val="20"/>
                <w:szCs w:val="20"/>
              </w:rPr>
              <w:t>95</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5132B61E"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21817D1C"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7FA95756"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850" w:type="dxa"/>
            <w:tcBorders>
              <w:top w:val="nil"/>
              <w:left w:val="nil"/>
              <w:bottom w:val="single" w:sz="4" w:space="0" w:color="auto"/>
              <w:right w:val="single" w:sz="4" w:space="0" w:color="auto"/>
            </w:tcBorders>
            <w:shd w:val="clear" w:color="auto" w:fill="auto"/>
            <w:vAlign w:val="center"/>
            <w:hideMark/>
          </w:tcPr>
          <w:p w14:paraId="1E8878FA" w14:textId="77777777" w:rsidR="00D702BE" w:rsidRPr="00F4380B" w:rsidRDefault="00D702BE" w:rsidP="00D702BE">
            <w:pPr>
              <w:spacing w:after="0" w:line="240" w:lineRule="auto"/>
              <w:jc w:val="center"/>
              <w:rPr>
                <w:sz w:val="20"/>
                <w:szCs w:val="20"/>
              </w:rPr>
            </w:pPr>
            <w:r w:rsidRPr="00F4380B">
              <w:rPr>
                <w:bCs/>
                <w:sz w:val="20"/>
                <w:szCs w:val="20"/>
              </w:rPr>
              <w:t>0.017</w:t>
            </w:r>
          </w:p>
        </w:tc>
        <w:tc>
          <w:tcPr>
            <w:tcW w:w="567" w:type="dxa"/>
            <w:tcBorders>
              <w:top w:val="nil"/>
              <w:left w:val="nil"/>
              <w:bottom w:val="single" w:sz="4" w:space="0" w:color="auto"/>
              <w:right w:val="double" w:sz="6" w:space="0" w:color="auto"/>
            </w:tcBorders>
            <w:shd w:val="clear" w:color="auto" w:fill="auto"/>
            <w:vAlign w:val="center"/>
            <w:hideMark/>
          </w:tcPr>
          <w:p w14:paraId="7495D6AC" w14:textId="77777777" w:rsidR="00D702BE" w:rsidRPr="00F4380B" w:rsidRDefault="00D702BE" w:rsidP="00D702BE">
            <w:pPr>
              <w:spacing w:after="0" w:line="240" w:lineRule="auto"/>
              <w:jc w:val="center"/>
              <w:rPr>
                <w:sz w:val="20"/>
                <w:szCs w:val="20"/>
              </w:rPr>
            </w:pPr>
            <w:r w:rsidRPr="00F4380B">
              <w:rPr>
                <w:bCs/>
                <w:sz w:val="20"/>
                <w:szCs w:val="20"/>
              </w:rPr>
              <w:t>4</w:t>
            </w:r>
          </w:p>
        </w:tc>
        <w:tc>
          <w:tcPr>
            <w:tcW w:w="851" w:type="dxa"/>
            <w:tcBorders>
              <w:top w:val="nil"/>
              <w:left w:val="nil"/>
              <w:bottom w:val="single" w:sz="4" w:space="0" w:color="auto"/>
              <w:right w:val="single" w:sz="4" w:space="0" w:color="auto"/>
            </w:tcBorders>
            <w:shd w:val="clear" w:color="auto" w:fill="auto"/>
            <w:vAlign w:val="center"/>
            <w:hideMark/>
          </w:tcPr>
          <w:p w14:paraId="33598C1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0D60B8F6"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24F27CA4"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6B62AE6" w14:textId="77777777" w:rsidR="00D702BE" w:rsidRPr="00F4380B" w:rsidRDefault="00D702BE" w:rsidP="00D702BE">
            <w:pPr>
              <w:spacing w:after="0" w:line="240" w:lineRule="auto"/>
              <w:jc w:val="center"/>
              <w:rPr>
                <w:sz w:val="20"/>
                <w:szCs w:val="20"/>
              </w:rPr>
            </w:pPr>
            <w:r w:rsidRPr="00F4380B">
              <w:rPr>
                <w:sz w:val="20"/>
                <w:szCs w:val="20"/>
              </w:rPr>
              <w:t>Na</w:t>
            </w:r>
          </w:p>
        </w:tc>
        <w:tc>
          <w:tcPr>
            <w:tcW w:w="584" w:type="dxa"/>
            <w:tcBorders>
              <w:top w:val="nil"/>
              <w:left w:val="nil"/>
              <w:bottom w:val="single" w:sz="4" w:space="0" w:color="auto"/>
              <w:right w:val="nil"/>
            </w:tcBorders>
            <w:shd w:val="clear" w:color="auto" w:fill="auto"/>
            <w:noWrap/>
            <w:vAlign w:val="center"/>
            <w:hideMark/>
          </w:tcPr>
          <w:p w14:paraId="15985C53"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11A9A6C" w14:textId="77777777" w:rsidR="00D702BE" w:rsidRPr="00F4380B" w:rsidRDefault="00D702BE" w:rsidP="00D702BE">
            <w:pPr>
              <w:spacing w:after="0" w:line="240" w:lineRule="auto"/>
              <w:jc w:val="center"/>
              <w:rPr>
                <w:sz w:val="20"/>
                <w:szCs w:val="20"/>
              </w:rPr>
            </w:pPr>
            <w:r w:rsidRPr="00F4380B">
              <w:rPr>
                <w:bCs/>
                <w:sz w:val="20"/>
                <w:szCs w:val="20"/>
              </w:rPr>
              <w:t>ICP-AES</w:t>
            </w:r>
          </w:p>
        </w:tc>
        <w:tc>
          <w:tcPr>
            <w:tcW w:w="1148" w:type="dxa"/>
            <w:tcBorders>
              <w:top w:val="nil"/>
              <w:left w:val="nil"/>
              <w:bottom w:val="single" w:sz="4" w:space="0" w:color="auto"/>
              <w:right w:val="single" w:sz="4" w:space="0" w:color="auto"/>
            </w:tcBorders>
            <w:shd w:val="clear" w:color="auto" w:fill="auto"/>
            <w:vAlign w:val="center"/>
            <w:hideMark/>
          </w:tcPr>
          <w:p w14:paraId="44A2D28A"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3573BF8A"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3487EEF2"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992" w:type="dxa"/>
            <w:tcBorders>
              <w:top w:val="nil"/>
              <w:left w:val="nil"/>
              <w:bottom w:val="single" w:sz="4" w:space="0" w:color="auto"/>
              <w:right w:val="single" w:sz="4" w:space="0" w:color="auto"/>
            </w:tcBorders>
            <w:shd w:val="clear" w:color="auto" w:fill="auto"/>
            <w:vAlign w:val="center"/>
            <w:hideMark/>
          </w:tcPr>
          <w:p w14:paraId="5DE67D46" w14:textId="77777777" w:rsidR="00D702BE" w:rsidRPr="00F4380B" w:rsidRDefault="00D702BE" w:rsidP="00D702BE">
            <w:pPr>
              <w:spacing w:after="0" w:line="240" w:lineRule="auto"/>
              <w:jc w:val="center"/>
              <w:rPr>
                <w:sz w:val="20"/>
                <w:szCs w:val="20"/>
              </w:rPr>
            </w:pPr>
            <w:r w:rsidRPr="00F4380B">
              <w:rPr>
                <w:bCs/>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14:paraId="6E60CB9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126EF53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000000" w:fill="FCD5B4"/>
            <w:vAlign w:val="center"/>
            <w:hideMark/>
          </w:tcPr>
          <w:p w14:paraId="45C1E99D"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3B2C1370" w14:textId="77777777" w:rsidR="00D702BE" w:rsidRPr="00F4380B" w:rsidRDefault="00D702BE" w:rsidP="00D702BE">
            <w:pPr>
              <w:spacing w:after="0" w:line="240" w:lineRule="auto"/>
              <w:jc w:val="center"/>
              <w:rPr>
                <w:sz w:val="20"/>
                <w:szCs w:val="20"/>
              </w:rPr>
            </w:pPr>
            <w:r w:rsidRPr="00F4380B">
              <w:rPr>
                <w:sz w:val="20"/>
                <w:szCs w:val="20"/>
              </w:rPr>
              <w:t>ICP-AES</w:t>
            </w:r>
          </w:p>
        </w:tc>
      </w:tr>
      <w:tr w:rsidR="00D702BE" w:rsidRPr="00F4380B" w14:paraId="378DB70E"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5A467F6" w14:textId="77777777" w:rsidR="00D702BE" w:rsidRPr="00F4380B" w:rsidRDefault="00D702BE" w:rsidP="00D702BE">
            <w:pPr>
              <w:spacing w:after="0" w:line="240" w:lineRule="auto"/>
              <w:jc w:val="center"/>
              <w:rPr>
                <w:sz w:val="20"/>
                <w:szCs w:val="20"/>
              </w:rPr>
            </w:pPr>
            <w:r w:rsidRPr="00F4380B">
              <w:rPr>
                <w:sz w:val="20"/>
                <w:szCs w:val="20"/>
              </w:rPr>
              <w:t>Nb</w:t>
            </w:r>
          </w:p>
        </w:tc>
        <w:tc>
          <w:tcPr>
            <w:tcW w:w="584" w:type="dxa"/>
            <w:tcBorders>
              <w:top w:val="nil"/>
              <w:left w:val="nil"/>
              <w:bottom w:val="single" w:sz="4" w:space="0" w:color="auto"/>
              <w:right w:val="nil"/>
            </w:tcBorders>
            <w:shd w:val="clear" w:color="auto" w:fill="auto"/>
            <w:noWrap/>
            <w:vAlign w:val="center"/>
            <w:hideMark/>
          </w:tcPr>
          <w:p w14:paraId="0F350DAE"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15A805D"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07FB3373" w14:textId="77777777" w:rsidR="00D702BE" w:rsidRPr="00F4380B" w:rsidRDefault="00D702BE" w:rsidP="00D702BE">
            <w:pPr>
              <w:spacing w:after="0" w:line="240" w:lineRule="auto"/>
              <w:jc w:val="center"/>
              <w:rPr>
                <w:sz w:val="20"/>
                <w:szCs w:val="20"/>
              </w:rPr>
            </w:pPr>
            <w:r w:rsidRPr="00F4380B">
              <w:rPr>
                <w:bCs/>
                <w:sz w:val="20"/>
                <w:szCs w:val="20"/>
              </w:rPr>
              <w:t>93</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AF17714"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2C72175E"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2FF72BE5"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000000" w:fill="B7DEE8"/>
            <w:vAlign w:val="center"/>
            <w:hideMark/>
          </w:tcPr>
          <w:p w14:paraId="385BB341"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30F88DE5" w14:textId="77777777" w:rsidR="00D702BE" w:rsidRPr="00F4380B" w:rsidRDefault="00D702BE" w:rsidP="00D702BE">
            <w:pPr>
              <w:spacing w:after="0" w:line="240" w:lineRule="auto"/>
              <w:jc w:val="center"/>
              <w:rPr>
                <w:sz w:val="20"/>
                <w:szCs w:val="20"/>
              </w:rPr>
            </w:pPr>
            <w:r w:rsidRPr="00F4380B">
              <w:rPr>
                <w:bCs/>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4A68566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1FC7301E"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5935E485"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2B46ADA" w14:textId="77777777" w:rsidR="00D702BE" w:rsidRPr="00F4380B" w:rsidRDefault="00D702BE" w:rsidP="00D702BE">
            <w:pPr>
              <w:spacing w:after="0" w:line="240" w:lineRule="auto"/>
              <w:jc w:val="center"/>
              <w:rPr>
                <w:sz w:val="20"/>
                <w:szCs w:val="20"/>
              </w:rPr>
            </w:pPr>
            <w:r w:rsidRPr="00F4380B">
              <w:rPr>
                <w:sz w:val="20"/>
                <w:szCs w:val="20"/>
              </w:rPr>
              <w:t>Nd</w:t>
            </w:r>
          </w:p>
        </w:tc>
        <w:tc>
          <w:tcPr>
            <w:tcW w:w="584" w:type="dxa"/>
            <w:tcBorders>
              <w:top w:val="nil"/>
              <w:left w:val="nil"/>
              <w:bottom w:val="single" w:sz="4" w:space="0" w:color="auto"/>
              <w:right w:val="nil"/>
            </w:tcBorders>
            <w:shd w:val="clear" w:color="auto" w:fill="auto"/>
            <w:noWrap/>
            <w:vAlign w:val="center"/>
            <w:hideMark/>
          </w:tcPr>
          <w:p w14:paraId="6E741412"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632DF70"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18B2B0EB" w14:textId="77777777" w:rsidR="00D702BE" w:rsidRPr="00F4380B" w:rsidRDefault="00D702BE" w:rsidP="00D702BE">
            <w:pPr>
              <w:spacing w:after="0" w:line="240" w:lineRule="auto"/>
              <w:jc w:val="center"/>
              <w:rPr>
                <w:sz w:val="20"/>
                <w:szCs w:val="20"/>
              </w:rPr>
            </w:pPr>
            <w:r w:rsidRPr="00F4380B">
              <w:rPr>
                <w:bCs/>
                <w:sz w:val="20"/>
                <w:szCs w:val="20"/>
              </w:rPr>
              <w:t>146</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A39EA23"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3AD7EE1F"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992" w:type="dxa"/>
            <w:tcBorders>
              <w:top w:val="nil"/>
              <w:left w:val="nil"/>
              <w:bottom w:val="single" w:sz="4" w:space="0" w:color="auto"/>
              <w:right w:val="single" w:sz="4" w:space="0" w:color="auto"/>
            </w:tcBorders>
            <w:shd w:val="clear" w:color="000000" w:fill="B7DEE8"/>
            <w:vAlign w:val="center"/>
            <w:hideMark/>
          </w:tcPr>
          <w:p w14:paraId="08D6F7F4"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39F2F334"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3868E822" w14:textId="77777777" w:rsidR="00D702BE" w:rsidRPr="00F4380B" w:rsidRDefault="00D702BE" w:rsidP="00D702BE">
            <w:pPr>
              <w:spacing w:after="0" w:line="240" w:lineRule="auto"/>
              <w:jc w:val="center"/>
              <w:rPr>
                <w:sz w:val="20"/>
                <w:szCs w:val="20"/>
              </w:rPr>
            </w:pPr>
            <w:r w:rsidRPr="00F4380B">
              <w:rPr>
                <w:bCs/>
                <w:sz w:val="20"/>
                <w:szCs w:val="20"/>
              </w:rPr>
              <w:t>18</w:t>
            </w:r>
          </w:p>
        </w:tc>
        <w:tc>
          <w:tcPr>
            <w:tcW w:w="851" w:type="dxa"/>
            <w:tcBorders>
              <w:top w:val="nil"/>
              <w:left w:val="nil"/>
              <w:bottom w:val="single" w:sz="4" w:space="0" w:color="auto"/>
              <w:right w:val="single" w:sz="4" w:space="0" w:color="auto"/>
            </w:tcBorders>
            <w:shd w:val="clear" w:color="auto" w:fill="auto"/>
            <w:vAlign w:val="center"/>
            <w:hideMark/>
          </w:tcPr>
          <w:p w14:paraId="2B9E3CD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708FD6F2"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7E8DBD5D"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38C9DA8" w14:textId="77777777" w:rsidR="00D702BE" w:rsidRPr="00F4380B" w:rsidRDefault="00D702BE" w:rsidP="00D702BE">
            <w:pPr>
              <w:spacing w:after="0" w:line="240" w:lineRule="auto"/>
              <w:jc w:val="center"/>
              <w:rPr>
                <w:sz w:val="20"/>
                <w:szCs w:val="20"/>
              </w:rPr>
            </w:pPr>
            <w:r w:rsidRPr="00F4380B">
              <w:rPr>
                <w:sz w:val="20"/>
                <w:szCs w:val="20"/>
              </w:rPr>
              <w:t>Ni</w:t>
            </w:r>
          </w:p>
        </w:tc>
        <w:tc>
          <w:tcPr>
            <w:tcW w:w="584" w:type="dxa"/>
            <w:tcBorders>
              <w:top w:val="nil"/>
              <w:left w:val="nil"/>
              <w:bottom w:val="single" w:sz="4" w:space="0" w:color="auto"/>
              <w:right w:val="nil"/>
            </w:tcBorders>
            <w:shd w:val="clear" w:color="auto" w:fill="auto"/>
            <w:noWrap/>
            <w:vAlign w:val="center"/>
            <w:hideMark/>
          </w:tcPr>
          <w:p w14:paraId="4488F99E"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5DCF618"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18D9CC70" w14:textId="77777777" w:rsidR="00D702BE" w:rsidRPr="00F4380B" w:rsidRDefault="00D702BE" w:rsidP="00D702BE">
            <w:pPr>
              <w:spacing w:after="0" w:line="240" w:lineRule="auto"/>
              <w:jc w:val="center"/>
              <w:rPr>
                <w:sz w:val="20"/>
                <w:szCs w:val="20"/>
              </w:rPr>
            </w:pPr>
            <w:r w:rsidRPr="00F4380B">
              <w:rPr>
                <w:bCs/>
                <w:sz w:val="20"/>
                <w:szCs w:val="20"/>
              </w:rPr>
              <w:t>60</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7684B6BB"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5C63202A"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vAlign w:val="center"/>
            <w:hideMark/>
          </w:tcPr>
          <w:p w14:paraId="61D5CB64"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850" w:type="dxa"/>
            <w:tcBorders>
              <w:top w:val="nil"/>
              <w:left w:val="nil"/>
              <w:bottom w:val="single" w:sz="4" w:space="0" w:color="auto"/>
              <w:right w:val="single" w:sz="4" w:space="0" w:color="auto"/>
            </w:tcBorders>
            <w:shd w:val="clear" w:color="auto" w:fill="auto"/>
            <w:vAlign w:val="center"/>
            <w:hideMark/>
          </w:tcPr>
          <w:p w14:paraId="61E896E4"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567" w:type="dxa"/>
            <w:tcBorders>
              <w:top w:val="nil"/>
              <w:left w:val="nil"/>
              <w:bottom w:val="single" w:sz="4" w:space="0" w:color="auto"/>
              <w:right w:val="double" w:sz="6" w:space="0" w:color="auto"/>
            </w:tcBorders>
            <w:shd w:val="clear" w:color="auto" w:fill="auto"/>
            <w:vAlign w:val="center"/>
            <w:hideMark/>
          </w:tcPr>
          <w:p w14:paraId="32F18152" w14:textId="77777777" w:rsidR="00D702BE" w:rsidRPr="00F4380B" w:rsidRDefault="00D702BE" w:rsidP="00D702BE">
            <w:pPr>
              <w:spacing w:after="0" w:line="240" w:lineRule="auto"/>
              <w:jc w:val="center"/>
              <w:rPr>
                <w:sz w:val="20"/>
                <w:szCs w:val="20"/>
              </w:rPr>
            </w:pPr>
            <w:r w:rsidRPr="00F4380B">
              <w:rPr>
                <w:bCs/>
                <w:sz w:val="20"/>
                <w:szCs w:val="20"/>
              </w:rPr>
              <w:t>4</w:t>
            </w:r>
          </w:p>
        </w:tc>
        <w:tc>
          <w:tcPr>
            <w:tcW w:w="851" w:type="dxa"/>
            <w:tcBorders>
              <w:top w:val="nil"/>
              <w:left w:val="nil"/>
              <w:bottom w:val="single" w:sz="4" w:space="0" w:color="auto"/>
              <w:right w:val="single" w:sz="4" w:space="0" w:color="auto"/>
            </w:tcBorders>
            <w:shd w:val="clear" w:color="000000" w:fill="FFFF99"/>
            <w:vAlign w:val="center"/>
            <w:hideMark/>
          </w:tcPr>
          <w:p w14:paraId="75FAEE1E"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368DF21B"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4E82AFD1"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EA68489" w14:textId="77777777" w:rsidR="00D702BE" w:rsidRPr="00F4380B" w:rsidRDefault="00D702BE" w:rsidP="00D702BE">
            <w:pPr>
              <w:spacing w:after="0" w:line="240" w:lineRule="auto"/>
              <w:jc w:val="center"/>
              <w:rPr>
                <w:sz w:val="20"/>
                <w:szCs w:val="20"/>
              </w:rPr>
            </w:pPr>
            <w:r w:rsidRPr="00F4380B">
              <w:rPr>
                <w:sz w:val="20"/>
                <w:szCs w:val="20"/>
              </w:rPr>
              <w:lastRenderedPageBreak/>
              <w:t>P</w:t>
            </w:r>
          </w:p>
        </w:tc>
        <w:tc>
          <w:tcPr>
            <w:tcW w:w="584" w:type="dxa"/>
            <w:tcBorders>
              <w:top w:val="nil"/>
              <w:left w:val="nil"/>
              <w:bottom w:val="single" w:sz="4" w:space="0" w:color="auto"/>
              <w:right w:val="nil"/>
            </w:tcBorders>
            <w:shd w:val="clear" w:color="auto" w:fill="auto"/>
            <w:noWrap/>
            <w:vAlign w:val="center"/>
            <w:hideMark/>
          </w:tcPr>
          <w:p w14:paraId="75373709"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247481B" w14:textId="77777777" w:rsidR="00D702BE" w:rsidRPr="00F4380B" w:rsidRDefault="00D702BE" w:rsidP="00D702BE">
            <w:pPr>
              <w:spacing w:after="0" w:line="240" w:lineRule="auto"/>
              <w:jc w:val="center"/>
              <w:rPr>
                <w:sz w:val="20"/>
                <w:szCs w:val="20"/>
              </w:rPr>
            </w:pPr>
            <w:r w:rsidRPr="00F4380B">
              <w:rPr>
                <w:bCs/>
                <w:sz w:val="20"/>
                <w:szCs w:val="20"/>
              </w:rPr>
              <w:t>ICP-AES</w:t>
            </w:r>
          </w:p>
        </w:tc>
        <w:tc>
          <w:tcPr>
            <w:tcW w:w="1148" w:type="dxa"/>
            <w:tcBorders>
              <w:top w:val="nil"/>
              <w:left w:val="nil"/>
              <w:bottom w:val="single" w:sz="4" w:space="0" w:color="auto"/>
              <w:right w:val="single" w:sz="4" w:space="0" w:color="auto"/>
            </w:tcBorders>
            <w:shd w:val="clear" w:color="auto" w:fill="auto"/>
            <w:vAlign w:val="center"/>
            <w:hideMark/>
          </w:tcPr>
          <w:p w14:paraId="63A62D1E"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791DB4A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03A88C4B"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auto" w:fill="auto"/>
            <w:vAlign w:val="center"/>
            <w:hideMark/>
          </w:tcPr>
          <w:p w14:paraId="741AC514"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auto" w:fill="auto"/>
            <w:vAlign w:val="center"/>
            <w:hideMark/>
          </w:tcPr>
          <w:p w14:paraId="4207741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32FCAE4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2B6CE89"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14:paraId="5A1E111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r>
      <w:tr w:rsidR="00D702BE" w:rsidRPr="00F4380B" w14:paraId="385F2491"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69FC690" w14:textId="77777777" w:rsidR="00D702BE" w:rsidRPr="00F4380B" w:rsidRDefault="00D702BE" w:rsidP="00D702BE">
            <w:pPr>
              <w:spacing w:after="0" w:line="240" w:lineRule="auto"/>
              <w:jc w:val="center"/>
              <w:rPr>
                <w:sz w:val="20"/>
                <w:szCs w:val="20"/>
              </w:rPr>
            </w:pPr>
            <w:r w:rsidRPr="00F4380B">
              <w:rPr>
                <w:sz w:val="20"/>
                <w:szCs w:val="20"/>
              </w:rPr>
              <w:t>Pb</w:t>
            </w:r>
          </w:p>
        </w:tc>
        <w:tc>
          <w:tcPr>
            <w:tcW w:w="584" w:type="dxa"/>
            <w:tcBorders>
              <w:top w:val="nil"/>
              <w:left w:val="nil"/>
              <w:bottom w:val="single" w:sz="4" w:space="0" w:color="auto"/>
              <w:right w:val="nil"/>
            </w:tcBorders>
            <w:shd w:val="clear" w:color="auto" w:fill="auto"/>
            <w:noWrap/>
            <w:vAlign w:val="center"/>
            <w:hideMark/>
          </w:tcPr>
          <w:p w14:paraId="3A91296D"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DEF0D64"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06E1AA85" w14:textId="77777777" w:rsidR="00D702BE" w:rsidRPr="00F4380B" w:rsidRDefault="00D702BE" w:rsidP="00D702BE">
            <w:pPr>
              <w:spacing w:after="0" w:line="240" w:lineRule="auto"/>
              <w:jc w:val="center"/>
              <w:rPr>
                <w:sz w:val="20"/>
                <w:szCs w:val="20"/>
              </w:rPr>
            </w:pPr>
            <w:r w:rsidRPr="00F4380B">
              <w:rPr>
                <w:bCs/>
                <w:sz w:val="20"/>
                <w:szCs w:val="20"/>
              </w:rPr>
              <w:t>Sum: 206+207+208</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A576717"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261AAEBB"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68ADF973"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000000" w:fill="B7DEE8"/>
            <w:vAlign w:val="center"/>
            <w:hideMark/>
          </w:tcPr>
          <w:p w14:paraId="75478F7C" w14:textId="77777777" w:rsidR="00D702BE" w:rsidRPr="00F4380B" w:rsidRDefault="00D702BE" w:rsidP="00D702BE">
            <w:pPr>
              <w:spacing w:after="0" w:line="240" w:lineRule="auto"/>
              <w:jc w:val="center"/>
              <w:rPr>
                <w:sz w:val="20"/>
                <w:szCs w:val="20"/>
              </w:rPr>
            </w:pPr>
            <w:r w:rsidRPr="00F4380B">
              <w:rPr>
                <w:bCs/>
                <w:sz w:val="20"/>
                <w:szCs w:val="20"/>
              </w:rPr>
              <w:t>0.003</w:t>
            </w:r>
          </w:p>
        </w:tc>
        <w:tc>
          <w:tcPr>
            <w:tcW w:w="567" w:type="dxa"/>
            <w:tcBorders>
              <w:top w:val="nil"/>
              <w:left w:val="nil"/>
              <w:bottom w:val="single" w:sz="4" w:space="0" w:color="auto"/>
              <w:right w:val="double" w:sz="6" w:space="0" w:color="auto"/>
            </w:tcBorders>
            <w:shd w:val="clear" w:color="auto" w:fill="auto"/>
            <w:vAlign w:val="center"/>
            <w:hideMark/>
          </w:tcPr>
          <w:p w14:paraId="555878AA" w14:textId="77777777" w:rsidR="00D702BE" w:rsidRPr="00F4380B" w:rsidRDefault="00D702BE" w:rsidP="00D702BE">
            <w:pPr>
              <w:spacing w:after="0" w:line="240" w:lineRule="auto"/>
              <w:jc w:val="center"/>
              <w:rPr>
                <w:sz w:val="20"/>
                <w:szCs w:val="20"/>
              </w:rPr>
            </w:pPr>
            <w:r w:rsidRPr="00F4380B">
              <w:rPr>
                <w:bCs/>
                <w:sz w:val="20"/>
                <w:szCs w:val="20"/>
              </w:rPr>
              <w:t>6</w:t>
            </w:r>
          </w:p>
        </w:tc>
        <w:tc>
          <w:tcPr>
            <w:tcW w:w="851" w:type="dxa"/>
            <w:tcBorders>
              <w:top w:val="nil"/>
              <w:left w:val="nil"/>
              <w:bottom w:val="single" w:sz="4" w:space="0" w:color="auto"/>
              <w:right w:val="single" w:sz="4" w:space="0" w:color="auto"/>
            </w:tcBorders>
            <w:shd w:val="clear" w:color="auto" w:fill="auto"/>
            <w:vAlign w:val="center"/>
            <w:hideMark/>
          </w:tcPr>
          <w:p w14:paraId="3E19EBE6"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037B9DBE"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6D7CCA05"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50A9E67" w14:textId="77777777" w:rsidR="00D702BE" w:rsidRPr="00F4380B" w:rsidRDefault="00D702BE" w:rsidP="00D702BE">
            <w:pPr>
              <w:spacing w:after="0" w:line="240" w:lineRule="auto"/>
              <w:jc w:val="center"/>
              <w:rPr>
                <w:sz w:val="20"/>
                <w:szCs w:val="20"/>
              </w:rPr>
            </w:pPr>
            <w:proofErr w:type="spellStart"/>
            <w:r w:rsidRPr="00F4380B">
              <w:rPr>
                <w:sz w:val="20"/>
                <w:szCs w:val="20"/>
              </w:rPr>
              <w:t>Pr</w:t>
            </w:r>
            <w:proofErr w:type="spellEnd"/>
          </w:p>
        </w:tc>
        <w:tc>
          <w:tcPr>
            <w:tcW w:w="584" w:type="dxa"/>
            <w:tcBorders>
              <w:top w:val="nil"/>
              <w:left w:val="nil"/>
              <w:bottom w:val="single" w:sz="4" w:space="0" w:color="auto"/>
              <w:right w:val="nil"/>
            </w:tcBorders>
            <w:shd w:val="clear" w:color="auto" w:fill="auto"/>
            <w:noWrap/>
            <w:vAlign w:val="center"/>
            <w:hideMark/>
          </w:tcPr>
          <w:p w14:paraId="736B9315"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0F67947"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0A975AF5" w14:textId="77777777" w:rsidR="00D702BE" w:rsidRPr="00F4380B" w:rsidRDefault="00D702BE" w:rsidP="00D702BE">
            <w:pPr>
              <w:spacing w:after="0" w:line="240" w:lineRule="auto"/>
              <w:jc w:val="center"/>
              <w:rPr>
                <w:sz w:val="20"/>
                <w:szCs w:val="20"/>
              </w:rPr>
            </w:pPr>
            <w:r w:rsidRPr="00F4380B">
              <w:rPr>
                <w:bCs/>
                <w:sz w:val="20"/>
                <w:szCs w:val="20"/>
              </w:rPr>
              <w:t>141</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6B892B64"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08527E20" w14:textId="77777777" w:rsidR="00D702BE" w:rsidRPr="00F4380B" w:rsidRDefault="00D702BE" w:rsidP="00D702BE">
            <w:pPr>
              <w:spacing w:after="0" w:line="240" w:lineRule="auto"/>
              <w:jc w:val="center"/>
              <w:rPr>
                <w:sz w:val="20"/>
                <w:szCs w:val="20"/>
              </w:rPr>
            </w:pPr>
            <w:r w:rsidRPr="00F4380B">
              <w:rPr>
                <w:bCs/>
                <w:sz w:val="20"/>
                <w:szCs w:val="20"/>
              </w:rPr>
              <w:t>0.00005</w:t>
            </w:r>
          </w:p>
        </w:tc>
        <w:tc>
          <w:tcPr>
            <w:tcW w:w="992" w:type="dxa"/>
            <w:tcBorders>
              <w:top w:val="nil"/>
              <w:left w:val="nil"/>
              <w:bottom w:val="single" w:sz="4" w:space="0" w:color="auto"/>
              <w:right w:val="single" w:sz="4" w:space="0" w:color="auto"/>
            </w:tcBorders>
            <w:shd w:val="clear" w:color="000000" w:fill="B7DEE8"/>
            <w:vAlign w:val="center"/>
            <w:hideMark/>
          </w:tcPr>
          <w:p w14:paraId="5FBD44F3"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7B0B085F" w14:textId="77777777" w:rsidR="00D702BE" w:rsidRPr="00F4380B" w:rsidRDefault="00D702BE" w:rsidP="00D702BE">
            <w:pPr>
              <w:spacing w:after="0" w:line="240" w:lineRule="auto"/>
              <w:jc w:val="center"/>
              <w:rPr>
                <w:sz w:val="20"/>
                <w:szCs w:val="20"/>
              </w:rPr>
            </w:pPr>
            <w:r w:rsidRPr="00F4380B">
              <w:rPr>
                <w:bCs/>
                <w:sz w:val="20"/>
                <w:szCs w:val="20"/>
              </w:rPr>
              <w:t>0.0002</w:t>
            </w:r>
          </w:p>
        </w:tc>
        <w:tc>
          <w:tcPr>
            <w:tcW w:w="567" w:type="dxa"/>
            <w:tcBorders>
              <w:top w:val="nil"/>
              <w:left w:val="nil"/>
              <w:bottom w:val="single" w:sz="4" w:space="0" w:color="auto"/>
              <w:right w:val="double" w:sz="6" w:space="0" w:color="auto"/>
            </w:tcBorders>
            <w:shd w:val="clear" w:color="auto" w:fill="auto"/>
            <w:vAlign w:val="center"/>
            <w:hideMark/>
          </w:tcPr>
          <w:p w14:paraId="714D2C81" w14:textId="77777777" w:rsidR="00D702BE" w:rsidRPr="00F4380B" w:rsidRDefault="00D702BE" w:rsidP="00D702BE">
            <w:pPr>
              <w:spacing w:after="0" w:line="240" w:lineRule="auto"/>
              <w:jc w:val="center"/>
              <w:rPr>
                <w:sz w:val="20"/>
                <w:szCs w:val="20"/>
              </w:rPr>
            </w:pPr>
            <w:r w:rsidRPr="00F4380B">
              <w:rPr>
                <w:bCs/>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38B144C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03A86023"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2D1CBE2D"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75F2191" w14:textId="77777777" w:rsidR="00D702BE" w:rsidRPr="00F4380B" w:rsidRDefault="00D702BE" w:rsidP="00D702BE">
            <w:pPr>
              <w:spacing w:after="0" w:line="240" w:lineRule="auto"/>
              <w:jc w:val="center"/>
              <w:rPr>
                <w:sz w:val="20"/>
                <w:szCs w:val="20"/>
              </w:rPr>
            </w:pPr>
            <w:r w:rsidRPr="00F4380B">
              <w:rPr>
                <w:sz w:val="20"/>
                <w:szCs w:val="20"/>
              </w:rPr>
              <w:t>Rb</w:t>
            </w:r>
          </w:p>
        </w:tc>
        <w:tc>
          <w:tcPr>
            <w:tcW w:w="584" w:type="dxa"/>
            <w:tcBorders>
              <w:top w:val="nil"/>
              <w:left w:val="nil"/>
              <w:bottom w:val="single" w:sz="4" w:space="0" w:color="auto"/>
              <w:right w:val="nil"/>
            </w:tcBorders>
            <w:shd w:val="clear" w:color="auto" w:fill="auto"/>
            <w:noWrap/>
            <w:vAlign w:val="center"/>
            <w:hideMark/>
          </w:tcPr>
          <w:p w14:paraId="4797AC57"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0BB5854"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4E38565F" w14:textId="77777777" w:rsidR="00D702BE" w:rsidRPr="00F4380B" w:rsidRDefault="00D702BE" w:rsidP="00D702BE">
            <w:pPr>
              <w:spacing w:after="0" w:line="240" w:lineRule="auto"/>
              <w:jc w:val="center"/>
              <w:rPr>
                <w:sz w:val="20"/>
                <w:szCs w:val="20"/>
              </w:rPr>
            </w:pPr>
            <w:r w:rsidRPr="00F4380B">
              <w:rPr>
                <w:bCs/>
                <w:sz w:val="20"/>
                <w:szCs w:val="20"/>
              </w:rPr>
              <w:t>85</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62565BC4"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260B6591"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1E442CB7"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auto" w:fill="auto"/>
            <w:vAlign w:val="center"/>
            <w:hideMark/>
          </w:tcPr>
          <w:p w14:paraId="3874356F" w14:textId="77777777" w:rsidR="00D702BE" w:rsidRPr="00F4380B" w:rsidRDefault="00D702BE" w:rsidP="00D702BE">
            <w:pPr>
              <w:spacing w:after="0" w:line="240" w:lineRule="auto"/>
              <w:jc w:val="center"/>
              <w:rPr>
                <w:sz w:val="20"/>
                <w:szCs w:val="20"/>
              </w:rPr>
            </w:pPr>
            <w:r w:rsidRPr="00F4380B">
              <w:rPr>
                <w:bCs/>
                <w:sz w:val="20"/>
                <w:szCs w:val="20"/>
              </w:rPr>
              <w:t>0.30</w:t>
            </w:r>
            <w:r w:rsidRPr="00F4380B">
              <w:rPr>
                <w:sz w:val="20"/>
                <w:szCs w:val="20"/>
                <w:vertAlign w:val="superscript"/>
              </w:rPr>
              <w:t>e</w:t>
            </w:r>
          </w:p>
        </w:tc>
        <w:tc>
          <w:tcPr>
            <w:tcW w:w="567" w:type="dxa"/>
            <w:tcBorders>
              <w:top w:val="nil"/>
              <w:left w:val="nil"/>
              <w:bottom w:val="single" w:sz="4" w:space="0" w:color="auto"/>
              <w:right w:val="double" w:sz="6" w:space="0" w:color="auto"/>
            </w:tcBorders>
            <w:shd w:val="clear" w:color="auto" w:fill="auto"/>
            <w:vAlign w:val="center"/>
            <w:hideMark/>
          </w:tcPr>
          <w:p w14:paraId="5D32ABB4" w14:textId="77777777" w:rsidR="00D702BE" w:rsidRPr="00F4380B" w:rsidRDefault="00D702BE" w:rsidP="00D702BE">
            <w:pPr>
              <w:spacing w:after="0" w:line="240" w:lineRule="auto"/>
              <w:jc w:val="center"/>
              <w:rPr>
                <w:sz w:val="20"/>
                <w:szCs w:val="20"/>
              </w:rPr>
            </w:pPr>
            <w:r w:rsidRPr="00F4380B">
              <w:rPr>
                <w:bCs/>
                <w:sz w:val="20"/>
                <w:szCs w:val="20"/>
              </w:rPr>
              <w:t>6</w:t>
            </w:r>
          </w:p>
        </w:tc>
        <w:tc>
          <w:tcPr>
            <w:tcW w:w="851" w:type="dxa"/>
            <w:tcBorders>
              <w:top w:val="nil"/>
              <w:left w:val="nil"/>
              <w:bottom w:val="single" w:sz="4" w:space="0" w:color="auto"/>
              <w:right w:val="single" w:sz="4" w:space="0" w:color="auto"/>
            </w:tcBorders>
            <w:shd w:val="clear" w:color="auto" w:fill="auto"/>
            <w:vAlign w:val="center"/>
            <w:hideMark/>
          </w:tcPr>
          <w:p w14:paraId="7BF2040F"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0E92B454"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68E97EC7"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2B89F03" w14:textId="77777777" w:rsidR="00D702BE" w:rsidRPr="00F4380B" w:rsidRDefault="00D702BE" w:rsidP="00D702BE">
            <w:pPr>
              <w:spacing w:after="0" w:line="240" w:lineRule="auto"/>
              <w:jc w:val="center"/>
              <w:rPr>
                <w:sz w:val="20"/>
                <w:szCs w:val="20"/>
              </w:rPr>
            </w:pPr>
            <w:r w:rsidRPr="00F4380B">
              <w:rPr>
                <w:sz w:val="20"/>
                <w:szCs w:val="20"/>
              </w:rPr>
              <w:t>Sb</w:t>
            </w:r>
          </w:p>
        </w:tc>
        <w:tc>
          <w:tcPr>
            <w:tcW w:w="584" w:type="dxa"/>
            <w:tcBorders>
              <w:top w:val="nil"/>
              <w:left w:val="nil"/>
              <w:bottom w:val="single" w:sz="4" w:space="0" w:color="auto"/>
              <w:right w:val="nil"/>
            </w:tcBorders>
            <w:shd w:val="clear" w:color="auto" w:fill="auto"/>
            <w:noWrap/>
            <w:vAlign w:val="center"/>
            <w:hideMark/>
          </w:tcPr>
          <w:p w14:paraId="3FB907B0"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868BD5C"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253544C5" w14:textId="77777777" w:rsidR="00D702BE" w:rsidRPr="00F4380B" w:rsidRDefault="00D702BE" w:rsidP="00D702BE">
            <w:pPr>
              <w:spacing w:after="0" w:line="240" w:lineRule="auto"/>
              <w:jc w:val="center"/>
              <w:rPr>
                <w:sz w:val="20"/>
                <w:szCs w:val="20"/>
              </w:rPr>
            </w:pPr>
            <w:r w:rsidRPr="00F4380B">
              <w:rPr>
                <w:bCs/>
                <w:sz w:val="20"/>
                <w:szCs w:val="20"/>
              </w:rPr>
              <w:t>121</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79C04F3"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0776876B"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6935BCA1"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000000" w:fill="B7DEE8"/>
            <w:vAlign w:val="center"/>
            <w:hideMark/>
          </w:tcPr>
          <w:p w14:paraId="4D92657F"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567" w:type="dxa"/>
            <w:tcBorders>
              <w:top w:val="nil"/>
              <w:left w:val="nil"/>
              <w:bottom w:val="single" w:sz="4" w:space="0" w:color="auto"/>
              <w:right w:val="double" w:sz="6" w:space="0" w:color="auto"/>
            </w:tcBorders>
            <w:shd w:val="clear" w:color="auto" w:fill="auto"/>
            <w:vAlign w:val="center"/>
            <w:hideMark/>
          </w:tcPr>
          <w:p w14:paraId="044CA064" w14:textId="77777777" w:rsidR="00D702BE" w:rsidRPr="00F4380B" w:rsidRDefault="00D702BE" w:rsidP="00D702BE">
            <w:pPr>
              <w:spacing w:after="0" w:line="240" w:lineRule="auto"/>
              <w:jc w:val="center"/>
              <w:rPr>
                <w:sz w:val="20"/>
                <w:szCs w:val="20"/>
              </w:rPr>
            </w:pPr>
            <w:r w:rsidRPr="00F4380B">
              <w:rPr>
                <w:bCs/>
                <w:sz w:val="20"/>
                <w:szCs w:val="20"/>
              </w:rPr>
              <w:t>6</w:t>
            </w:r>
          </w:p>
        </w:tc>
        <w:tc>
          <w:tcPr>
            <w:tcW w:w="851" w:type="dxa"/>
            <w:tcBorders>
              <w:top w:val="nil"/>
              <w:left w:val="nil"/>
              <w:bottom w:val="single" w:sz="4" w:space="0" w:color="auto"/>
              <w:right w:val="single" w:sz="4" w:space="0" w:color="auto"/>
            </w:tcBorders>
            <w:shd w:val="clear" w:color="auto" w:fill="auto"/>
            <w:vAlign w:val="center"/>
            <w:hideMark/>
          </w:tcPr>
          <w:p w14:paraId="0AB1DB59"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64388F97"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1D4FDCDE"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0B179D9" w14:textId="77777777" w:rsidR="00D702BE" w:rsidRPr="00F4380B" w:rsidRDefault="00D702BE" w:rsidP="00D702BE">
            <w:pPr>
              <w:spacing w:after="0" w:line="240" w:lineRule="auto"/>
              <w:jc w:val="center"/>
              <w:rPr>
                <w:sz w:val="20"/>
                <w:szCs w:val="20"/>
              </w:rPr>
            </w:pPr>
            <w:r w:rsidRPr="00F4380B">
              <w:rPr>
                <w:sz w:val="20"/>
                <w:szCs w:val="20"/>
              </w:rPr>
              <w:t>Sc</w:t>
            </w:r>
          </w:p>
        </w:tc>
        <w:tc>
          <w:tcPr>
            <w:tcW w:w="584" w:type="dxa"/>
            <w:tcBorders>
              <w:top w:val="nil"/>
              <w:left w:val="nil"/>
              <w:bottom w:val="single" w:sz="4" w:space="0" w:color="auto"/>
              <w:right w:val="nil"/>
            </w:tcBorders>
            <w:shd w:val="clear" w:color="auto" w:fill="auto"/>
            <w:noWrap/>
            <w:vAlign w:val="center"/>
            <w:hideMark/>
          </w:tcPr>
          <w:p w14:paraId="139C66B5"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21CDE4E"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58894B26" w14:textId="77777777" w:rsidR="00D702BE" w:rsidRPr="00F4380B" w:rsidRDefault="00D702BE" w:rsidP="00D702BE">
            <w:pPr>
              <w:spacing w:after="0" w:line="240" w:lineRule="auto"/>
              <w:jc w:val="center"/>
              <w:rPr>
                <w:sz w:val="20"/>
                <w:szCs w:val="20"/>
              </w:rPr>
            </w:pPr>
            <w:r w:rsidRPr="00F4380B">
              <w:rPr>
                <w:bCs/>
                <w:sz w:val="20"/>
                <w:szCs w:val="20"/>
              </w:rPr>
              <w:t>45</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614D18A"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07B761B8"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212C875E"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850" w:type="dxa"/>
            <w:tcBorders>
              <w:top w:val="nil"/>
              <w:left w:val="nil"/>
              <w:bottom w:val="single" w:sz="4" w:space="0" w:color="auto"/>
              <w:right w:val="single" w:sz="4" w:space="0" w:color="auto"/>
            </w:tcBorders>
            <w:shd w:val="clear" w:color="auto" w:fill="auto"/>
            <w:vAlign w:val="center"/>
            <w:hideMark/>
          </w:tcPr>
          <w:p w14:paraId="4451EB7A"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15C3885B" w14:textId="77777777" w:rsidR="00D702BE" w:rsidRPr="00F4380B" w:rsidRDefault="00D702BE" w:rsidP="00D702BE">
            <w:pPr>
              <w:spacing w:after="0" w:line="240" w:lineRule="auto"/>
              <w:jc w:val="center"/>
              <w:rPr>
                <w:sz w:val="20"/>
                <w:szCs w:val="20"/>
              </w:rPr>
            </w:pPr>
            <w:r w:rsidRPr="00F4380B">
              <w:rPr>
                <w:bCs/>
                <w:sz w:val="20"/>
                <w:szCs w:val="20"/>
              </w:rPr>
              <w:t>23</w:t>
            </w:r>
          </w:p>
        </w:tc>
        <w:tc>
          <w:tcPr>
            <w:tcW w:w="851" w:type="dxa"/>
            <w:tcBorders>
              <w:top w:val="nil"/>
              <w:left w:val="nil"/>
              <w:bottom w:val="single" w:sz="4" w:space="0" w:color="auto"/>
              <w:right w:val="single" w:sz="4" w:space="0" w:color="auto"/>
            </w:tcBorders>
            <w:shd w:val="clear" w:color="auto" w:fill="auto"/>
            <w:vAlign w:val="center"/>
            <w:hideMark/>
          </w:tcPr>
          <w:p w14:paraId="0952C72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14:paraId="47AEF092" w14:textId="77777777" w:rsidR="00D702BE" w:rsidRPr="00F4380B" w:rsidRDefault="00D702BE" w:rsidP="00D702BE">
            <w:pPr>
              <w:spacing w:after="0" w:line="240" w:lineRule="auto"/>
              <w:jc w:val="center"/>
              <w:rPr>
                <w:sz w:val="20"/>
                <w:szCs w:val="20"/>
              </w:rPr>
            </w:pPr>
            <w:r w:rsidRPr="00F4380B">
              <w:rPr>
                <w:sz w:val="20"/>
                <w:szCs w:val="20"/>
              </w:rPr>
              <w:t> </w:t>
            </w:r>
          </w:p>
        </w:tc>
      </w:tr>
      <w:tr w:rsidR="00D702BE" w:rsidRPr="00F4380B" w14:paraId="629F7B06"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BD90399" w14:textId="77777777" w:rsidR="00D702BE" w:rsidRPr="00F4380B" w:rsidRDefault="00D702BE" w:rsidP="00D702BE">
            <w:pPr>
              <w:spacing w:after="0" w:line="240" w:lineRule="auto"/>
              <w:jc w:val="center"/>
              <w:rPr>
                <w:sz w:val="20"/>
                <w:szCs w:val="20"/>
              </w:rPr>
            </w:pPr>
            <w:r w:rsidRPr="00F4380B">
              <w:rPr>
                <w:sz w:val="20"/>
                <w:szCs w:val="20"/>
              </w:rPr>
              <w:t>Se</w:t>
            </w:r>
          </w:p>
        </w:tc>
        <w:tc>
          <w:tcPr>
            <w:tcW w:w="584" w:type="dxa"/>
            <w:tcBorders>
              <w:top w:val="nil"/>
              <w:left w:val="nil"/>
              <w:bottom w:val="single" w:sz="4" w:space="0" w:color="auto"/>
              <w:right w:val="nil"/>
            </w:tcBorders>
            <w:shd w:val="clear" w:color="auto" w:fill="auto"/>
            <w:noWrap/>
            <w:vAlign w:val="center"/>
            <w:hideMark/>
          </w:tcPr>
          <w:p w14:paraId="6F6BBAFA"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2F10415"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43364576" w14:textId="77777777" w:rsidR="00D702BE" w:rsidRPr="00F4380B" w:rsidRDefault="00D702BE" w:rsidP="00D702BE">
            <w:pPr>
              <w:spacing w:after="0" w:line="240" w:lineRule="auto"/>
              <w:jc w:val="center"/>
              <w:rPr>
                <w:sz w:val="20"/>
                <w:szCs w:val="20"/>
              </w:rPr>
            </w:pPr>
            <w:r w:rsidRPr="00F4380B">
              <w:rPr>
                <w:bCs/>
                <w:sz w:val="20"/>
                <w:szCs w:val="20"/>
              </w:rPr>
              <w:t>78</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413A3AD" w14:textId="77777777" w:rsidR="00D702BE" w:rsidRPr="00F4380B" w:rsidRDefault="00D702BE" w:rsidP="00D702BE">
            <w:pPr>
              <w:spacing w:after="0" w:line="240" w:lineRule="auto"/>
              <w:jc w:val="center"/>
              <w:rPr>
                <w:sz w:val="20"/>
                <w:szCs w:val="20"/>
              </w:rPr>
            </w:pPr>
            <w:r w:rsidRPr="00F4380B">
              <w:rPr>
                <w:bCs/>
                <w:sz w:val="20"/>
                <w:szCs w:val="20"/>
              </w:rPr>
              <w:t>H</w:t>
            </w:r>
            <w:r w:rsidRPr="00F4380B">
              <w:rPr>
                <w:sz w:val="20"/>
                <w:szCs w:val="20"/>
                <w:vertAlign w:val="subscript"/>
              </w:rPr>
              <w:t xml:space="preserve">2 </w:t>
            </w:r>
            <w:proofErr w:type="spellStart"/>
            <w:r w:rsidRPr="00F4380B">
              <w:rPr>
                <w:sz w:val="20"/>
                <w:szCs w:val="20"/>
              </w:rPr>
              <w:t>GM</w:t>
            </w:r>
            <w:r w:rsidRPr="00F4380B">
              <w:rPr>
                <w:sz w:val="20"/>
                <w:szCs w:val="20"/>
                <w:vertAlign w:val="superscript"/>
              </w:rPr>
              <w:t>c</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507AD53A"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vAlign w:val="center"/>
            <w:hideMark/>
          </w:tcPr>
          <w:p w14:paraId="1352E073"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850" w:type="dxa"/>
            <w:tcBorders>
              <w:top w:val="nil"/>
              <w:left w:val="nil"/>
              <w:bottom w:val="single" w:sz="4" w:space="0" w:color="auto"/>
              <w:right w:val="single" w:sz="4" w:space="0" w:color="auto"/>
            </w:tcBorders>
            <w:shd w:val="clear" w:color="000000" w:fill="B7DEE8"/>
            <w:vAlign w:val="center"/>
            <w:hideMark/>
          </w:tcPr>
          <w:p w14:paraId="6D794F1A" w14:textId="77777777" w:rsidR="00D702BE" w:rsidRPr="00F4380B" w:rsidRDefault="00D702BE" w:rsidP="00D702BE">
            <w:pPr>
              <w:spacing w:after="0" w:line="240" w:lineRule="auto"/>
              <w:jc w:val="center"/>
              <w:rPr>
                <w:sz w:val="20"/>
                <w:szCs w:val="20"/>
              </w:rPr>
            </w:pPr>
            <w:r w:rsidRPr="00F4380B">
              <w:rPr>
                <w:bCs/>
                <w:sz w:val="20"/>
                <w:szCs w:val="20"/>
              </w:rPr>
              <w:t>0.009</w:t>
            </w:r>
          </w:p>
        </w:tc>
        <w:tc>
          <w:tcPr>
            <w:tcW w:w="567" w:type="dxa"/>
            <w:tcBorders>
              <w:top w:val="nil"/>
              <w:left w:val="nil"/>
              <w:bottom w:val="single" w:sz="4" w:space="0" w:color="auto"/>
              <w:right w:val="double" w:sz="6" w:space="0" w:color="auto"/>
            </w:tcBorders>
            <w:shd w:val="clear" w:color="auto" w:fill="auto"/>
            <w:vAlign w:val="center"/>
            <w:hideMark/>
          </w:tcPr>
          <w:p w14:paraId="61DC828B" w14:textId="77777777" w:rsidR="00D702BE" w:rsidRPr="00F4380B" w:rsidRDefault="00D702BE" w:rsidP="00D702BE">
            <w:pPr>
              <w:spacing w:after="0" w:line="240" w:lineRule="auto"/>
              <w:jc w:val="center"/>
              <w:rPr>
                <w:sz w:val="20"/>
                <w:szCs w:val="20"/>
              </w:rPr>
            </w:pPr>
            <w:r w:rsidRPr="00F4380B">
              <w:rPr>
                <w:bCs/>
                <w:sz w:val="20"/>
                <w:szCs w:val="20"/>
              </w:rPr>
              <w:t>19</w:t>
            </w:r>
          </w:p>
        </w:tc>
        <w:tc>
          <w:tcPr>
            <w:tcW w:w="851" w:type="dxa"/>
            <w:tcBorders>
              <w:top w:val="nil"/>
              <w:left w:val="nil"/>
              <w:bottom w:val="single" w:sz="4" w:space="0" w:color="auto"/>
              <w:right w:val="single" w:sz="4" w:space="0" w:color="auto"/>
            </w:tcBorders>
            <w:shd w:val="clear" w:color="auto" w:fill="auto"/>
            <w:vAlign w:val="center"/>
            <w:hideMark/>
          </w:tcPr>
          <w:p w14:paraId="6388F02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0.01</w:t>
            </w:r>
          </w:p>
        </w:tc>
        <w:tc>
          <w:tcPr>
            <w:tcW w:w="992" w:type="dxa"/>
            <w:tcBorders>
              <w:top w:val="nil"/>
              <w:left w:val="nil"/>
              <w:bottom w:val="single" w:sz="4" w:space="0" w:color="auto"/>
              <w:right w:val="single" w:sz="4" w:space="0" w:color="auto"/>
            </w:tcBorders>
            <w:shd w:val="clear" w:color="auto" w:fill="auto"/>
            <w:noWrap/>
            <w:vAlign w:val="center"/>
            <w:hideMark/>
          </w:tcPr>
          <w:p w14:paraId="1770EF78"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760EEA78"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B3F8A5F" w14:textId="77777777" w:rsidR="00D702BE" w:rsidRPr="00F4380B" w:rsidRDefault="00D702BE" w:rsidP="00D702BE">
            <w:pPr>
              <w:spacing w:after="0" w:line="240" w:lineRule="auto"/>
              <w:jc w:val="center"/>
              <w:rPr>
                <w:sz w:val="20"/>
                <w:szCs w:val="20"/>
              </w:rPr>
            </w:pPr>
            <w:r w:rsidRPr="00F4380B">
              <w:rPr>
                <w:sz w:val="20"/>
                <w:szCs w:val="20"/>
              </w:rPr>
              <w:t>Si</w:t>
            </w:r>
          </w:p>
        </w:tc>
        <w:tc>
          <w:tcPr>
            <w:tcW w:w="584" w:type="dxa"/>
            <w:tcBorders>
              <w:top w:val="nil"/>
              <w:left w:val="nil"/>
              <w:bottom w:val="single" w:sz="4" w:space="0" w:color="auto"/>
              <w:right w:val="nil"/>
            </w:tcBorders>
            <w:shd w:val="clear" w:color="auto" w:fill="auto"/>
            <w:noWrap/>
            <w:vAlign w:val="center"/>
            <w:hideMark/>
          </w:tcPr>
          <w:p w14:paraId="6FAC1548"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7B962E4" w14:textId="77777777" w:rsidR="00D702BE" w:rsidRPr="00F4380B" w:rsidRDefault="00D702BE" w:rsidP="00D702BE">
            <w:pPr>
              <w:spacing w:after="0" w:line="240" w:lineRule="auto"/>
              <w:jc w:val="center"/>
              <w:rPr>
                <w:sz w:val="20"/>
                <w:szCs w:val="20"/>
              </w:rPr>
            </w:pPr>
            <w:r w:rsidRPr="00F4380B">
              <w:rPr>
                <w:bCs/>
                <w:sz w:val="20"/>
                <w:szCs w:val="20"/>
              </w:rPr>
              <w:t>ICP-AES</w:t>
            </w:r>
          </w:p>
        </w:tc>
        <w:tc>
          <w:tcPr>
            <w:tcW w:w="1148" w:type="dxa"/>
            <w:tcBorders>
              <w:top w:val="nil"/>
              <w:left w:val="nil"/>
              <w:bottom w:val="single" w:sz="4" w:space="0" w:color="auto"/>
              <w:right w:val="single" w:sz="4" w:space="0" w:color="auto"/>
            </w:tcBorders>
            <w:shd w:val="clear" w:color="auto" w:fill="auto"/>
            <w:vAlign w:val="center"/>
            <w:hideMark/>
          </w:tcPr>
          <w:p w14:paraId="5E13A8D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3341C63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7D5DA143" w14:textId="77777777" w:rsidR="00D702BE" w:rsidRPr="00F4380B" w:rsidRDefault="00D702BE" w:rsidP="00D702BE">
            <w:pPr>
              <w:spacing w:after="0" w:line="240" w:lineRule="auto"/>
              <w:jc w:val="center"/>
              <w:rPr>
                <w:sz w:val="20"/>
                <w:szCs w:val="20"/>
              </w:rPr>
            </w:pPr>
            <w:r w:rsidRPr="00F4380B">
              <w:rPr>
                <w:bCs/>
                <w:sz w:val="20"/>
                <w:szCs w:val="20"/>
              </w:rPr>
              <w:t>0.03</w:t>
            </w:r>
          </w:p>
        </w:tc>
        <w:tc>
          <w:tcPr>
            <w:tcW w:w="992" w:type="dxa"/>
            <w:tcBorders>
              <w:top w:val="nil"/>
              <w:left w:val="nil"/>
              <w:bottom w:val="single" w:sz="4" w:space="0" w:color="auto"/>
              <w:right w:val="single" w:sz="4" w:space="0" w:color="auto"/>
            </w:tcBorders>
            <w:shd w:val="clear" w:color="auto" w:fill="auto"/>
            <w:vAlign w:val="center"/>
            <w:hideMark/>
          </w:tcPr>
          <w:p w14:paraId="0C008885" w14:textId="77777777" w:rsidR="00D702BE" w:rsidRPr="00F4380B" w:rsidRDefault="00D702BE" w:rsidP="00D702BE">
            <w:pPr>
              <w:spacing w:after="0" w:line="240" w:lineRule="auto"/>
              <w:jc w:val="center"/>
              <w:rPr>
                <w:sz w:val="20"/>
                <w:szCs w:val="20"/>
              </w:rPr>
            </w:pPr>
            <w:r w:rsidRPr="00F4380B">
              <w:rPr>
                <w:bCs/>
                <w:sz w:val="20"/>
                <w:szCs w:val="20"/>
              </w:rPr>
              <w:t>0.03</w:t>
            </w:r>
          </w:p>
        </w:tc>
        <w:tc>
          <w:tcPr>
            <w:tcW w:w="850" w:type="dxa"/>
            <w:tcBorders>
              <w:top w:val="nil"/>
              <w:left w:val="nil"/>
              <w:bottom w:val="single" w:sz="4" w:space="0" w:color="auto"/>
              <w:right w:val="single" w:sz="4" w:space="0" w:color="auto"/>
            </w:tcBorders>
            <w:shd w:val="clear" w:color="auto" w:fill="auto"/>
            <w:vAlign w:val="center"/>
            <w:hideMark/>
          </w:tcPr>
          <w:p w14:paraId="0B820F7D"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1798F89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000000" w:fill="FCD5B4"/>
            <w:vAlign w:val="center"/>
            <w:hideMark/>
          </w:tcPr>
          <w:p w14:paraId="62858BF3"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0.01</w:t>
            </w:r>
          </w:p>
        </w:tc>
        <w:tc>
          <w:tcPr>
            <w:tcW w:w="992" w:type="dxa"/>
            <w:tcBorders>
              <w:top w:val="nil"/>
              <w:left w:val="nil"/>
              <w:bottom w:val="single" w:sz="4" w:space="0" w:color="auto"/>
              <w:right w:val="single" w:sz="4" w:space="0" w:color="auto"/>
            </w:tcBorders>
            <w:shd w:val="clear" w:color="auto" w:fill="auto"/>
            <w:noWrap/>
            <w:vAlign w:val="center"/>
            <w:hideMark/>
          </w:tcPr>
          <w:p w14:paraId="3856D3FA" w14:textId="77777777" w:rsidR="00D702BE" w:rsidRPr="00F4380B" w:rsidRDefault="00D702BE" w:rsidP="00D702BE">
            <w:pPr>
              <w:spacing w:after="0" w:line="240" w:lineRule="auto"/>
              <w:jc w:val="center"/>
              <w:rPr>
                <w:sz w:val="20"/>
                <w:szCs w:val="20"/>
              </w:rPr>
            </w:pPr>
            <w:r w:rsidRPr="00F4380B">
              <w:rPr>
                <w:sz w:val="20"/>
                <w:szCs w:val="20"/>
              </w:rPr>
              <w:t>ICP-AES</w:t>
            </w:r>
          </w:p>
        </w:tc>
      </w:tr>
      <w:tr w:rsidR="00D702BE" w:rsidRPr="00F4380B" w14:paraId="14C3C9C7"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545F6D4" w14:textId="77777777" w:rsidR="00D702BE" w:rsidRPr="00F4380B" w:rsidRDefault="00D702BE" w:rsidP="00D702BE">
            <w:pPr>
              <w:spacing w:after="0" w:line="240" w:lineRule="auto"/>
              <w:jc w:val="center"/>
              <w:rPr>
                <w:sz w:val="20"/>
                <w:szCs w:val="20"/>
              </w:rPr>
            </w:pPr>
            <w:proofErr w:type="spellStart"/>
            <w:r w:rsidRPr="00F4380B">
              <w:rPr>
                <w:sz w:val="20"/>
                <w:szCs w:val="20"/>
              </w:rPr>
              <w:t>Sm</w:t>
            </w:r>
            <w:proofErr w:type="spellEnd"/>
          </w:p>
        </w:tc>
        <w:tc>
          <w:tcPr>
            <w:tcW w:w="584" w:type="dxa"/>
            <w:tcBorders>
              <w:top w:val="nil"/>
              <w:left w:val="nil"/>
              <w:bottom w:val="single" w:sz="4" w:space="0" w:color="auto"/>
              <w:right w:val="nil"/>
            </w:tcBorders>
            <w:shd w:val="clear" w:color="auto" w:fill="auto"/>
            <w:noWrap/>
            <w:vAlign w:val="center"/>
            <w:hideMark/>
          </w:tcPr>
          <w:p w14:paraId="581AF8F5"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DCDB5F5"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77CA4181" w14:textId="77777777" w:rsidR="00D702BE" w:rsidRPr="00F4380B" w:rsidRDefault="00D702BE" w:rsidP="00D702BE">
            <w:pPr>
              <w:spacing w:after="0" w:line="240" w:lineRule="auto"/>
              <w:jc w:val="center"/>
              <w:rPr>
                <w:sz w:val="20"/>
                <w:szCs w:val="20"/>
              </w:rPr>
            </w:pPr>
            <w:r w:rsidRPr="00F4380B">
              <w:rPr>
                <w:bCs/>
                <w:sz w:val="20"/>
                <w:szCs w:val="20"/>
              </w:rPr>
              <w:t>147</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53FF956"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224D1B4E"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992" w:type="dxa"/>
            <w:tcBorders>
              <w:top w:val="nil"/>
              <w:left w:val="nil"/>
              <w:bottom w:val="single" w:sz="4" w:space="0" w:color="auto"/>
              <w:right w:val="single" w:sz="4" w:space="0" w:color="auto"/>
            </w:tcBorders>
            <w:shd w:val="clear" w:color="000000" w:fill="B7DEE8"/>
            <w:vAlign w:val="center"/>
            <w:hideMark/>
          </w:tcPr>
          <w:p w14:paraId="031D489F"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1577A19A"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297F6060" w14:textId="77777777" w:rsidR="00D702BE" w:rsidRPr="00F4380B" w:rsidRDefault="00D702BE" w:rsidP="00D702BE">
            <w:pPr>
              <w:spacing w:after="0" w:line="240" w:lineRule="auto"/>
              <w:jc w:val="center"/>
              <w:rPr>
                <w:sz w:val="20"/>
                <w:szCs w:val="20"/>
              </w:rPr>
            </w:pPr>
            <w:r w:rsidRPr="00F4380B">
              <w:rPr>
                <w:bCs/>
                <w:sz w:val="20"/>
                <w:szCs w:val="20"/>
              </w:rPr>
              <w:t>23</w:t>
            </w:r>
          </w:p>
        </w:tc>
        <w:tc>
          <w:tcPr>
            <w:tcW w:w="851" w:type="dxa"/>
            <w:tcBorders>
              <w:top w:val="nil"/>
              <w:left w:val="nil"/>
              <w:bottom w:val="single" w:sz="4" w:space="0" w:color="auto"/>
              <w:right w:val="single" w:sz="4" w:space="0" w:color="auto"/>
            </w:tcBorders>
            <w:shd w:val="clear" w:color="auto" w:fill="auto"/>
            <w:vAlign w:val="center"/>
            <w:hideMark/>
          </w:tcPr>
          <w:p w14:paraId="16A0FBAC"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38E3C330"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10394D6"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62099C1" w14:textId="77777777" w:rsidR="00D702BE" w:rsidRPr="00F4380B" w:rsidRDefault="00D702BE" w:rsidP="00D702BE">
            <w:pPr>
              <w:spacing w:after="0" w:line="240" w:lineRule="auto"/>
              <w:jc w:val="center"/>
              <w:rPr>
                <w:sz w:val="20"/>
                <w:szCs w:val="20"/>
              </w:rPr>
            </w:pPr>
            <w:r w:rsidRPr="00F4380B">
              <w:rPr>
                <w:sz w:val="20"/>
                <w:szCs w:val="20"/>
              </w:rPr>
              <w:t>Sn</w:t>
            </w:r>
          </w:p>
        </w:tc>
        <w:tc>
          <w:tcPr>
            <w:tcW w:w="584" w:type="dxa"/>
            <w:tcBorders>
              <w:top w:val="nil"/>
              <w:left w:val="nil"/>
              <w:bottom w:val="single" w:sz="4" w:space="0" w:color="auto"/>
              <w:right w:val="nil"/>
            </w:tcBorders>
            <w:shd w:val="clear" w:color="auto" w:fill="auto"/>
            <w:noWrap/>
            <w:vAlign w:val="center"/>
            <w:hideMark/>
          </w:tcPr>
          <w:p w14:paraId="1BB75F60"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4D2ACAE"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01378201" w14:textId="77777777" w:rsidR="00D702BE" w:rsidRPr="00F4380B" w:rsidRDefault="00D702BE" w:rsidP="00D702BE">
            <w:pPr>
              <w:spacing w:after="0" w:line="240" w:lineRule="auto"/>
              <w:jc w:val="center"/>
              <w:rPr>
                <w:sz w:val="20"/>
                <w:szCs w:val="20"/>
              </w:rPr>
            </w:pPr>
            <w:r w:rsidRPr="00F4380B">
              <w:rPr>
                <w:bCs/>
                <w:sz w:val="20"/>
                <w:szCs w:val="20"/>
              </w:rPr>
              <w:t>118</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9831E54"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462F5EAC"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224FCFD7"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850" w:type="dxa"/>
            <w:tcBorders>
              <w:top w:val="nil"/>
              <w:left w:val="nil"/>
              <w:bottom w:val="single" w:sz="4" w:space="0" w:color="auto"/>
              <w:right w:val="single" w:sz="4" w:space="0" w:color="auto"/>
            </w:tcBorders>
            <w:shd w:val="clear" w:color="auto" w:fill="auto"/>
            <w:vAlign w:val="center"/>
            <w:hideMark/>
          </w:tcPr>
          <w:p w14:paraId="6AE53F66" w14:textId="77777777" w:rsidR="00D702BE" w:rsidRPr="00F4380B" w:rsidRDefault="00D702BE" w:rsidP="00D702BE">
            <w:pPr>
              <w:spacing w:after="0" w:line="240" w:lineRule="auto"/>
              <w:jc w:val="center"/>
              <w:rPr>
                <w:sz w:val="20"/>
                <w:szCs w:val="20"/>
              </w:rPr>
            </w:pPr>
            <w:r w:rsidRPr="00F4380B">
              <w:rPr>
                <w:bCs/>
                <w:sz w:val="20"/>
                <w:szCs w:val="20"/>
              </w:rPr>
              <w:t>0.003</w:t>
            </w:r>
          </w:p>
        </w:tc>
        <w:tc>
          <w:tcPr>
            <w:tcW w:w="567" w:type="dxa"/>
            <w:tcBorders>
              <w:top w:val="nil"/>
              <w:left w:val="nil"/>
              <w:bottom w:val="single" w:sz="4" w:space="0" w:color="auto"/>
              <w:right w:val="double" w:sz="6" w:space="0" w:color="auto"/>
            </w:tcBorders>
            <w:shd w:val="clear" w:color="auto" w:fill="auto"/>
            <w:vAlign w:val="center"/>
            <w:hideMark/>
          </w:tcPr>
          <w:p w14:paraId="77BE1327" w14:textId="77777777" w:rsidR="00D702BE" w:rsidRPr="00F4380B" w:rsidRDefault="00D702BE" w:rsidP="00D702BE">
            <w:pPr>
              <w:spacing w:after="0" w:line="240" w:lineRule="auto"/>
              <w:jc w:val="center"/>
              <w:rPr>
                <w:sz w:val="20"/>
                <w:szCs w:val="20"/>
              </w:rPr>
            </w:pPr>
            <w:r w:rsidRPr="00F4380B">
              <w:rPr>
                <w:bCs/>
                <w:sz w:val="20"/>
                <w:szCs w:val="20"/>
              </w:rPr>
              <w:t>12</w:t>
            </w:r>
          </w:p>
        </w:tc>
        <w:tc>
          <w:tcPr>
            <w:tcW w:w="851" w:type="dxa"/>
            <w:tcBorders>
              <w:top w:val="nil"/>
              <w:left w:val="nil"/>
              <w:bottom w:val="single" w:sz="4" w:space="0" w:color="auto"/>
              <w:right w:val="single" w:sz="4" w:space="0" w:color="auto"/>
            </w:tcBorders>
            <w:shd w:val="clear" w:color="auto" w:fill="auto"/>
            <w:vAlign w:val="center"/>
            <w:hideMark/>
          </w:tcPr>
          <w:p w14:paraId="51F1BCF9"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14:paraId="41EB7566"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2F64B9EF"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17193DD" w14:textId="77777777" w:rsidR="00D702BE" w:rsidRPr="00F4380B" w:rsidRDefault="00D702BE" w:rsidP="00D702BE">
            <w:pPr>
              <w:spacing w:after="0" w:line="240" w:lineRule="auto"/>
              <w:jc w:val="center"/>
              <w:rPr>
                <w:sz w:val="20"/>
                <w:szCs w:val="20"/>
              </w:rPr>
            </w:pPr>
            <w:r w:rsidRPr="00F4380B">
              <w:rPr>
                <w:sz w:val="20"/>
                <w:szCs w:val="20"/>
              </w:rPr>
              <w:t>Sr</w:t>
            </w:r>
          </w:p>
        </w:tc>
        <w:tc>
          <w:tcPr>
            <w:tcW w:w="584" w:type="dxa"/>
            <w:tcBorders>
              <w:top w:val="nil"/>
              <w:left w:val="nil"/>
              <w:bottom w:val="single" w:sz="4" w:space="0" w:color="auto"/>
              <w:right w:val="nil"/>
            </w:tcBorders>
            <w:shd w:val="clear" w:color="auto" w:fill="auto"/>
            <w:noWrap/>
            <w:vAlign w:val="center"/>
            <w:hideMark/>
          </w:tcPr>
          <w:p w14:paraId="7D4228A6"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E1E69D0" w14:textId="77777777" w:rsidR="00D702BE" w:rsidRPr="00F4380B" w:rsidRDefault="00D702BE" w:rsidP="00D702BE">
            <w:pPr>
              <w:spacing w:after="0" w:line="240" w:lineRule="auto"/>
              <w:jc w:val="center"/>
              <w:rPr>
                <w:sz w:val="20"/>
                <w:szCs w:val="20"/>
              </w:rPr>
            </w:pPr>
            <w:r w:rsidRPr="00F4380B">
              <w:rPr>
                <w:bCs/>
                <w:sz w:val="20"/>
                <w:szCs w:val="20"/>
              </w:rPr>
              <w:t>ICP-AES</w:t>
            </w:r>
          </w:p>
        </w:tc>
        <w:tc>
          <w:tcPr>
            <w:tcW w:w="1148" w:type="dxa"/>
            <w:tcBorders>
              <w:top w:val="nil"/>
              <w:left w:val="nil"/>
              <w:bottom w:val="single" w:sz="4" w:space="0" w:color="auto"/>
              <w:right w:val="single" w:sz="4" w:space="0" w:color="auto"/>
            </w:tcBorders>
            <w:shd w:val="clear" w:color="auto" w:fill="auto"/>
            <w:vAlign w:val="center"/>
            <w:hideMark/>
          </w:tcPr>
          <w:p w14:paraId="1FCE4BAC"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839C9BE"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6BFD6A11"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73DB0B87"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auto" w:fill="auto"/>
            <w:vAlign w:val="center"/>
            <w:hideMark/>
          </w:tcPr>
          <w:p w14:paraId="355635E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475E9C2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000000" w:fill="FFFF99"/>
            <w:vAlign w:val="center"/>
            <w:hideMark/>
          </w:tcPr>
          <w:p w14:paraId="1398AD8E"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0.001</w:t>
            </w:r>
          </w:p>
        </w:tc>
        <w:tc>
          <w:tcPr>
            <w:tcW w:w="992" w:type="dxa"/>
            <w:tcBorders>
              <w:top w:val="nil"/>
              <w:left w:val="nil"/>
              <w:bottom w:val="single" w:sz="4" w:space="0" w:color="auto"/>
              <w:right w:val="single" w:sz="4" w:space="0" w:color="auto"/>
            </w:tcBorders>
            <w:shd w:val="clear" w:color="auto" w:fill="auto"/>
            <w:noWrap/>
            <w:vAlign w:val="center"/>
            <w:hideMark/>
          </w:tcPr>
          <w:p w14:paraId="6346D4F6" w14:textId="77777777" w:rsidR="00D702BE" w:rsidRPr="00F4380B" w:rsidRDefault="00D702BE" w:rsidP="00D702BE">
            <w:pPr>
              <w:spacing w:after="0" w:line="240" w:lineRule="auto"/>
              <w:jc w:val="center"/>
              <w:rPr>
                <w:sz w:val="20"/>
                <w:szCs w:val="20"/>
              </w:rPr>
            </w:pPr>
            <w:r w:rsidRPr="00F4380B">
              <w:rPr>
                <w:sz w:val="20"/>
                <w:szCs w:val="20"/>
              </w:rPr>
              <w:t>ICP-AES</w:t>
            </w:r>
          </w:p>
        </w:tc>
      </w:tr>
      <w:tr w:rsidR="00D702BE" w:rsidRPr="00F4380B" w14:paraId="4CE8A160"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63DD420" w14:textId="77777777" w:rsidR="00D702BE" w:rsidRPr="00F4380B" w:rsidRDefault="00D702BE" w:rsidP="00D702BE">
            <w:pPr>
              <w:spacing w:after="0" w:line="240" w:lineRule="auto"/>
              <w:jc w:val="center"/>
              <w:rPr>
                <w:sz w:val="20"/>
                <w:szCs w:val="20"/>
              </w:rPr>
            </w:pPr>
            <w:r w:rsidRPr="00F4380B">
              <w:rPr>
                <w:sz w:val="20"/>
                <w:szCs w:val="20"/>
              </w:rPr>
              <w:t>Ta</w:t>
            </w:r>
          </w:p>
        </w:tc>
        <w:tc>
          <w:tcPr>
            <w:tcW w:w="584" w:type="dxa"/>
            <w:tcBorders>
              <w:top w:val="nil"/>
              <w:left w:val="nil"/>
              <w:bottom w:val="single" w:sz="4" w:space="0" w:color="auto"/>
              <w:right w:val="nil"/>
            </w:tcBorders>
            <w:shd w:val="clear" w:color="auto" w:fill="auto"/>
            <w:noWrap/>
            <w:vAlign w:val="center"/>
            <w:hideMark/>
          </w:tcPr>
          <w:p w14:paraId="4CFFA258"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603F831"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1552AB1" w14:textId="77777777" w:rsidR="00D702BE" w:rsidRPr="00F4380B" w:rsidRDefault="00D702BE" w:rsidP="00D702BE">
            <w:pPr>
              <w:spacing w:after="0" w:line="240" w:lineRule="auto"/>
              <w:jc w:val="center"/>
              <w:rPr>
                <w:sz w:val="20"/>
                <w:szCs w:val="20"/>
              </w:rPr>
            </w:pPr>
            <w:r w:rsidRPr="00F4380B">
              <w:rPr>
                <w:bCs/>
                <w:sz w:val="20"/>
                <w:szCs w:val="20"/>
              </w:rPr>
              <w:t>181</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B53BFAA"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76EC9DCB" w14:textId="77777777" w:rsidR="00D702BE" w:rsidRPr="00F4380B" w:rsidRDefault="00D702BE" w:rsidP="00D702BE">
            <w:pPr>
              <w:spacing w:after="0" w:line="240" w:lineRule="auto"/>
              <w:jc w:val="center"/>
              <w:rPr>
                <w:sz w:val="20"/>
                <w:szCs w:val="20"/>
              </w:rPr>
            </w:pPr>
            <w:r w:rsidRPr="00F4380B">
              <w:rPr>
                <w:bCs/>
                <w:sz w:val="20"/>
                <w:szCs w:val="20"/>
              </w:rPr>
              <w:t>0.0005</w:t>
            </w:r>
          </w:p>
        </w:tc>
        <w:tc>
          <w:tcPr>
            <w:tcW w:w="992" w:type="dxa"/>
            <w:tcBorders>
              <w:top w:val="nil"/>
              <w:left w:val="nil"/>
              <w:bottom w:val="single" w:sz="4" w:space="0" w:color="auto"/>
              <w:right w:val="single" w:sz="4" w:space="0" w:color="auto"/>
            </w:tcBorders>
            <w:shd w:val="clear" w:color="auto" w:fill="auto"/>
            <w:vAlign w:val="center"/>
            <w:hideMark/>
          </w:tcPr>
          <w:p w14:paraId="6E6E680F"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850" w:type="dxa"/>
            <w:tcBorders>
              <w:top w:val="nil"/>
              <w:left w:val="nil"/>
              <w:bottom w:val="single" w:sz="4" w:space="0" w:color="auto"/>
              <w:right w:val="single" w:sz="4" w:space="0" w:color="auto"/>
            </w:tcBorders>
            <w:shd w:val="clear" w:color="000000" w:fill="B7DEE8"/>
            <w:vAlign w:val="center"/>
            <w:hideMark/>
          </w:tcPr>
          <w:p w14:paraId="1C9AF645"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567" w:type="dxa"/>
            <w:tcBorders>
              <w:top w:val="nil"/>
              <w:left w:val="nil"/>
              <w:bottom w:val="single" w:sz="4" w:space="0" w:color="auto"/>
              <w:right w:val="double" w:sz="6" w:space="0" w:color="auto"/>
            </w:tcBorders>
            <w:shd w:val="clear" w:color="auto" w:fill="auto"/>
            <w:vAlign w:val="center"/>
            <w:hideMark/>
          </w:tcPr>
          <w:p w14:paraId="7FE6816A" w14:textId="77777777" w:rsidR="00D702BE" w:rsidRPr="00F4380B" w:rsidRDefault="00D702BE" w:rsidP="00D702BE">
            <w:pPr>
              <w:spacing w:after="0" w:line="240" w:lineRule="auto"/>
              <w:jc w:val="center"/>
              <w:rPr>
                <w:sz w:val="20"/>
                <w:szCs w:val="20"/>
              </w:rPr>
            </w:pPr>
            <w:r w:rsidRPr="00F4380B">
              <w:rPr>
                <w:bCs/>
                <w:sz w:val="20"/>
                <w:szCs w:val="20"/>
              </w:rPr>
              <w:t>/</w:t>
            </w:r>
            <w:r w:rsidRPr="00F4380B">
              <w:rPr>
                <w:sz w:val="20"/>
                <w:szCs w:val="20"/>
                <w:vertAlign w:val="superscript"/>
              </w:rPr>
              <w:t>f</w:t>
            </w:r>
          </w:p>
        </w:tc>
        <w:tc>
          <w:tcPr>
            <w:tcW w:w="851" w:type="dxa"/>
            <w:tcBorders>
              <w:top w:val="nil"/>
              <w:left w:val="nil"/>
              <w:bottom w:val="single" w:sz="4" w:space="0" w:color="auto"/>
              <w:right w:val="single" w:sz="4" w:space="0" w:color="auto"/>
            </w:tcBorders>
            <w:shd w:val="clear" w:color="auto" w:fill="auto"/>
            <w:vAlign w:val="center"/>
            <w:hideMark/>
          </w:tcPr>
          <w:p w14:paraId="48FFC33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16F194DD"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6A6DC8A8"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383B778" w14:textId="77777777" w:rsidR="00D702BE" w:rsidRPr="00F4380B" w:rsidRDefault="00D702BE" w:rsidP="00D702BE">
            <w:pPr>
              <w:spacing w:after="0" w:line="240" w:lineRule="auto"/>
              <w:jc w:val="center"/>
              <w:rPr>
                <w:sz w:val="20"/>
                <w:szCs w:val="20"/>
              </w:rPr>
            </w:pPr>
            <w:r w:rsidRPr="00F4380B">
              <w:rPr>
                <w:sz w:val="20"/>
                <w:szCs w:val="20"/>
              </w:rPr>
              <w:t>Tb</w:t>
            </w:r>
          </w:p>
        </w:tc>
        <w:tc>
          <w:tcPr>
            <w:tcW w:w="584" w:type="dxa"/>
            <w:tcBorders>
              <w:top w:val="nil"/>
              <w:left w:val="nil"/>
              <w:bottom w:val="single" w:sz="4" w:space="0" w:color="auto"/>
              <w:right w:val="nil"/>
            </w:tcBorders>
            <w:shd w:val="clear" w:color="auto" w:fill="auto"/>
            <w:noWrap/>
            <w:vAlign w:val="center"/>
            <w:hideMark/>
          </w:tcPr>
          <w:p w14:paraId="3F223708"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EA60FD7"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3BA6E17" w14:textId="77777777" w:rsidR="00D702BE" w:rsidRPr="00F4380B" w:rsidRDefault="00D702BE" w:rsidP="00D702BE">
            <w:pPr>
              <w:spacing w:after="0" w:line="240" w:lineRule="auto"/>
              <w:jc w:val="center"/>
              <w:rPr>
                <w:sz w:val="20"/>
                <w:szCs w:val="20"/>
              </w:rPr>
            </w:pPr>
            <w:r w:rsidRPr="00F4380B">
              <w:rPr>
                <w:bCs/>
                <w:sz w:val="20"/>
                <w:szCs w:val="20"/>
              </w:rPr>
              <w:t>159</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21E5109"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6017703A" w14:textId="77777777" w:rsidR="00D702BE" w:rsidRPr="00F4380B" w:rsidRDefault="00D702BE" w:rsidP="00D702BE">
            <w:pPr>
              <w:spacing w:after="0" w:line="240" w:lineRule="auto"/>
              <w:jc w:val="center"/>
              <w:rPr>
                <w:sz w:val="20"/>
                <w:szCs w:val="20"/>
              </w:rPr>
            </w:pPr>
            <w:r w:rsidRPr="00F4380B">
              <w:rPr>
                <w:bCs/>
                <w:sz w:val="20"/>
                <w:szCs w:val="20"/>
              </w:rPr>
              <w:t>0.00005</w:t>
            </w:r>
          </w:p>
        </w:tc>
        <w:tc>
          <w:tcPr>
            <w:tcW w:w="992" w:type="dxa"/>
            <w:tcBorders>
              <w:top w:val="nil"/>
              <w:left w:val="nil"/>
              <w:bottom w:val="single" w:sz="4" w:space="0" w:color="auto"/>
              <w:right w:val="single" w:sz="4" w:space="0" w:color="auto"/>
            </w:tcBorders>
            <w:shd w:val="clear" w:color="000000" w:fill="B7DEE8"/>
            <w:vAlign w:val="center"/>
            <w:hideMark/>
          </w:tcPr>
          <w:p w14:paraId="7E39567B"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78B7B5B9" w14:textId="77777777" w:rsidR="00D702BE" w:rsidRPr="00F4380B" w:rsidRDefault="00D702BE" w:rsidP="00D702BE">
            <w:pPr>
              <w:spacing w:after="0" w:line="240" w:lineRule="auto"/>
              <w:jc w:val="center"/>
              <w:rPr>
                <w:sz w:val="20"/>
                <w:szCs w:val="20"/>
              </w:rPr>
            </w:pPr>
            <w:r w:rsidRPr="00F4380B">
              <w:rPr>
                <w:bCs/>
                <w:sz w:val="20"/>
                <w:szCs w:val="20"/>
              </w:rPr>
              <w:t>0.0002</w:t>
            </w:r>
          </w:p>
        </w:tc>
        <w:tc>
          <w:tcPr>
            <w:tcW w:w="567" w:type="dxa"/>
            <w:tcBorders>
              <w:top w:val="nil"/>
              <w:left w:val="nil"/>
              <w:bottom w:val="single" w:sz="4" w:space="0" w:color="auto"/>
              <w:right w:val="double" w:sz="6" w:space="0" w:color="auto"/>
            </w:tcBorders>
            <w:shd w:val="clear" w:color="auto" w:fill="auto"/>
            <w:vAlign w:val="center"/>
            <w:hideMark/>
          </w:tcPr>
          <w:p w14:paraId="3AC382F4" w14:textId="77777777" w:rsidR="00D702BE" w:rsidRPr="00F4380B" w:rsidRDefault="00D702BE" w:rsidP="00D702BE">
            <w:pPr>
              <w:spacing w:after="0" w:line="240" w:lineRule="auto"/>
              <w:jc w:val="center"/>
              <w:rPr>
                <w:sz w:val="20"/>
                <w:szCs w:val="20"/>
              </w:rPr>
            </w:pPr>
            <w:r w:rsidRPr="00F4380B">
              <w:rPr>
                <w:bCs/>
                <w:sz w:val="20"/>
                <w:szCs w:val="20"/>
              </w:rPr>
              <w:t>23</w:t>
            </w:r>
          </w:p>
        </w:tc>
        <w:tc>
          <w:tcPr>
            <w:tcW w:w="851" w:type="dxa"/>
            <w:tcBorders>
              <w:top w:val="nil"/>
              <w:left w:val="nil"/>
              <w:bottom w:val="single" w:sz="4" w:space="0" w:color="auto"/>
              <w:right w:val="single" w:sz="4" w:space="0" w:color="auto"/>
            </w:tcBorders>
            <w:shd w:val="clear" w:color="auto" w:fill="auto"/>
            <w:vAlign w:val="center"/>
            <w:hideMark/>
          </w:tcPr>
          <w:p w14:paraId="7983912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476435B9"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84F8D81"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0B7B5B1" w14:textId="77777777" w:rsidR="00D702BE" w:rsidRPr="00F4380B" w:rsidRDefault="00D702BE" w:rsidP="00D702BE">
            <w:pPr>
              <w:spacing w:after="0" w:line="240" w:lineRule="auto"/>
              <w:jc w:val="center"/>
              <w:rPr>
                <w:sz w:val="20"/>
                <w:szCs w:val="20"/>
              </w:rPr>
            </w:pPr>
            <w:proofErr w:type="spellStart"/>
            <w:r w:rsidRPr="00F4380B">
              <w:rPr>
                <w:sz w:val="20"/>
                <w:szCs w:val="20"/>
              </w:rPr>
              <w:t>Te</w:t>
            </w:r>
            <w:proofErr w:type="spellEnd"/>
          </w:p>
        </w:tc>
        <w:tc>
          <w:tcPr>
            <w:tcW w:w="584" w:type="dxa"/>
            <w:tcBorders>
              <w:top w:val="nil"/>
              <w:left w:val="nil"/>
              <w:bottom w:val="single" w:sz="4" w:space="0" w:color="auto"/>
              <w:right w:val="nil"/>
            </w:tcBorders>
            <w:shd w:val="clear" w:color="auto" w:fill="auto"/>
            <w:noWrap/>
            <w:vAlign w:val="center"/>
            <w:hideMark/>
          </w:tcPr>
          <w:p w14:paraId="72C206EA"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8902104"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C4F6068" w14:textId="77777777" w:rsidR="00D702BE" w:rsidRPr="00F4380B" w:rsidRDefault="00D702BE" w:rsidP="00D702BE">
            <w:pPr>
              <w:spacing w:after="0" w:line="240" w:lineRule="auto"/>
              <w:jc w:val="center"/>
              <w:rPr>
                <w:sz w:val="20"/>
                <w:szCs w:val="20"/>
              </w:rPr>
            </w:pPr>
            <w:r w:rsidRPr="00F4380B">
              <w:rPr>
                <w:bCs/>
                <w:sz w:val="20"/>
                <w:szCs w:val="20"/>
              </w:rPr>
              <w:t>126</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3C325A56"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72C06616"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992" w:type="dxa"/>
            <w:tcBorders>
              <w:top w:val="nil"/>
              <w:left w:val="nil"/>
              <w:bottom w:val="single" w:sz="4" w:space="0" w:color="auto"/>
              <w:right w:val="single" w:sz="4" w:space="0" w:color="auto"/>
            </w:tcBorders>
            <w:shd w:val="clear" w:color="auto" w:fill="auto"/>
            <w:vAlign w:val="center"/>
            <w:hideMark/>
          </w:tcPr>
          <w:p w14:paraId="5A1959D2" w14:textId="77777777" w:rsidR="00D702BE" w:rsidRPr="00F4380B" w:rsidRDefault="00D702BE" w:rsidP="00D702BE">
            <w:pPr>
              <w:spacing w:after="0" w:line="240" w:lineRule="auto"/>
              <w:jc w:val="center"/>
              <w:rPr>
                <w:sz w:val="20"/>
                <w:szCs w:val="20"/>
              </w:rPr>
            </w:pPr>
            <w:r w:rsidRPr="00F4380B">
              <w:rPr>
                <w:bCs/>
                <w:sz w:val="20"/>
                <w:szCs w:val="20"/>
              </w:rPr>
              <w:t>0.03</w:t>
            </w:r>
          </w:p>
        </w:tc>
        <w:tc>
          <w:tcPr>
            <w:tcW w:w="850" w:type="dxa"/>
            <w:tcBorders>
              <w:top w:val="nil"/>
              <w:left w:val="nil"/>
              <w:bottom w:val="single" w:sz="4" w:space="0" w:color="auto"/>
              <w:right w:val="single" w:sz="4" w:space="0" w:color="auto"/>
            </w:tcBorders>
            <w:shd w:val="clear" w:color="auto" w:fill="auto"/>
            <w:vAlign w:val="center"/>
            <w:hideMark/>
          </w:tcPr>
          <w:p w14:paraId="1997A2A3"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567" w:type="dxa"/>
            <w:tcBorders>
              <w:top w:val="nil"/>
              <w:left w:val="nil"/>
              <w:bottom w:val="single" w:sz="4" w:space="0" w:color="auto"/>
              <w:right w:val="double" w:sz="6" w:space="0" w:color="auto"/>
            </w:tcBorders>
            <w:shd w:val="clear" w:color="auto" w:fill="auto"/>
            <w:vAlign w:val="center"/>
            <w:hideMark/>
          </w:tcPr>
          <w:p w14:paraId="6946F66B" w14:textId="77777777" w:rsidR="00D702BE" w:rsidRPr="00F4380B" w:rsidRDefault="00D702BE" w:rsidP="00D702BE">
            <w:pPr>
              <w:spacing w:after="0" w:line="240" w:lineRule="auto"/>
              <w:jc w:val="center"/>
              <w:rPr>
                <w:sz w:val="20"/>
                <w:szCs w:val="20"/>
              </w:rPr>
            </w:pPr>
            <w:r w:rsidRPr="00F4380B">
              <w:rPr>
                <w:bCs/>
                <w:sz w:val="20"/>
                <w:szCs w:val="20"/>
              </w:rPr>
              <w:t>/</w:t>
            </w:r>
            <w:r w:rsidRPr="00F4380B">
              <w:rPr>
                <w:sz w:val="20"/>
                <w:szCs w:val="20"/>
                <w:vertAlign w:val="superscript"/>
              </w:rPr>
              <w:t>f</w:t>
            </w:r>
          </w:p>
        </w:tc>
        <w:tc>
          <w:tcPr>
            <w:tcW w:w="851" w:type="dxa"/>
            <w:tcBorders>
              <w:top w:val="nil"/>
              <w:left w:val="nil"/>
              <w:bottom w:val="single" w:sz="4" w:space="0" w:color="auto"/>
              <w:right w:val="single" w:sz="4" w:space="0" w:color="auto"/>
            </w:tcBorders>
            <w:shd w:val="clear" w:color="auto" w:fill="auto"/>
            <w:vAlign w:val="center"/>
            <w:hideMark/>
          </w:tcPr>
          <w:p w14:paraId="6268515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0.005</w:t>
            </w:r>
          </w:p>
        </w:tc>
        <w:tc>
          <w:tcPr>
            <w:tcW w:w="992" w:type="dxa"/>
            <w:tcBorders>
              <w:top w:val="nil"/>
              <w:left w:val="nil"/>
              <w:bottom w:val="single" w:sz="4" w:space="0" w:color="auto"/>
              <w:right w:val="single" w:sz="4" w:space="0" w:color="auto"/>
            </w:tcBorders>
            <w:shd w:val="clear" w:color="auto" w:fill="auto"/>
            <w:noWrap/>
            <w:vAlign w:val="center"/>
            <w:hideMark/>
          </w:tcPr>
          <w:p w14:paraId="57057B14"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34133ACD"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EF43C2B" w14:textId="77777777" w:rsidR="00D702BE" w:rsidRPr="00F4380B" w:rsidRDefault="00D702BE" w:rsidP="00D702BE">
            <w:pPr>
              <w:spacing w:after="0" w:line="240" w:lineRule="auto"/>
              <w:jc w:val="center"/>
              <w:rPr>
                <w:sz w:val="20"/>
                <w:szCs w:val="20"/>
              </w:rPr>
            </w:pPr>
            <w:r w:rsidRPr="00F4380B">
              <w:rPr>
                <w:sz w:val="20"/>
                <w:szCs w:val="20"/>
              </w:rPr>
              <w:t>Th</w:t>
            </w:r>
          </w:p>
        </w:tc>
        <w:tc>
          <w:tcPr>
            <w:tcW w:w="584" w:type="dxa"/>
            <w:tcBorders>
              <w:top w:val="nil"/>
              <w:left w:val="nil"/>
              <w:bottom w:val="single" w:sz="4" w:space="0" w:color="auto"/>
              <w:right w:val="nil"/>
            </w:tcBorders>
            <w:shd w:val="clear" w:color="auto" w:fill="auto"/>
            <w:noWrap/>
            <w:vAlign w:val="center"/>
            <w:hideMark/>
          </w:tcPr>
          <w:p w14:paraId="2AB52134"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1C78ACE"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5F24BC2D" w14:textId="77777777" w:rsidR="00D702BE" w:rsidRPr="00F4380B" w:rsidRDefault="00D702BE" w:rsidP="00D702BE">
            <w:pPr>
              <w:spacing w:after="0" w:line="240" w:lineRule="auto"/>
              <w:jc w:val="center"/>
              <w:rPr>
                <w:sz w:val="20"/>
                <w:szCs w:val="20"/>
              </w:rPr>
            </w:pPr>
            <w:r w:rsidRPr="00F4380B">
              <w:rPr>
                <w:bCs/>
                <w:sz w:val="20"/>
                <w:szCs w:val="20"/>
              </w:rPr>
              <w:t>232</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F540529"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7556B535"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992" w:type="dxa"/>
            <w:tcBorders>
              <w:top w:val="nil"/>
              <w:left w:val="nil"/>
              <w:bottom w:val="single" w:sz="4" w:space="0" w:color="auto"/>
              <w:right w:val="single" w:sz="4" w:space="0" w:color="auto"/>
            </w:tcBorders>
            <w:shd w:val="clear" w:color="000000" w:fill="B7DEE8"/>
            <w:vAlign w:val="center"/>
            <w:hideMark/>
          </w:tcPr>
          <w:p w14:paraId="1A729EC1"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3A410630" w14:textId="77777777" w:rsidR="00D702BE" w:rsidRPr="00F4380B" w:rsidRDefault="00D702BE" w:rsidP="00D702BE">
            <w:pPr>
              <w:spacing w:after="0" w:line="240" w:lineRule="auto"/>
              <w:jc w:val="center"/>
              <w:rPr>
                <w:sz w:val="20"/>
                <w:szCs w:val="20"/>
              </w:rPr>
            </w:pPr>
            <w:r w:rsidRPr="00F4380B">
              <w:rPr>
                <w:bCs/>
                <w:sz w:val="20"/>
                <w:szCs w:val="20"/>
              </w:rPr>
              <w:t>0.0004</w:t>
            </w:r>
          </w:p>
        </w:tc>
        <w:tc>
          <w:tcPr>
            <w:tcW w:w="567" w:type="dxa"/>
            <w:tcBorders>
              <w:top w:val="nil"/>
              <w:left w:val="nil"/>
              <w:bottom w:val="single" w:sz="4" w:space="0" w:color="auto"/>
              <w:right w:val="double" w:sz="6" w:space="0" w:color="auto"/>
            </w:tcBorders>
            <w:shd w:val="clear" w:color="auto" w:fill="auto"/>
            <w:vAlign w:val="center"/>
            <w:hideMark/>
          </w:tcPr>
          <w:p w14:paraId="6B97427E" w14:textId="77777777" w:rsidR="00D702BE" w:rsidRPr="00F4380B" w:rsidRDefault="00D702BE" w:rsidP="00D702BE">
            <w:pPr>
              <w:spacing w:after="0" w:line="240" w:lineRule="auto"/>
              <w:jc w:val="center"/>
              <w:rPr>
                <w:sz w:val="20"/>
                <w:szCs w:val="20"/>
              </w:rPr>
            </w:pPr>
            <w:r w:rsidRPr="00F4380B">
              <w:rPr>
                <w:bCs/>
                <w:sz w:val="20"/>
                <w:szCs w:val="20"/>
              </w:rPr>
              <w:t>33</w:t>
            </w:r>
          </w:p>
        </w:tc>
        <w:tc>
          <w:tcPr>
            <w:tcW w:w="851" w:type="dxa"/>
            <w:tcBorders>
              <w:top w:val="nil"/>
              <w:left w:val="nil"/>
              <w:bottom w:val="single" w:sz="4" w:space="0" w:color="auto"/>
              <w:right w:val="single" w:sz="4" w:space="0" w:color="auto"/>
            </w:tcBorders>
            <w:shd w:val="clear" w:color="auto" w:fill="auto"/>
            <w:vAlign w:val="center"/>
            <w:hideMark/>
          </w:tcPr>
          <w:p w14:paraId="24DEBA8F"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0FA7D140"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3307FE8C"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0C386F0" w14:textId="77777777" w:rsidR="00D702BE" w:rsidRPr="00F4380B" w:rsidRDefault="00D702BE" w:rsidP="00D702BE">
            <w:pPr>
              <w:spacing w:after="0" w:line="240" w:lineRule="auto"/>
              <w:jc w:val="center"/>
              <w:rPr>
                <w:sz w:val="20"/>
                <w:szCs w:val="20"/>
              </w:rPr>
            </w:pPr>
            <w:proofErr w:type="spellStart"/>
            <w:r w:rsidRPr="00F4380B">
              <w:rPr>
                <w:sz w:val="20"/>
                <w:szCs w:val="20"/>
              </w:rPr>
              <w:t>Ti</w:t>
            </w:r>
            <w:proofErr w:type="spellEnd"/>
          </w:p>
        </w:tc>
        <w:tc>
          <w:tcPr>
            <w:tcW w:w="584" w:type="dxa"/>
            <w:tcBorders>
              <w:top w:val="nil"/>
              <w:left w:val="nil"/>
              <w:bottom w:val="single" w:sz="4" w:space="0" w:color="auto"/>
              <w:right w:val="nil"/>
            </w:tcBorders>
            <w:shd w:val="clear" w:color="auto" w:fill="auto"/>
            <w:noWrap/>
            <w:vAlign w:val="center"/>
            <w:hideMark/>
          </w:tcPr>
          <w:p w14:paraId="481C956E"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B9D7A8D"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337321AE" w14:textId="77777777" w:rsidR="00D702BE" w:rsidRPr="00F4380B" w:rsidRDefault="00D702BE" w:rsidP="00D702BE">
            <w:pPr>
              <w:spacing w:after="0" w:line="240" w:lineRule="auto"/>
              <w:jc w:val="center"/>
              <w:rPr>
                <w:sz w:val="20"/>
                <w:szCs w:val="20"/>
              </w:rPr>
            </w:pPr>
            <w:r w:rsidRPr="00F4380B">
              <w:rPr>
                <w:bCs/>
                <w:sz w:val="20"/>
                <w:szCs w:val="20"/>
              </w:rPr>
              <w:t>Min: 47-49</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62DFDB5D"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40EF5FBE"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vAlign w:val="center"/>
            <w:hideMark/>
          </w:tcPr>
          <w:p w14:paraId="3A38D783" w14:textId="77777777" w:rsidR="00D702BE" w:rsidRPr="00F4380B" w:rsidRDefault="00D702BE" w:rsidP="00D702BE">
            <w:pPr>
              <w:spacing w:after="0" w:line="240" w:lineRule="auto"/>
              <w:jc w:val="center"/>
              <w:rPr>
                <w:sz w:val="20"/>
                <w:szCs w:val="20"/>
              </w:rPr>
            </w:pPr>
            <w:r w:rsidRPr="00F4380B">
              <w:rPr>
                <w:bCs/>
                <w:sz w:val="20"/>
                <w:szCs w:val="20"/>
              </w:rPr>
              <w:t>0.08</w:t>
            </w:r>
          </w:p>
        </w:tc>
        <w:tc>
          <w:tcPr>
            <w:tcW w:w="850" w:type="dxa"/>
            <w:tcBorders>
              <w:top w:val="nil"/>
              <w:left w:val="nil"/>
              <w:bottom w:val="single" w:sz="4" w:space="0" w:color="auto"/>
              <w:right w:val="single" w:sz="4" w:space="0" w:color="auto"/>
            </w:tcBorders>
            <w:shd w:val="clear" w:color="auto" w:fill="auto"/>
            <w:vAlign w:val="center"/>
            <w:hideMark/>
          </w:tcPr>
          <w:p w14:paraId="31B08E1D" w14:textId="77777777" w:rsidR="00D702BE" w:rsidRPr="00F4380B" w:rsidRDefault="00D702BE" w:rsidP="00D702BE">
            <w:pPr>
              <w:spacing w:after="0" w:line="240" w:lineRule="auto"/>
              <w:jc w:val="center"/>
              <w:rPr>
                <w:sz w:val="20"/>
                <w:szCs w:val="20"/>
              </w:rPr>
            </w:pPr>
            <w:r w:rsidRPr="00F4380B">
              <w:rPr>
                <w:bCs/>
                <w:sz w:val="20"/>
                <w:szCs w:val="20"/>
              </w:rPr>
              <w:t>0.04</w:t>
            </w:r>
          </w:p>
        </w:tc>
        <w:tc>
          <w:tcPr>
            <w:tcW w:w="567" w:type="dxa"/>
            <w:tcBorders>
              <w:top w:val="nil"/>
              <w:left w:val="nil"/>
              <w:bottom w:val="single" w:sz="4" w:space="0" w:color="auto"/>
              <w:right w:val="double" w:sz="6" w:space="0" w:color="auto"/>
            </w:tcBorders>
            <w:shd w:val="clear" w:color="auto" w:fill="auto"/>
            <w:vAlign w:val="center"/>
            <w:hideMark/>
          </w:tcPr>
          <w:p w14:paraId="5D48B9FD" w14:textId="77777777" w:rsidR="00D702BE" w:rsidRPr="00F4380B" w:rsidRDefault="00D702BE" w:rsidP="00D702BE">
            <w:pPr>
              <w:spacing w:after="0" w:line="240" w:lineRule="auto"/>
              <w:jc w:val="center"/>
              <w:rPr>
                <w:sz w:val="20"/>
                <w:szCs w:val="20"/>
              </w:rPr>
            </w:pPr>
            <w:r w:rsidRPr="00F4380B">
              <w:rPr>
                <w:bCs/>
                <w:sz w:val="20"/>
                <w:szCs w:val="20"/>
              </w:rPr>
              <w:t>52</w:t>
            </w:r>
          </w:p>
        </w:tc>
        <w:tc>
          <w:tcPr>
            <w:tcW w:w="851" w:type="dxa"/>
            <w:tcBorders>
              <w:top w:val="nil"/>
              <w:left w:val="nil"/>
              <w:bottom w:val="single" w:sz="4" w:space="0" w:color="auto"/>
              <w:right w:val="single" w:sz="4" w:space="0" w:color="auto"/>
            </w:tcBorders>
            <w:shd w:val="clear" w:color="auto" w:fill="auto"/>
            <w:vAlign w:val="center"/>
            <w:hideMark/>
          </w:tcPr>
          <w:p w14:paraId="4A13F56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0.01</w:t>
            </w:r>
          </w:p>
        </w:tc>
        <w:tc>
          <w:tcPr>
            <w:tcW w:w="992" w:type="dxa"/>
            <w:tcBorders>
              <w:top w:val="nil"/>
              <w:left w:val="nil"/>
              <w:bottom w:val="single" w:sz="4" w:space="0" w:color="auto"/>
              <w:right w:val="single" w:sz="4" w:space="0" w:color="auto"/>
            </w:tcBorders>
            <w:shd w:val="clear" w:color="auto" w:fill="auto"/>
            <w:noWrap/>
            <w:vAlign w:val="center"/>
            <w:hideMark/>
          </w:tcPr>
          <w:p w14:paraId="7AB9553D"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1B5B49AA"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4BCFE3A" w14:textId="77777777" w:rsidR="00D702BE" w:rsidRPr="00F4380B" w:rsidRDefault="00D702BE" w:rsidP="00D702BE">
            <w:pPr>
              <w:spacing w:after="0" w:line="240" w:lineRule="auto"/>
              <w:jc w:val="center"/>
              <w:rPr>
                <w:sz w:val="20"/>
                <w:szCs w:val="20"/>
              </w:rPr>
            </w:pPr>
            <w:r w:rsidRPr="00F4380B">
              <w:rPr>
                <w:sz w:val="20"/>
                <w:szCs w:val="20"/>
              </w:rPr>
              <w:t>Tl</w:t>
            </w:r>
          </w:p>
        </w:tc>
        <w:tc>
          <w:tcPr>
            <w:tcW w:w="584" w:type="dxa"/>
            <w:tcBorders>
              <w:top w:val="nil"/>
              <w:left w:val="nil"/>
              <w:bottom w:val="single" w:sz="4" w:space="0" w:color="auto"/>
              <w:right w:val="nil"/>
            </w:tcBorders>
            <w:shd w:val="clear" w:color="auto" w:fill="auto"/>
            <w:noWrap/>
            <w:vAlign w:val="center"/>
            <w:hideMark/>
          </w:tcPr>
          <w:p w14:paraId="7171C7D7"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50C7BF7"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3AFC8C1F" w14:textId="77777777" w:rsidR="00D702BE" w:rsidRPr="00F4380B" w:rsidRDefault="00D702BE" w:rsidP="00D702BE">
            <w:pPr>
              <w:spacing w:after="0" w:line="240" w:lineRule="auto"/>
              <w:jc w:val="center"/>
              <w:rPr>
                <w:sz w:val="20"/>
                <w:szCs w:val="20"/>
              </w:rPr>
            </w:pPr>
            <w:r w:rsidRPr="00F4380B">
              <w:rPr>
                <w:bCs/>
                <w:sz w:val="20"/>
                <w:szCs w:val="20"/>
              </w:rPr>
              <w:t>205</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5984F7E"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3F2E3A2A" w14:textId="77777777" w:rsidR="00D702BE" w:rsidRPr="00F4380B" w:rsidRDefault="00D702BE" w:rsidP="00D702BE">
            <w:pPr>
              <w:spacing w:after="0" w:line="240" w:lineRule="auto"/>
              <w:jc w:val="center"/>
              <w:rPr>
                <w:sz w:val="20"/>
                <w:szCs w:val="20"/>
              </w:rPr>
            </w:pPr>
            <w:r w:rsidRPr="00F4380B">
              <w:rPr>
                <w:bCs/>
                <w:sz w:val="20"/>
                <w:szCs w:val="20"/>
              </w:rPr>
              <w:t>0.0005</w:t>
            </w:r>
          </w:p>
        </w:tc>
        <w:tc>
          <w:tcPr>
            <w:tcW w:w="992" w:type="dxa"/>
            <w:tcBorders>
              <w:top w:val="nil"/>
              <w:left w:val="nil"/>
              <w:bottom w:val="single" w:sz="4" w:space="0" w:color="auto"/>
              <w:right w:val="single" w:sz="4" w:space="0" w:color="auto"/>
            </w:tcBorders>
            <w:shd w:val="clear" w:color="auto" w:fill="auto"/>
            <w:vAlign w:val="center"/>
            <w:hideMark/>
          </w:tcPr>
          <w:p w14:paraId="6B7A293C"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850" w:type="dxa"/>
            <w:tcBorders>
              <w:top w:val="nil"/>
              <w:left w:val="nil"/>
              <w:bottom w:val="single" w:sz="4" w:space="0" w:color="auto"/>
              <w:right w:val="single" w:sz="4" w:space="0" w:color="auto"/>
            </w:tcBorders>
            <w:shd w:val="clear" w:color="000000" w:fill="B7DEE8"/>
            <w:vAlign w:val="center"/>
            <w:hideMark/>
          </w:tcPr>
          <w:p w14:paraId="488CC3AE"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5B3BBECE" w14:textId="77777777" w:rsidR="00D702BE" w:rsidRPr="00F4380B" w:rsidRDefault="00D702BE" w:rsidP="00D702BE">
            <w:pPr>
              <w:spacing w:after="0" w:line="240" w:lineRule="auto"/>
              <w:jc w:val="center"/>
              <w:rPr>
                <w:sz w:val="20"/>
                <w:szCs w:val="20"/>
              </w:rPr>
            </w:pPr>
            <w:r w:rsidRPr="00F4380B">
              <w:rPr>
                <w:bCs/>
                <w:sz w:val="20"/>
                <w:szCs w:val="20"/>
              </w:rPr>
              <w:t>6</w:t>
            </w:r>
          </w:p>
        </w:tc>
        <w:tc>
          <w:tcPr>
            <w:tcW w:w="851" w:type="dxa"/>
            <w:tcBorders>
              <w:top w:val="nil"/>
              <w:left w:val="nil"/>
              <w:bottom w:val="single" w:sz="4" w:space="0" w:color="auto"/>
              <w:right w:val="single" w:sz="4" w:space="0" w:color="auto"/>
            </w:tcBorders>
            <w:shd w:val="clear" w:color="auto" w:fill="auto"/>
            <w:vAlign w:val="center"/>
            <w:hideMark/>
          </w:tcPr>
          <w:p w14:paraId="1E13C173"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76F11FBB"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7B17AA2D"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825B4A2" w14:textId="77777777" w:rsidR="00D702BE" w:rsidRPr="00F4380B" w:rsidRDefault="00D702BE" w:rsidP="00D702BE">
            <w:pPr>
              <w:spacing w:after="0" w:line="240" w:lineRule="auto"/>
              <w:jc w:val="center"/>
              <w:rPr>
                <w:sz w:val="20"/>
                <w:szCs w:val="20"/>
              </w:rPr>
            </w:pPr>
            <w:r w:rsidRPr="00F4380B">
              <w:rPr>
                <w:sz w:val="20"/>
                <w:szCs w:val="20"/>
              </w:rPr>
              <w:t>Tm</w:t>
            </w:r>
          </w:p>
        </w:tc>
        <w:tc>
          <w:tcPr>
            <w:tcW w:w="584" w:type="dxa"/>
            <w:tcBorders>
              <w:top w:val="nil"/>
              <w:left w:val="nil"/>
              <w:bottom w:val="single" w:sz="4" w:space="0" w:color="auto"/>
              <w:right w:val="nil"/>
            </w:tcBorders>
            <w:shd w:val="clear" w:color="auto" w:fill="auto"/>
            <w:noWrap/>
            <w:vAlign w:val="center"/>
            <w:hideMark/>
          </w:tcPr>
          <w:p w14:paraId="798F7554"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F95067D"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3269D55" w14:textId="77777777" w:rsidR="00D702BE" w:rsidRPr="00F4380B" w:rsidRDefault="00D702BE" w:rsidP="00D702BE">
            <w:pPr>
              <w:spacing w:after="0" w:line="240" w:lineRule="auto"/>
              <w:jc w:val="center"/>
              <w:rPr>
                <w:sz w:val="20"/>
                <w:szCs w:val="20"/>
              </w:rPr>
            </w:pPr>
            <w:r w:rsidRPr="00F4380B">
              <w:rPr>
                <w:bCs/>
                <w:sz w:val="20"/>
                <w:szCs w:val="20"/>
              </w:rPr>
              <w:t>169</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5B6EC15C"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42FCCD73" w14:textId="77777777" w:rsidR="00D702BE" w:rsidRPr="00F4380B" w:rsidRDefault="00D702BE" w:rsidP="00D702BE">
            <w:pPr>
              <w:spacing w:after="0" w:line="240" w:lineRule="auto"/>
              <w:jc w:val="center"/>
              <w:rPr>
                <w:sz w:val="20"/>
                <w:szCs w:val="20"/>
              </w:rPr>
            </w:pPr>
            <w:r w:rsidRPr="00F4380B">
              <w:rPr>
                <w:bCs/>
                <w:sz w:val="20"/>
                <w:szCs w:val="20"/>
              </w:rPr>
              <w:t>0.00005</w:t>
            </w:r>
          </w:p>
        </w:tc>
        <w:tc>
          <w:tcPr>
            <w:tcW w:w="992" w:type="dxa"/>
            <w:tcBorders>
              <w:top w:val="nil"/>
              <w:left w:val="nil"/>
              <w:bottom w:val="single" w:sz="4" w:space="0" w:color="auto"/>
              <w:right w:val="single" w:sz="4" w:space="0" w:color="auto"/>
            </w:tcBorders>
            <w:shd w:val="clear" w:color="000000" w:fill="B7DEE8"/>
            <w:vAlign w:val="center"/>
            <w:hideMark/>
          </w:tcPr>
          <w:p w14:paraId="7762853F"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199EC53D" w14:textId="77777777" w:rsidR="00D702BE" w:rsidRPr="00F4380B" w:rsidRDefault="00D702BE" w:rsidP="00D702BE">
            <w:pPr>
              <w:spacing w:after="0" w:line="240" w:lineRule="auto"/>
              <w:jc w:val="center"/>
              <w:rPr>
                <w:sz w:val="20"/>
                <w:szCs w:val="20"/>
              </w:rPr>
            </w:pPr>
            <w:r w:rsidRPr="00F4380B">
              <w:rPr>
                <w:bCs/>
                <w:sz w:val="20"/>
                <w:szCs w:val="20"/>
              </w:rPr>
              <w:t>0.0002</w:t>
            </w:r>
          </w:p>
        </w:tc>
        <w:tc>
          <w:tcPr>
            <w:tcW w:w="567" w:type="dxa"/>
            <w:tcBorders>
              <w:top w:val="nil"/>
              <w:left w:val="nil"/>
              <w:bottom w:val="single" w:sz="4" w:space="0" w:color="auto"/>
              <w:right w:val="double" w:sz="6" w:space="0" w:color="auto"/>
            </w:tcBorders>
            <w:shd w:val="clear" w:color="auto" w:fill="auto"/>
            <w:vAlign w:val="center"/>
            <w:hideMark/>
          </w:tcPr>
          <w:p w14:paraId="7B0178AB" w14:textId="77777777" w:rsidR="00D702BE" w:rsidRPr="00F4380B" w:rsidRDefault="00D702BE" w:rsidP="00D702BE">
            <w:pPr>
              <w:spacing w:after="0" w:line="240" w:lineRule="auto"/>
              <w:jc w:val="center"/>
              <w:rPr>
                <w:sz w:val="20"/>
                <w:szCs w:val="20"/>
              </w:rPr>
            </w:pPr>
            <w:r w:rsidRPr="00F4380B">
              <w:rPr>
                <w:bCs/>
                <w:sz w:val="20"/>
                <w:szCs w:val="20"/>
              </w:rPr>
              <w:t>22</w:t>
            </w:r>
          </w:p>
        </w:tc>
        <w:tc>
          <w:tcPr>
            <w:tcW w:w="851" w:type="dxa"/>
            <w:tcBorders>
              <w:top w:val="nil"/>
              <w:left w:val="nil"/>
              <w:bottom w:val="single" w:sz="4" w:space="0" w:color="auto"/>
              <w:right w:val="single" w:sz="4" w:space="0" w:color="auto"/>
            </w:tcBorders>
            <w:shd w:val="clear" w:color="auto" w:fill="auto"/>
            <w:vAlign w:val="center"/>
            <w:hideMark/>
          </w:tcPr>
          <w:p w14:paraId="027F2B3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63A99074"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6E20458B"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5E870BD" w14:textId="77777777" w:rsidR="00D702BE" w:rsidRPr="00F4380B" w:rsidRDefault="00D702BE" w:rsidP="00D702BE">
            <w:pPr>
              <w:spacing w:after="0" w:line="240" w:lineRule="auto"/>
              <w:jc w:val="center"/>
              <w:rPr>
                <w:sz w:val="20"/>
                <w:szCs w:val="20"/>
              </w:rPr>
            </w:pPr>
            <w:r w:rsidRPr="00F4380B">
              <w:rPr>
                <w:sz w:val="20"/>
                <w:szCs w:val="20"/>
              </w:rPr>
              <w:t>U</w:t>
            </w:r>
          </w:p>
        </w:tc>
        <w:tc>
          <w:tcPr>
            <w:tcW w:w="584" w:type="dxa"/>
            <w:tcBorders>
              <w:top w:val="nil"/>
              <w:left w:val="nil"/>
              <w:bottom w:val="single" w:sz="4" w:space="0" w:color="auto"/>
              <w:right w:val="nil"/>
            </w:tcBorders>
            <w:shd w:val="clear" w:color="auto" w:fill="auto"/>
            <w:noWrap/>
            <w:vAlign w:val="center"/>
            <w:hideMark/>
          </w:tcPr>
          <w:p w14:paraId="5139EE2E"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6734DA7"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0076CB93" w14:textId="77777777" w:rsidR="00D702BE" w:rsidRPr="00F4380B" w:rsidRDefault="00D702BE" w:rsidP="00D702BE">
            <w:pPr>
              <w:spacing w:after="0" w:line="240" w:lineRule="auto"/>
              <w:jc w:val="center"/>
              <w:rPr>
                <w:sz w:val="20"/>
                <w:szCs w:val="20"/>
              </w:rPr>
            </w:pPr>
            <w:r w:rsidRPr="00F4380B">
              <w:rPr>
                <w:bCs/>
                <w:sz w:val="20"/>
                <w:szCs w:val="20"/>
              </w:rPr>
              <w:t>238</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686C79F3"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248F5E49" w14:textId="77777777" w:rsidR="00D702BE" w:rsidRPr="00F4380B" w:rsidRDefault="00D702BE" w:rsidP="00D702BE">
            <w:pPr>
              <w:spacing w:after="0" w:line="240" w:lineRule="auto"/>
              <w:jc w:val="center"/>
              <w:rPr>
                <w:sz w:val="20"/>
                <w:szCs w:val="20"/>
              </w:rPr>
            </w:pPr>
            <w:r w:rsidRPr="00F4380B">
              <w:rPr>
                <w:bCs/>
                <w:sz w:val="20"/>
                <w:szCs w:val="20"/>
              </w:rPr>
              <w:t>0.00005</w:t>
            </w:r>
          </w:p>
        </w:tc>
        <w:tc>
          <w:tcPr>
            <w:tcW w:w="992" w:type="dxa"/>
            <w:tcBorders>
              <w:top w:val="nil"/>
              <w:left w:val="nil"/>
              <w:bottom w:val="single" w:sz="4" w:space="0" w:color="auto"/>
              <w:right w:val="single" w:sz="4" w:space="0" w:color="auto"/>
            </w:tcBorders>
            <w:shd w:val="clear" w:color="000000" w:fill="B7DEE8"/>
            <w:vAlign w:val="center"/>
            <w:hideMark/>
          </w:tcPr>
          <w:p w14:paraId="2B20D0E4"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24FA816A" w14:textId="77777777" w:rsidR="00D702BE" w:rsidRPr="00F4380B" w:rsidRDefault="00D702BE" w:rsidP="00D702BE">
            <w:pPr>
              <w:spacing w:after="0" w:line="240" w:lineRule="auto"/>
              <w:jc w:val="center"/>
              <w:rPr>
                <w:sz w:val="20"/>
                <w:szCs w:val="20"/>
              </w:rPr>
            </w:pPr>
            <w:r w:rsidRPr="00F4380B">
              <w:rPr>
                <w:bCs/>
                <w:sz w:val="20"/>
                <w:szCs w:val="20"/>
              </w:rPr>
              <w:t>0.006</w:t>
            </w:r>
            <w:r w:rsidRPr="00F4380B">
              <w:rPr>
                <w:sz w:val="20"/>
                <w:szCs w:val="20"/>
                <w:vertAlign w:val="superscript"/>
              </w:rPr>
              <w:t>e</w:t>
            </w:r>
          </w:p>
        </w:tc>
        <w:tc>
          <w:tcPr>
            <w:tcW w:w="567" w:type="dxa"/>
            <w:tcBorders>
              <w:top w:val="nil"/>
              <w:left w:val="nil"/>
              <w:bottom w:val="single" w:sz="4" w:space="0" w:color="auto"/>
              <w:right w:val="double" w:sz="6" w:space="0" w:color="auto"/>
            </w:tcBorders>
            <w:shd w:val="clear" w:color="auto" w:fill="auto"/>
            <w:vAlign w:val="center"/>
            <w:hideMark/>
          </w:tcPr>
          <w:p w14:paraId="39437708" w14:textId="77777777" w:rsidR="00D702BE" w:rsidRPr="00F4380B" w:rsidRDefault="00D702BE" w:rsidP="00D702BE">
            <w:pPr>
              <w:spacing w:after="0" w:line="240" w:lineRule="auto"/>
              <w:jc w:val="center"/>
              <w:rPr>
                <w:sz w:val="20"/>
                <w:szCs w:val="20"/>
              </w:rPr>
            </w:pPr>
            <w:r w:rsidRPr="00F4380B">
              <w:rPr>
                <w:bCs/>
                <w:sz w:val="20"/>
                <w:szCs w:val="20"/>
              </w:rPr>
              <w:t>2</w:t>
            </w:r>
          </w:p>
        </w:tc>
        <w:tc>
          <w:tcPr>
            <w:tcW w:w="851" w:type="dxa"/>
            <w:tcBorders>
              <w:top w:val="nil"/>
              <w:left w:val="nil"/>
              <w:bottom w:val="single" w:sz="4" w:space="0" w:color="auto"/>
              <w:right w:val="single" w:sz="4" w:space="0" w:color="auto"/>
            </w:tcBorders>
            <w:shd w:val="clear" w:color="auto" w:fill="auto"/>
            <w:vAlign w:val="center"/>
            <w:hideMark/>
          </w:tcPr>
          <w:p w14:paraId="6C3A383C"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108C36D5"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0C7640F3"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718E03A" w14:textId="77777777" w:rsidR="00D702BE" w:rsidRPr="00F4380B" w:rsidRDefault="00D702BE" w:rsidP="00D702BE">
            <w:pPr>
              <w:spacing w:after="0" w:line="240" w:lineRule="auto"/>
              <w:jc w:val="center"/>
              <w:rPr>
                <w:sz w:val="20"/>
                <w:szCs w:val="20"/>
              </w:rPr>
            </w:pPr>
            <w:r w:rsidRPr="00F4380B">
              <w:rPr>
                <w:sz w:val="20"/>
                <w:szCs w:val="20"/>
              </w:rPr>
              <w:t>V</w:t>
            </w:r>
          </w:p>
        </w:tc>
        <w:tc>
          <w:tcPr>
            <w:tcW w:w="584" w:type="dxa"/>
            <w:tcBorders>
              <w:top w:val="nil"/>
              <w:left w:val="nil"/>
              <w:bottom w:val="single" w:sz="4" w:space="0" w:color="auto"/>
              <w:right w:val="nil"/>
            </w:tcBorders>
            <w:shd w:val="clear" w:color="auto" w:fill="auto"/>
            <w:noWrap/>
            <w:vAlign w:val="center"/>
            <w:hideMark/>
          </w:tcPr>
          <w:p w14:paraId="405EFF4A"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7749B24"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6F708513" w14:textId="77777777" w:rsidR="00D702BE" w:rsidRPr="00F4380B" w:rsidRDefault="00D702BE" w:rsidP="00D702BE">
            <w:pPr>
              <w:spacing w:after="0" w:line="240" w:lineRule="auto"/>
              <w:jc w:val="center"/>
              <w:rPr>
                <w:sz w:val="20"/>
                <w:szCs w:val="20"/>
              </w:rPr>
            </w:pPr>
            <w:r w:rsidRPr="00F4380B">
              <w:rPr>
                <w:bCs/>
                <w:sz w:val="20"/>
                <w:szCs w:val="20"/>
              </w:rPr>
              <w:t>51</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AAE114E"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12DAAA4A"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auto" w:fill="auto"/>
            <w:vAlign w:val="center"/>
            <w:hideMark/>
          </w:tcPr>
          <w:p w14:paraId="69C3A143" w14:textId="77777777" w:rsidR="00D702BE" w:rsidRPr="00F4380B" w:rsidRDefault="00D702BE" w:rsidP="00D702BE">
            <w:pPr>
              <w:spacing w:after="0" w:line="240" w:lineRule="auto"/>
              <w:jc w:val="center"/>
              <w:rPr>
                <w:sz w:val="20"/>
                <w:szCs w:val="20"/>
              </w:rPr>
            </w:pPr>
            <w:r w:rsidRPr="00F4380B">
              <w:rPr>
                <w:bCs/>
                <w:sz w:val="20"/>
                <w:szCs w:val="20"/>
              </w:rPr>
              <w:t>0.1</w:t>
            </w:r>
          </w:p>
        </w:tc>
        <w:tc>
          <w:tcPr>
            <w:tcW w:w="850" w:type="dxa"/>
            <w:tcBorders>
              <w:top w:val="nil"/>
              <w:left w:val="nil"/>
              <w:bottom w:val="single" w:sz="4" w:space="0" w:color="auto"/>
              <w:right w:val="single" w:sz="4" w:space="0" w:color="auto"/>
            </w:tcBorders>
            <w:shd w:val="clear" w:color="000000" w:fill="B7DEE8"/>
            <w:vAlign w:val="center"/>
            <w:hideMark/>
          </w:tcPr>
          <w:p w14:paraId="110E7304"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567" w:type="dxa"/>
            <w:tcBorders>
              <w:top w:val="nil"/>
              <w:left w:val="nil"/>
              <w:bottom w:val="single" w:sz="4" w:space="0" w:color="auto"/>
              <w:right w:val="double" w:sz="6" w:space="0" w:color="auto"/>
            </w:tcBorders>
            <w:shd w:val="clear" w:color="auto" w:fill="auto"/>
            <w:vAlign w:val="center"/>
            <w:hideMark/>
          </w:tcPr>
          <w:p w14:paraId="725F149A" w14:textId="77777777" w:rsidR="00D702BE" w:rsidRPr="00F4380B" w:rsidRDefault="00D702BE" w:rsidP="00D702BE">
            <w:pPr>
              <w:spacing w:after="0" w:line="240" w:lineRule="auto"/>
              <w:jc w:val="center"/>
              <w:rPr>
                <w:sz w:val="20"/>
                <w:szCs w:val="20"/>
              </w:rPr>
            </w:pPr>
            <w:r w:rsidRPr="00F4380B">
              <w:rPr>
                <w:bCs/>
                <w:sz w:val="20"/>
                <w:szCs w:val="20"/>
              </w:rPr>
              <w:t>6</w:t>
            </w:r>
          </w:p>
        </w:tc>
        <w:tc>
          <w:tcPr>
            <w:tcW w:w="851" w:type="dxa"/>
            <w:tcBorders>
              <w:top w:val="nil"/>
              <w:left w:val="nil"/>
              <w:bottom w:val="single" w:sz="4" w:space="0" w:color="auto"/>
              <w:right w:val="single" w:sz="4" w:space="0" w:color="auto"/>
            </w:tcBorders>
            <w:shd w:val="clear" w:color="auto" w:fill="auto"/>
            <w:vAlign w:val="center"/>
            <w:hideMark/>
          </w:tcPr>
          <w:p w14:paraId="44A641F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0.05</w:t>
            </w:r>
          </w:p>
        </w:tc>
        <w:tc>
          <w:tcPr>
            <w:tcW w:w="992" w:type="dxa"/>
            <w:tcBorders>
              <w:top w:val="nil"/>
              <w:left w:val="nil"/>
              <w:bottom w:val="single" w:sz="4" w:space="0" w:color="auto"/>
              <w:right w:val="single" w:sz="4" w:space="0" w:color="auto"/>
            </w:tcBorders>
            <w:shd w:val="clear" w:color="auto" w:fill="auto"/>
            <w:noWrap/>
            <w:vAlign w:val="center"/>
            <w:hideMark/>
          </w:tcPr>
          <w:p w14:paraId="393DA1D5"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24A7923C"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FA65237" w14:textId="77777777" w:rsidR="00D702BE" w:rsidRPr="00F4380B" w:rsidRDefault="00D702BE" w:rsidP="00D702BE">
            <w:pPr>
              <w:spacing w:after="0" w:line="240" w:lineRule="auto"/>
              <w:jc w:val="center"/>
              <w:rPr>
                <w:sz w:val="20"/>
                <w:szCs w:val="20"/>
              </w:rPr>
            </w:pPr>
            <w:r w:rsidRPr="00F4380B">
              <w:rPr>
                <w:sz w:val="20"/>
                <w:szCs w:val="20"/>
              </w:rPr>
              <w:t>W</w:t>
            </w:r>
          </w:p>
        </w:tc>
        <w:tc>
          <w:tcPr>
            <w:tcW w:w="584" w:type="dxa"/>
            <w:tcBorders>
              <w:top w:val="nil"/>
              <w:left w:val="nil"/>
              <w:bottom w:val="single" w:sz="4" w:space="0" w:color="auto"/>
              <w:right w:val="nil"/>
            </w:tcBorders>
            <w:shd w:val="clear" w:color="auto" w:fill="auto"/>
            <w:noWrap/>
            <w:vAlign w:val="center"/>
            <w:hideMark/>
          </w:tcPr>
          <w:p w14:paraId="1AACDAB4"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44EF33E"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13D69926" w14:textId="77777777" w:rsidR="00D702BE" w:rsidRPr="00F4380B" w:rsidRDefault="00D702BE" w:rsidP="00D702BE">
            <w:pPr>
              <w:spacing w:after="0" w:line="240" w:lineRule="auto"/>
              <w:jc w:val="center"/>
              <w:rPr>
                <w:sz w:val="20"/>
                <w:szCs w:val="20"/>
              </w:rPr>
            </w:pPr>
            <w:r w:rsidRPr="00F4380B">
              <w:rPr>
                <w:bCs/>
                <w:sz w:val="20"/>
                <w:szCs w:val="20"/>
              </w:rPr>
              <w:t>182</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ABDF197"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53E9FCD4"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992" w:type="dxa"/>
            <w:tcBorders>
              <w:top w:val="nil"/>
              <w:left w:val="nil"/>
              <w:bottom w:val="single" w:sz="4" w:space="0" w:color="auto"/>
              <w:right w:val="single" w:sz="4" w:space="0" w:color="auto"/>
            </w:tcBorders>
            <w:shd w:val="clear" w:color="auto" w:fill="auto"/>
            <w:vAlign w:val="center"/>
            <w:hideMark/>
          </w:tcPr>
          <w:p w14:paraId="52953C16" w14:textId="77777777" w:rsidR="00D702BE" w:rsidRPr="00F4380B" w:rsidRDefault="00D702BE" w:rsidP="00D702BE">
            <w:pPr>
              <w:spacing w:after="0" w:line="240" w:lineRule="auto"/>
              <w:jc w:val="center"/>
              <w:rPr>
                <w:sz w:val="20"/>
                <w:szCs w:val="20"/>
              </w:rPr>
            </w:pPr>
            <w:r w:rsidRPr="00F4380B">
              <w:rPr>
                <w:bCs/>
                <w:sz w:val="20"/>
                <w:szCs w:val="20"/>
              </w:rPr>
              <w:t>0.05</w:t>
            </w:r>
          </w:p>
        </w:tc>
        <w:tc>
          <w:tcPr>
            <w:tcW w:w="850" w:type="dxa"/>
            <w:tcBorders>
              <w:top w:val="nil"/>
              <w:left w:val="nil"/>
              <w:bottom w:val="single" w:sz="4" w:space="0" w:color="auto"/>
              <w:right w:val="single" w:sz="4" w:space="0" w:color="auto"/>
            </w:tcBorders>
            <w:shd w:val="clear" w:color="auto" w:fill="auto"/>
            <w:vAlign w:val="center"/>
            <w:hideMark/>
          </w:tcPr>
          <w:p w14:paraId="422F077C" w14:textId="77777777" w:rsidR="00D702BE" w:rsidRPr="00F4380B" w:rsidRDefault="00D702BE" w:rsidP="00D702BE">
            <w:pPr>
              <w:spacing w:after="0" w:line="240" w:lineRule="auto"/>
              <w:jc w:val="center"/>
              <w:rPr>
                <w:sz w:val="20"/>
                <w:szCs w:val="20"/>
              </w:rPr>
            </w:pPr>
            <w:r w:rsidRPr="00F4380B">
              <w:rPr>
                <w:bCs/>
                <w:sz w:val="20"/>
                <w:szCs w:val="20"/>
              </w:rPr>
              <w:t>0.009</w:t>
            </w:r>
          </w:p>
        </w:tc>
        <w:tc>
          <w:tcPr>
            <w:tcW w:w="567" w:type="dxa"/>
            <w:tcBorders>
              <w:top w:val="nil"/>
              <w:left w:val="nil"/>
              <w:bottom w:val="single" w:sz="4" w:space="0" w:color="auto"/>
              <w:right w:val="double" w:sz="6" w:space="0" w:color="auto"/>
            </w:tcBorders>
            <w:shd w:val="clear" w:color="auto" w:fill="auto"/>
            <w:vAlign w:val="center"/>
            <w:hideMark/>
          </w:tcPr>
          <w:p w14:paraId="213F04AE" w14:textId="77777777" w:rsidR="00D702BE" w:rsidRPr="00F4380B" w:rsidRDefault="00D702BE" w:rsidP="00D702BE">
            <w:pPr>
              <w:spacing w:after="0" w:line="240" w:lineRule="auto"/>
              <w:jc w:val="center"/>
              <w:rPr>
                <w:sz w:val="20"/>
                <w:szCs w:val="20"/>
              </w:rPr>
            </w:pPr>
            <w:r w:rsidRPr="00F4380B">
              <w:rPr>
                <w:bCs/>
                <w:sz w:val="20"/>
                <w:szCs w:val="20"/>
              </w:rPr>
              <w:t>1</w:t>
            </w:r>
          </w:p>
        </w:tc>
        <w:tc>
          <w:tcPr>
            <w:tcW w:w="851" w:type="dxa"/>
            <w:tcBorders>
              <w:top w:val="nil"/>
              <w:left w:val="nil"/>
              <w:bottom w:val="single" w:sz="4" w:space="0" w:color="auto"/>
              <w:right w:val="single" w:sz="4" w:space="0" w:color="auto"/>
            </w:tcBorders>
            <w:shd w:val="clear" w:color="000000" w:fill="FFFF99"/>
            <w:vAlign w:val="center"/>
            <w:hideMark/>
          </w:tcPr>
          <w:p w14:paraId="09A33884"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55BBE75C"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437B77C5"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BA1CB28" w14:textId="77777777" w:rsidR="00D702BE" w:rsidRPr="00F4380B" w:rsidRDefault="00D702BE" w:rsidP="00D702BE">
            <w:pPr>
              <w:spacing w:after="0" w:line="240" w:lineRule="auto"/>
              <w:jc w:val="center"/>
              <w:rPr>
                <w:sz w:val="20"/>
                <w:szCs w:val="20"/>
              </w:rPr>
            </w:pPr>
            <w:r w:rsidRPr="00F4380B">
              <w:rPr>
                <w:sz w:val="20"/>
                <w:szCs w:val="20"/>
              </w:rPr>
              <w:t>Y</w:t>
            </w:r>
          </w:p>
        </w:tc>
        <w:tc>
          <w:tcPr>
            <w:tcW w:w="584" w:type="dxa"/>
            <w:tcBorders>
              <w:top w:val="nil"/>
              <w:left w:val="nil"/>
              <w:bottom w:val="single" w:sz="4" w:space="0" w:color="auto"/>
              <w:right w:val="nil"/>
            </w:tcBorders>
            <w:shd w:val="clear" w:color="auto" w:fill="auto"/>
            <w:noWrap/>
            <w:vAlign w:val="center"/>
            <w:hideMark/>
          </w:tcPr>
          <w:p w14:paraId="18FBA2B0"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89CF5A9"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0888FEF5" w14:textId="77777777" w:rsidR="00D702BE" w:rsidRPr="00F4380B" w:rsidRDefault="00D702BE" w:rsidP="00D702BE">
            <w:pPr>
              <w:spacing w:after="0" w:line="240" w:lineRule="auto"/>
              <w:jc w:val="center"/>
              <w:rPr>
                <w:sz w:val="20"/>
                <w:szCs w:val="20"/>
              </w:rPr>
            </w:pPr>
            <w:r w:rsidRPr="00F4380B">
              <w:rPr>
                <w:bCs/>
                <w:sz w:val="20"/>
                <w:szCs w:val="20"/>
              </w:rPr>
              <w:t>89</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AA9B714"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2BE124FA" w14:textId="77777777" w:rsidR="00D702BE" w:rsidRPr="00F4380B" w:rsidRDefault="00D702BE" w:rsidP="00D702BE">
            <w:pPr>
              <w:spacing w:after="0" w:line="240" w:lineRule="auto"/>
              <w:jc w:val="center"/>
              <w:rPr>
                <w:sz w:val="20"/>
                <w:szCs w:val="20"/>
              </w:rPr>
            </w:pPr>
            <w:r w:rsidRPr="00F4380B">
              <w:rPr>
                <w:bCs/>
                <w:sz w:val="20"/>
                <w:szCs w:val="20"/>
              </w:rPr>
              <w:t>0.00005</w:t>
            </w:r>
          </w:p>
        </w:tc>
        <w:tc>
          <w:tcPr>
            <w:tcW w:w="992" w:type="dxa"/>
            <w:tcBorders>
              <w:top w:val="nil"/>
              <w:left w:val="nil"/>
              <w:bottom w:val="single" w:sz="4" w:space="0" w:color="auto"/>
              <w:right w:val="single" w:sz="4" w:space="0" w:color="auto"/>
            </w:tcBorders>
            <w:shd w:val="clear" w:color="000000" w:fill="B7DEE8"/>
            <w:vAlign w:val="center"/>
            <w:hideMark/>
          </w:tcPr>
          <w:p w14:paraId="775452D3"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auto" w:fill="auto"/>
            <w:vAlign w:val="center"/>
            <w:hideMark/>
          </w:tcPr>
          <w:p w14:paraId="78FA57D8" w14:textId="77777777" w:rsidR="00D702BE" w:rsidRPr="00F4380B" w:rsidRDefault="00D702BE" w:rsidP="00D702BE">
            <w:pPr>
              <w:spacing w:after="0" w:line="240" w:lineRule="auto"/>
              <w:jc w:val="center"/>
              <w:rPr>
                <w:sz w:val="20"/>
                <w:szCs w:val="20"/>
              </w:rPr>
            </w:pPr>
            <w:r w:rsidRPr="00F4380B">
              <w:rPr>
                <w:bCs/>
                <w:sz w:val="20"/>
                <w:szCs w:val="20"/>
              </w:rPr>
              <w:t>0.002</w:t>
            </w:r>
          </w:p>
        </w:tc>
        <w:tc>
          <w:tcPr>
            <w:tcW w:w="567" w:type="dxa"/>
            <w:tcBorders>
              <w:top w:val="nil"/>
              <w:left w:val="nil"/>
              <w:bottom w:val="single" w:sz="4" w:space="0" w:color="auto"/>
              <w:right w:val="double" w:sz="6" w:space="0" w:color="auto"/>
            </w:tcBorders>
            <w:shd w:val="clear" w:color="auto" w:fill="auto"/>
            <w:vAlign w:val="center"/>
            <w:hideMark/>
          </w:tcPr>
          <w:p w14:paraId="3708E897" w14:textId="77777777" w:rsidR="00D702BE" w:rsidRPr="00F4380B" w:rsidRDefault="00D702BE" w:rsidP="00D702BE">
            <w:pPr>
              <w:spacing w:after="0" w:line="240" w:lineRule="auto"/>
              <w:jc w:val="center"/>
              <w:rPr>
                <w:sz w:val="20"/>
                <w:szCs w:val="20"/>
              </w:rPr>
            </w:pPr>
            <w:r w:rsidRPr="00F4380B">
              <w:rPr>
                <w:bCs/>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14:paraId="6BCFAAB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18D521B9"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16282D22"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2AE97EE" w14:textId="77777777" w:rsidR="00D702BE" w:rsidRPr="00F4380B" w:rsidRDefault="00D702BE" w:rsidP="00D702BE">
            <w:pPr>
              <w:spacing w:after="0" w:line="240" w:lineRule="auto"/>
              <w:jc w:val="center"/>
              <w:rPr>
                <w:sz w:val="20"/>
                <w:szCs w:val="20"/>
              </w:rPr>
            </w:pPr>
            <w:r w:rsidRPr="00F4380B">
              <w:rPr>
                <w:sz w:val="20"/>
                <w:szCs w:val="20"/>
              </w:rPr>
              <w:t>Yb</w:t>
            </w:r>
          </w:p>
        </w:tc>
        <w:tc>
          <w:tcPr>
            <w:tcW w:w="584" w:type="dxa"/>
            <w:tcBorders>
              <w:top w:val="nil"/>
              <w:left w:val="nil"/>
              <w:bottom w:val="single" w:sz="4" w:space="0" w:color="auto"/>
              <w:right w:val="nil"/>
            </w:tcBorders>
            <w:shd w:val="clear" w:color="auto" w:fill="auto"/>
            <w:noWrap/>
            <w:vAlign w:val="center"/>
            <w:hideMark/>
          </w:tcPr>
          <w:p w14:paraId="2F077DB9"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D6EEA36"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331C08D0" w14:textId="77777777" w:rsidR="00D702BE" w:rsidRPr="00F4380B" w:rsidRDefault="00D702BE" w:rsidP="00D702BE">
            <w:pPr>
              <w:spacing w:after="0" w:line="240" w:lineRule="auto"/>
              <w:jc w:val="center"/>
              <w:rPr>
                <w:sz w:val="20"/>
                <w:szCs w:val="20"/>
              </w:rPr>
            </w:pPr>
            <w:r w:rsidRPr="00F4380B">
              <w:rPr>
                <w:bCs/>
                <w:sz w:val="20"/>
                <w:szCs w:val="20"/>
              </w:rPr>
              <w:t>172</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558ADC51"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4B32F793"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992" w:type="dxa"/>
            <w:tcBorders>
              <w:top w:val="nil"/>
              <w:left w:val="nil"/>
              <w:bottom w:val="single" w:sz="4" w:space="0" w:color="auto"/>
              <w:right w:val="single" w:sz="4" w:space="0" w:color="auto"/>
            </w:tcBorders>
            <w:shd w:val="clear" w:color="000000" w:fill="B7DEE8"/>
            <w:vAlign w:val="center"/>
            <w:hideMark/>
          </w:tcPr>
          <w:p w14:paraId="7D50AEAC"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000000" w:fill="B7DEE8"/>
            <w:vAlign w:val="center"/>
            <w:hideMark/>
          </w:tcPr>
          <w:p w14:paraId="1B49E862"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567" w:type="dxa"/>
            <w:tcBorders>
              <w:top w:val="nil"/>
              <w:left w:val="nil"/>
              <w:bottom w:val="single" w:sz="4" w:space="0" w:color="auto"/>
              <w:right w:val="double" w:sz="6" w:space="0" w:color="auto"/>
            </w:tcBorders>
            <w:shd w:val="clear" w:color="auto" w:fill="auto"/>
            <w:vAlign w:val="center"/>
            <w:hideMark/>
          </w:tcPr>
          <w:p w14:paraId="7D64C0A7" w14:textId="77777777" w:rsidR="00D702BE" w:rsidRPr="00F4380B" w:rsidRDefault="00D702BE" w:rsidP="00D702BE">
            <w:pPr>
              <w:spacing w:after="0" w:line="240" w:lineRule="auto"/>
              <w:jc w:val="center"/>
              <w:rPr>
                <w:sz w:val="20"/>
                <w:szCs w:val="20"/>
              </w:rPr>
            </w:pPr>
            <w:r w:rsidRPr="00F4380B">
              <w:rPr>
                <w:bCs/>
                <w:sz w:val="20"/>
                <w:szCs w:val="20"/>
              </w:rPr>
              <w:t>17</w:t>
            </w:r>
          </w:p>
        </w:tc>
        <w:tc>
          <w:tcPr>
            <w:tcW w:w="851" w:type="dxa"/>
            <w:tcBorders>
              <w:top w:val="nil"/>
              <w:left w:val="nil"/>
              <w:bottom w:val="single" w:sz="4" w:space="0" w:color="auto"/>
              <w:right w:val="single" w:sz="4" w:space="0" w:color="auto"/>
            </w:tcBorders>
            <w:shd w:val="clear" w:color="auto" w:fill="auto"/>
            <w:vAlign w:val="center"/>
            <w:hideMark/>
          </w:tcPr>
          <w:p w14:paraId="1D3FCAB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334FC43D"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20E1F7E2"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E582415" w14:textId="77777777" w:rsidR="00D702BE" w:rsidRPr="00F4380B" w:rsidRDefault="00D702BE" w:rsidP="00D702BE">
            <w:pPr>
              <w:spacing w:after="0" w:line="240" w:lineRule="auto"/>
              <w:jc w:val="center"/>
              <w:rPr>
                <w:sz w:val="20"/>
                <w:szCs w:val="20"/>
              </w:rPr>
            </w:pPr>
            <w:r w:rsidRPr="00F4380B">
              <w:rPr>
                <w:sz w:val="20"/>
                <w:szCs w:val="20"/>
              </w:rPr>
              <w:t>Zn</w:t>
            </w:r>
          </w:p>
        </w:tc>
        <w:tc>
          <w:tcPr>
            <w:tcW w:w="584" w:type="dxa"/>
            <w:tcBorders>
              <w:top w:val="nil"/>
              <w:left w:val="nil"/>
              <w:bottom w:val="single" w:sz="4" w:space="0" w:color="auto"/>
              <w:right w:val="nil"/>
            </w:tcBorders>
            <w:shd w:val="clear" w:color="auto" w:fill="auto"/>
            <w:noWrap/>
            <w:vAlign w:val="center"/>
            <w:hideMark/>
          </w:tcPr>
          <w:p w14:paraId="366CEBFB"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BA5D86D"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746C71B6" w14:textId="77777777" w:rsidR="00D702BE" w:rsidRPr="00F4380B" w:rsidRDefault="00D702BE" w:rsidP="00D702BE">
            <w:pPr>
              <w:spacing w:after="0" w:line="240" w:lineRule="auto"/>
              <w:jc w:val="center"/>
              <w:rPr>
                <w:sz w:val="20"/>
                <w:szCs w:val="20"/>
              </w:rPr>
            </w:pPr>
            <w:r w:rsidRPr="00F4380B">
              <w:rPr>
                <w:bCs/>
                <w:sz w:val="20"/>
                <w:szCs w:val="20"/>
              </w:rPr>
              <w:t>Min: 66-68</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7F534215" w14:textId="77777777" w:rsidR="00D702BE" w:rsidRPr="00F4380B" w:rsidRDefault="00D702BE" w:rsidP="00D702BE">
            <w:pPr>
              <w:spacing w:after="0" w:line="240" w:lineRule="auto"/>
              <w:jc w:val="center"/>
              <w:rPr>
                <w:sz w:val="20"/>
                <w:szCs w:val="20"/>
              </w:rPr>
            </w:pPr>
            <w:r w:rsidRPr="00F4380B">
              <w:rPr>
                <w:bCs/>
                <w:sz w:val="20"/>
                <w:szCs w:val="20"/>
              </w:rPr>
              <w:t xml:space="preserve">He </w:t>
            </w:r>
            <w:proofErr w:type="spellStart"/>
            <w:r w:rsidRPr="00F4380B">
              <w:rPr>
                <w:bCs/>
                <w:sz w:val="20"/>
                <w:szCs w:val="20"/>
              </w:rPr>
              <w:t>GM</w:t>
            </w:r>
            <w:r w:rsidRPr="00F4380B">
              <w:rPr>
                <w:sz w:val="20"/>
                <w:szCs w:val="20"/>
                <w:vertAlign w:val="superscript"/>
              </w:rPr>
              <w:t>a</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381B2048"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auto" w:fill="auto"/>
            <w:vAlign w:val="center"/>
            <w:hideMark/>
          </w:tcPr>
          <w:p w14:paraId="03B23F5B" w14:textId="77777777" w:rsidR="00D702BE" w:rsidRPr="00F4380B" w:rsidRDefault="00D702BE" w:rsidP="00D702BE">
            <w:pPr>
              <w:spacing w:after="0" w:line="240" w:lineRule="auto"/>
              <w:jc w:val="center"/>
              <w:rPr>
                <w:sz w:val="20"/>
                <w:szCs w:val="20"/>
              </w:rPr>
            </w:pPr>
            <w:r w:rsidRPr="00F4380B">
              <w:rPr>
                <w:bCs/>
                <w:sz w:val="20"/>
                <w:szCs w:val="20"/>
              </w:rPr>
              <w:t>0.2</w:t>
            </w:r>
          </w:p>
        </w:tc>
        <w:tc>
          <w:tcPr>
            <w:tcW w:w="850" w:type="dxa"/>
            <w:tcBorders>
              <w:top w:val="nil"/>
              <w:left w:val="nil"/>
              <w:bottom w:val="single" w:sz="4" w:space="0" w:color="auto"/>
              <w:right w:val="single" w:sz="4" w:space="0" w:color="auto"/>
            </w:tcBorders>
            <w:shd w:val="clear" w:color="auto" w:fill="auto"/>
            <w:vAlign w:val="center"/>
            <w:hideMark/>
          </w:tcPr>
          <w:p w14:paraId="68352753" w14:textId="77777777" w:rsidR="00D702BE" w:rsidRPr="00F4380B" w:rsidRDefault="00D702BE" w:rsidP="00D702BE">
            <w:pPr>
              <w:spacing w:after="0" w:line="240" w:lineRule="auto"/>
              <w:jc w:val="center"/>
              <w:rPr>
                <w:sz w:val="20"/>
                <w:szCs w:val="20"/>
              </w:rPr>
            </w:pPr>
            <w:r w:rsidRPr="00F4380B">
              <w:rPr>
                <w:bCs/>
                <w:sz w:val="20"/>
                <w:szCs w:val="20"/>
              </w:rPr>
              <w:t>0.11</w:t>
            </w:r>
          </w:p>
        </w:tc>
        <w:tc>
          <w:tcPr>
            <w:tcW w:w="567" w:type="dxa"/>
            <w:tcBorders>
              <w:top w:val="nil"/>
              <w:left w:val="nil"/>
              <w:bottom w:val="single" w:sz="4" w:space="0" w:color="auto"/>
              <w:right w:val="double" w:sz="6" w:space="0" w:color="auto"/>
            </w:tcBorders>
            <w:shd w:val="clear" w:color="auto" w:fill="auto"/>
            <w:vAlign w:val="center"/>
            <w:hideMark/>
          </w:tcPr>
          <w:p w14:paraId="5A328DDE" w14:textId="77777777" w:rsidR="00D702BE" w:rsidRPr="00F4380B" w:rsidRDefault="00D702BE" w:rsidP="00D702BE">
            <w:pPr>
              <w:spacing w:after="0" w:line="240" w:lineRule="auto"/>
              <w:jc w:val="center"/>
              <w:rPr>
                <w:sz w:val="20"/>
                <w:szCs w:val="20"/>
              </w:rPr>
            </w:pPr>
            <w:r w:rsidRPr="00F4380B">
              <w:rPr>
                <w:bCs/>
                <w:sz w:val="20"/>
                <w:szCs w:val="20"/>
              </w:rPr>
              <w:t>3</w:t>
            </w:r>
          </w:p>
        </w:tc>
        <w:tc>
          <w:tcPr>
            <w:tcW w:w="851" w:type="dxa"/>
            <w:tcBorders>
              <w:top w:val="nil"/>
              <w:left w:val="nil"/>
              <w:bottom w:val="single" w:sz="4" w:space="0" w:color="auto"/>
              <w:right w:val="single" w:sz="4" w:space="0" w:color="auto"/>
            </w:tcBorders>
            <w:shd w:val="clear" w:color="000000" w:fill="FFFF99"/>
            <w:vAlign w:val="center"/>
            <w:hideMark/>
          </w:tcPr>
          <w:p w14:paraId="60795B0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0.01</w:t>
            </w:r>
          </w:p>
        </w:tc>
        <w:tc>
          <w:tcPr>
            <w:tcW w:w="992" w:type="dxa"/>
            <w:tcBorders>
              <w:top w:val="nil"/>
              <w:left w:val="nil"/>
              <w:bottom w:val="single" w:sz="4" w:space="0" w:color="auto"/>
              <w:right w:val="single" w:sz="4" w:space="0" w:color="auto"/>
            </w:tcBorders>
            <w:shd w:val="clear" w:color="auto" w:fill="auto"/>
            <w:noWrap/>
            <w:vAlign w:val="center"/>
            <w:hideMark/>
          </w:tcPr>
          <w:p w14:paraId="2AA54201"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73A0385F"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7EF5293" w14:textId="77777777" w:rsidR="00D702BE" w:rsidRPr="00F4380B" w:rsidRDefault="00D702BE" w:rsidP="00D702BE">
            <w:pPr>
              <w:spacing w:after="0" w:line="240" w:lineRule="auto"/>
              <w:jc w:val="center"/>
              <w:rPr>
                <w:sz w:val="20"/>
                <w:szCs w:val="20"/>
              </w:rPr>
            </w:pPr>
            <w:r w:rsidRPr="00F4380B">
              <w:rPr>
                <w:sz w:val="20"/>
                <w:szCs w:val="20"/>
              </w:rPr>
              <w:t>Zr</w:t>
            </w:r>
          </w:p>
        </w:tc>
        <w:tc>
          <w:tcPr>
            <w:tcW w:w="584" w:type="dxa"/>
            <w:tcBorders>
              <w:top w:val="nil"/>
              <w:left w:val="nil"/>
              <w:bottom w:val="single" w:sz="4" w:space="0" w:color="auto"/>
              <w:right w:val="nil"/>
            </w:tcBorders>
            <w:shd w:val="clear" w:color="auto" w:fill="auto"/>
            <w:noWrap/>
            <w:vAlign w:val="center"/>
            <w:hideMark/>
          </w:tcPr>
          <w:p w14:paraId="533F9117" w14:textId="77777777" w:rsidR="00D702BE" w:rsidRPr="00F4380B" w:rsidRDefault="00D702BE" w:rsidP="00D702BE">
            <w:pPr>
              <w:spacing w:after="0" w:line="240" w:lineRule="auto"/>
              <w:jc w:val="center"/>
              <w:rPr>
                <w:sz w:val="20"/>
                <w:szCs w:val="20"/>
              </w:rPr>
            </w:pPr>
            <w:r w:rsidRPr="00F4380B">
              <w:rPr>
                <w:bCs/>
                <w:sz w:val="20"/>
                <w:szCs w:val="20"/>
              </w:rPr>
              <w:t>µg/l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8AE0854" w14:textId="77777777" w:rsidR="00D702BE" w:rsidRPr="00F4380B" w:rsidRDefault="00D702BE" w:rsidP="00D702BE">
            <w:pPr>
              <w:spacing w:after="0" w:line="240" w:lineRule="auto"/>
              <w:jc w:val="center"/>
              <w:rPr>
                <w:sz w:val="20"/>
                <w:szCs w:val="20"/>
              </w:rPr>
            </w:pPr>
            <w:r w:rsidRPr="00F4380B">
              <w:rPr>
                <w:bCs/>
                <w:sz w:val="20"/>
                <w:szCs w:val="20"/>
              </w:rPr>
              <w:t>ICP-QMS</w:t>
            </w:r>
          </w:p>
        </w:tc>
        <w:tc>
          <w:tcPr>
            <w:tcW w:w="1148" w:type="dxa"/>
            <w:tcBorders>
              <w:top w:val="nil"/>
              <w:left w:val="nil"/>
              <w:bottom w:val="single" w:sz="4" w:space="0" w:color="auto"/>
              <w:right w:val="single" w:sz="4" w:space="0" w:color="auto"/>
            </w:tcBorders>
            <w:shd w:val="clear" w:color="auto" w:fill="auto"/>
            <w:vAlign w:val="center"/>
            <w:hideMark/>
          </w:tcPr>
          <w:p w14:paraId="57826AB6" w14:textId="77777777" w:rsidR="00D702BE" w:rsidRPr="00F4380B" w:rsidRDefault="00D702BE" w:rsidP="00D702BE">
            <w:pPr>
              <w:spacing w:after="0" w:line="240" w:lineRule="auto"/>
              <w:jc w:val="center"/>
              <w:rPr>
                <w:sz w:val="20"/>
                <w:szCs w:val="20"/>
              </w:rPr>
            </w:pPr>
            <w:r w:rsidRPr="00F4380B">
              <w:rPr>
                <w:bCs/>
                <w:sz w:val="20"/>
                <w:szCs w:val="20"/>
              </w:rPr>
              <w:t>90</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144AD0C" w14:textId="77777777" w:rsidR="00D702BE" w:rsidRPr="00F4380B" w:rsidRDefault="00D702BE" w:rsidP="00D702BE">
            <w:pPr>
              <w:spacing w:after="0" w:line="240" w:lineRule="auto"/>
              <w:jc w:val="center"/>
              <w:rPr>
                <w:sz w:val="20"/>
                <w:szCs w:val="20"/>
              </w:rPr>
            </w:pPr>
            <w:proofErr w:type="spellStart"/>
            <w:r w:rsidRPr="00F4380B">
              <w:rPr>
                <w:bCs/>
                <w:sz w:val="20"/>
                <w:szCs w:val="20"/>
              </w:rPr>
              <w:t>NGM</w:t>
            </w:r>
            <w:r w:rsidRPr="00F4380B">
              <w:rPr>
                <w:sz w:val="20"/>
                <w:szCs w:val="20"/>
                <w:vertAlign w:val="superscript"/>
              </w:rPr>
              <w:t>b</w:t>
            </w:r>
            <w:proofErr w:type="spellEnd"/>
          </w:p>
        </w:tc>
        <w:tc>
          <w:tcPr>
            <w:tcW w:w="993" w:type="dxa"/>
            <w:tcBorders>
              <w:top w:val="nil"/>
              <w:left w:val="nil"/>
              <w:bottom w:val="single" w:sz="4" w:space="0" w:color="auto"/>
              <w:right w:val="single" w:sz="4" w:space="0" w:color="auto"/>
            </w:tcBorders>
            <w:shd w:val="clear" w:color="000000" w:fill="B7DEE8"/>
            <w:noWrap/>
            <w:vAlign w:val="center"/>
            <w:hideMark/>
          </w:tcPr>
          <w:p w14:paraId="02AF728A" w14:textId="77777777" w:rsidR="00D702BE" w:rsidRPr="00F4380B" w:rsidRDefault="00D702BE" w:rsidP="00D702BE">
            <w:pPr>
              <w:spacing w:after="0" w:line="240" w:lineRule="auto"/>
              <w:jc w:val="center"/>
              <w:rPr>
                <w:sz w:val="20"/>
                <w:szCs w:val="20"/>
              </w:rPr>
            </w:pPr>
            <w:r w:rsidRPr="00F4380B">
              <w:rPr>
                <w:bCs/>
                <w:sz w:val="20"/>
                <w:szCs w:val="20"/>
              </w:rPr>
              <w:t>0.0001</w:t>
            </w:r>
          </w:p>
        </w:tc>
        <w:tc>
          <w:tcPr>
            <w:tcW w:w="992" w:type="dxa"/>
            <w:tcBorders>
              <w:top w:val="nil"/>
              <w:left w:val="nil"/>
              <w:bottom w:val="single" w:sz="4" w:space="0" w:color="auto"/>
              <w:right w:val="single" w:sz="4" w:space="0" w:color="auto"/>
            </w:tcBorders>
            <w:shd w:val="clear" w:color="000000" w:fill="B7DEE8"/>
            <w:vAlign w:val="center"/>
            <w:hideMark/>
          </w:tcPr>
          <w:p w14:paraId="1FC9CF0F" w14:textId="77777777" w:rsidR="00D702BE" w:rsidRPr="00F4380B" w:rsidRDefault="00D702BE" w:rsidP="00D702BE">
            <w:pPr>
              <w:spacing w:after="0" w:line="240" w:lineRule="auto"/>
              <w:jc w:val="center"/>
              <w:rPr>
                <w:sz w:val="20"/>
                <w:szCs w:val="20"/>
              </w:rPr>
            </w:pPr>
            <w:r w:rsidRPr="00F4380B">
              <w:rPr>
                <w:bCs/>
                <w:sz w:val="20"/>
                <w:szCs w:val="20"/>
              </w:rPr>
              <w:t>0.001</w:t>
            </w:r>
          </w:p>
        </w:tc>
        <w:tc>
          <w:tcPr>
            <w:tcW w:w="850" w:type="dxa"/>
            <w:tcBorders>
              <w:top w:val="nil"/>
              <w:left w:val="nil"/>
              <w:bottom w:val="single" w:sz="4" w:space="0" w:color="auto"/>
              <w:right w:val="single" w:sz="4" w:space="0" w:color="auto"/>
            </w:tcBorders>
            <w:shd w:val="clear" w:color="auto" w:fill="auto"/>
            <w:vAlign w:val="center"/>
            <w:hideMark/>
          </w:tcPr>
          <w:p w14:paraId="1C192B66" w14:textId="77777777" w:rsidR="00D702BE" w:rsidRPr="00F4380B" w:rsidRDefault="00D702BE" w:rsidP="00D702BE">
            <w:pPr>
              <w:spacing w:after="0" w:line="240" w:lineRule="auto"/>
              <w:jc w:val="center"/>
              <w:rPr>
                <w:sz w:val="20"/>
                <w:szCs w:val="20"/>
              </w:rPr>
            </w:pPr>
            <w:r w:rsidRPr="00F4380B">
              <w:rPr>
                <w:bCs/>
                <w:sz w:val="20"/>
                <w:szCs w:val="20"/>
              </w:rPr>
              <w:t>0.013</w:t>
            </w:r>
          </w:p>
        </w:tc>
        <w:tc>
          <w:tcPr>
            <w:tcW w:w="567" w:type="dxa"/>
            <w:tcBorders>
              <w:top w:val="nil"/>
              <w:left w:val="nil"/>
              <w:bottom w:val="single" w:sz="4" w:space="0" w:color="auto"/>
              <w:right w:val="double" w:sz="6" w:space="0" w:color="auto"/>
            </w:tcBorders>
            <w:shd w:val="clear" w:color="auto" w:fill="auto"/>
            <w:vAlign w:val="center"/>
            <w:hideMark/>
          </w:tcPr>
          <w:p w14:paraId="0CA2B456" w14:textId="77777777" w:rsidR="00D702BE" w:rsidRPr="00F4380B" w:rsidRDefault="00D702BE" w:rsidP="00D702BE">
            <w:pPr>
              <w:spacing w:after="0" w:line="240" w:lineRule="auto"/>
              <w:jc w:val="center"/>
              <w:rPr>
                <w:sz w:val="20"/>
                <w:szCs w:val="20"/>
              </w:rPr>
            </w:pPr>
            <w:r w:rsidRPr="00F4380B">
              <w:rPr>
                <w:bCs/>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14:paraId="58ECF74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0.002</w:t>
            </w:r>
          </w:p>
        </w:tc>
        <w:tc>
          <w:tcPr>
            <w:tcW w:w="992" w:type="dxa"/>
            <w:tcBorders>
              <w:top w:val="nil"/>
              <w:left w:val="nil"/>
              <w:bottom w:val="single" w:sz="4" w:space="0" w:color="auto"/>
              <w:right w:val="single" w:sz="4" w:space="0" w:color="auto"/>
            </w:tcBorders>
            <w:shd w:val="clear" w:color="auto" w:fill="auto"/>
            <w:noWrap/>
            <w:vAlign w:val="center"/>
            <w:hideMark/>
          </w:tcPr>
          <w:p w14:paraId="15D6FC78" w14:textId="77777777" w:rsidR="00D702BE" w:rsidRPr="00F4380B" w:rsidRDefault="00D702BE" w:rsidP="00D702BE">
            <w:pPr>
              <w:spacing w:after="0" w:line="240" w:lineRule="auto"/>
              <w:jc w:val="center"/>
              <w:rPr>
                <w:sz w:val="20"/>
                <w:szCs w:val="20"/>
              </w:rPr>
            </w:pPr>
            <w:r w:rsidRPr="00F4380B">
              <w:rPr>
                <w:sz w:val="20"/>
                <w:szCs w:val="20"/>
              </w:rPr>
              <w:t>ICP-MS</w:t>
            </w:r>
          </w:p>
        </w:tc>
      </w:tr>
      <w:tr w:rsidR="00D702BE" w:rsidRPr="00F4380B" w14:paraId="6CF84C66"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49F77DD" w14:textId="77777777" w:rsidR="00D702BE" w:rsidRPr="00F4380B" w:rsidRDefault="00D702BE" w:rsidP="00D702BE">
            <w:pPr>
              <w:spacing w:after="0" w:line="240" w:lineRule="auto"/>
              <w:jc w:val="center"/>
              <w:rPr>
                <w:sz w:val="20"/>
                <w:szCs w:val="20"/>
              </w:rPr>
            </w:pPr>
            <w:r w:rsidRPr="00F4380B">
              <w:rPr>
                <w:sz w:val="20"/>
                <w:szCs w:val="20"/>
              </w:rPr>
              <w:t>Brˉ</w:t>
            </w:r>
          </w:p>
        </w:tc>
        <w:tc>
          <w:tcPr>
            <w:tcW w:w="584" w:type="dxa"/>
            <w:tcBorders>
              <w:top w:val="nil"/>
              <w:left w:val="nil"/>
              <w:bottom w:val="single" w:sz="4" w:space="0" w:color="auto"/>
              <w:right w:val="nil"/>
            </w:tcBorders>
            <w:shd w:val="clear" w:color="auto" w:fill="auto"/>
            <w:noWrap/>
            <w:vAlign w:val="center"/>
            <w:hideMark/>
          </w:tcPr>
          <w:p w14:paraId="54C65417"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794EB64" w14:textId="77777777" w:rsidR="00D702BE" w:rsidRPr="00F4380B" w:rsidRDefault="00D702BE" w:rsidP="00D702BE">
            <w:pPr>
              <w:spacing w:after="0" w:line="240" w:lineRule="auto"/>
              <w:jc w:val="center"/>
              <w:rPr>
                <w:sz w:val="20"/>
                <w:szCs w:val="20"/>
              </w:rPr>
            </w:pPr>
            <w:r w:rsidRPr="00F4380B">
              <w:rPr>
                <w:bCs/>
                <w:sz w:val="20"/>
                <w:szCs w:val="20"/>
              </w:rPr>
              <w:t>IC</w:t>
            </w:r>
          </w:p>
        </w:tc>
        <w:tc>
          <w:tcPr>
            <w:tcW w:w="1148" w:type="dxa"/>
            <w:tcBorders>
              <w:top w:val="nil"/>
              <w:left w:val="nil"/>
              <w:bottom w:val="single" w:sz="4" w:space="0" w:color="auto"/>
              <w:right w:val="single" w:sz="4" w:space="0" w:color="auto"/>
            </w:tcBorders>
            <w:shd w:val="clear" w:color="auto" w:fill="auto"/>
            <w:vAlign w:val="center"/>
            <w:hideMark/>
          </w:tcPr>
          <w:p w14:paraId="071750E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487147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000000" w:fill="B7DEE8"/>
            <w:noWrap/>
            <w:vAlign w:val="center"/>
            <w:hideMark/>
          </w:tcPr>
          <w:p w14:paraId="6D28162E" w14:textId="77777777" w:rsidR="00D702BE" w:rsidRPr="00F4380B" w:rsidRDefault="00D702BE" w:rsidP="00D702BE">
            <w:pPr>
              <w:spacing w:after="0" w:line="240" w:lineRule="auto"/>
              <w:jc w:val="center"/>
              <w:rPr>
                <w:sz w:val="20"/>
                <w:szCs w:val="20"/>
              </w:rPr>
            </w:pPr>
            <w:r w:rsidRPr="00F4380B">
              <w:rPr>
                <w:bCs/>
                <w:sz w:val="20"/>
                <w:szCs w:val="20"/>
              </w:rPr>
              <w:t>0.003</w:t>
            </w:r>
          </w:p>
        </w:tc>
        <w:tc>
          <w:tcPr>
            <w:tcW w:w="992" w:type="dxa"/>
            <w:tcBorders>
              <w:top w:val="nil"/>
              <w:left w:val="nil"/>
              <w:bottom w:val="single" w:sz="4" w:space="0" w:color="auto"/>
              <w:right w:val="single" w:sz="4" w:space="0" w:color="auto"/>
            </w:tcBorders>
            <w:shd w:val="clear" w:color="000000" w:fill="B7DEE8"/>
            <w:vAlign w:val="center"/>
            <w:hideMark/>
          </w:tcPr>
          <w:p w14:paraId="35E7C877" w14:textId="77777777" w:rsidR="00D702BE" w:rsidRPr="00F4380B" w:rsidRDefault="00D702BE" w:rsidP="00D702BE">
            <w:pPr>
              <w:spacing w:after="0" w:line="240" w:lineRule="auto"/>
              <w:jc w:val="center"/>
              <w:rPr>
                <w:sz w:val="20"/>
                <w:szCs w:val="20"/>
              </w:rPr>
            </w:pPr>
            <w:r w:rsidRPr="00F4380B">
              <w:rPr>
                <w:bCs/>
                <w:sz w:val="20"/>
                <w:szCs w:val="20"/>
              </w:rPr>
              <w:t>0.003</w:t>
            </w:r>
          </w:p>
        </w:tc>
        <w:tc>
          <w:tcPr>
            <w:tcW w:w="850" w:type="dxa"/>
            <w:tcBorders>
              <w:top w:val="nil"/>
              <w:left w:val="nil"/>
              <w:bottom w:val="single" w:sz="4" w:space="0" w:color="auto"/>
              <w:right w:val="single" w:sz="4" w:space="0" w:color="auto"/>
            </w:tcBorders>
            <w:shd w:val="clear" w:color="auto" w:fill="auto"/>
            <w:vAlign w:val="center"/>
            <w:hideMark/>
          </w:tcPr>
          <w:p w14:paraId="18024A7C"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2AF034F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C2BB66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0.01</w:t>
            </w:r>
          </w:p>
        </w:tc>
        <w:tc>
          <w:tcPr>
            <w:tcW w:w="992" w:type="dxa"/>
            <w:tcBorders>
              <w:top w:val="nil"/>
              <w:left w:val="nil"/>
              <w:bottom w:val="single" w:sz="4" w:space="0" w:color="auto"/>
              <w:right w:val="single" w:sz="4" w:space="0" w:color="auto"/>
            </w:tcBorders>
            <w:shd w:val="clear" w:color="auto" w:fill="auto"/>
            <w:noWrap/>
            <w:vAlign w:val="center"/>
            <w:hideMark/>
          </w:tcPr>
          <w:p w14:paraId="14005CE4" w14:textId="77777777" w:rsidR="00D702BE" w:rsidRPr="00F4380B" w:rsidRDefault="00D702BE" w:rsidP="00D702BE">
            <w:pPr>
              <w:spacing w:after="0" w:line="240" w:lineRule="auto"/>
              <w:jc w:val="center"/>
              <w:rPr>
                <w:sz w:val="20"/>
                <w:szCs w:val="20"/>
              </w:rPr>
            </w:pPr>
            <w:r w:rsidRPr="00F4380B">
              <w:rPr>
                <w:sz w:val="20"/>
                <w:szCs w:val="20"/>
              </w:rPr>
              <w:t>IC</w:t>
            </w:r>
          </w:p>
        </w:tc>
      </w:tr>
      <w:tr w:rsidR="00D702BE" w:rsidRPr="00F4380B" w14:paraId="07278849"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C97E064" w14:textId="77777777" w:rsidR="00D702BE" w:rsidRPr="00F4380B" w:rsidRDefault="00D702BE" w:rsidP="00D702BE">
            <w:pPr>
              <w:spacing w:after="0" w:line="240" w:lineRule="auto"/>
              <w:jc w:val="center"/>
              <w:rPr>
                <w:sz w:val="20"/>
                <w:szCs w:val="20"/>
              </w:rPr>
            </w:pPr>
            <w:r w:rsidRPr="00F4380B">
              <w:rPr>
                <w:sz w:val="20"/>
                <w:szCs w:val="20"/>
              </w:rPr>
              <w:t>HCO</w:t>
            </w:r>
            <w:r w:rsidRPr="00F4380B">
              <w:rPr>
                <w:sz w:val="20"/>
                <w:szCs w:val="20"/>
                <w:vertAlign w:val="subscript"/>
              </w:rPr>
              <w:t>3</w:t>
            </w:r>
            <w:r w:rsidRPr="00F4380B">
              <w:rPr>
                <w:sz w:val="20"/>
                <w:szCs w:val="20"/>
              </w:rPr>
              <w:t>ˉ</w:t>
            </w:r>
          </w:p>
        </w:tc>
        <w:tc>
          <w:tcPr>
            <w:tcW w:w="584" w:type="dxa"/>
            <w:tcBorders>
              <w:top w:val="nil"/>
              <w:left w:val="nil"/>
              <w:bottom w:val="single" w:sz="4" w:space="0" w:color="auto"/>
              <w:right w:val="nil"/>
            </w:tcBorders>
            <w:shd w:val="clear" w:color="auto" w:fill="auto"/>
            <w:noWrap/>
            <w:vAlign w:val="center"/>
            <w:hideMark/>
          </w:tcPr>
          <w:p w14:paraId="39880F35"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3BC248B" w14:textId="77777777" w:rsidR="00D702BE" w:rsidRPr="00F4380B" w:rsidRDefault="00D702BE" w:rsidP="00D702BE">
            <w:pPr>
              <w:spacing w:after="0" w:line="240" w:lineRule="auto"/>
              <w:jc w:val="center"/>
              <w:rPr>
                <w:sz w:val="20"/>
                <w:szCs w:val="20"/>
              </w:rPr>
            </w:pPr>
            <w:r w:rsidRPr="00F4380B">
              <w:rPr>
                <w:bCs/>
                <w:sz w:val="20"/>
                <w:szCs w:val="20"/>
              </w:rPr>
              <w:t>titration</w:t>
            </w:r>
          </w:p>
        </w:tc>
        <w:tc>
          <w:tcPr>
            <w:tcW w:w="1148" w:type="dxa"/>
            <w:tcBorders>
              <w:top w:val="nil"/>
              <w:left w:val="nil"/>
              <w:bottom w:val="single" w:sz="4" w:space="0" w:color="auto"/>
              <w:right w:val="single" w:sz="4" w:space="0" w:color="auto"/>
            </w:tcBorders>
            <w:shd w:val="clear" w:color="auto" w:fill="auto"/>
            <w:vAlign w:val="center"/>
            <w:hideMark/>
          </w:tcPr>
          <w:p w14:paraId="53D2BC7D"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5695F90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527E5CED" w14:textId="77777777" w:rsidR="00D702BE" w:rsidRPr="00F4380B" w:rsidRDefault="00D702BE" w:rsidP="00D702BE">
            <w:pPr>
              <w:spacing w:after="0" w:line="240" w:lineRule="auto"/>
              <w:jc w:val="center"/>
              <w:rPr>
                <w:sz w:val="20"/>
                <w:szCs w:val="20"/>
              </w:rPr>
            </w:pPr>
            <w:r w:rsidRPr="00F4380B">
              <w:rPr>
                <w:bCs/>
                <w:sz w:val="20"/>
                <w:szCs w:val="20"/>
              </w:rPr>
              <w:t>2</w:t>
            </w:r>
          </w:p>
        </w:tc>
        <w:tc>
          <w:tcPr>
            <w:tcW w:w="992" w:type="dxa"/>
            <w:tcBorders>
              <w:top w:val="nil"/>
              <w:left w:val="nil"/>
              <w:bottom w:val="single" w:sz="4" w:space="0" w:color="auto"/>
              <w:right w:val="single" w:sz="4" w:space="0" w:color="auto"/>
            </w:tcBorders>
            <w:shd w:val="clear" w:color="auto" w:fill="auto"/>
            <w:vAlign w:val="center"/>
            <w:hideMark/>
          </w:tcPr>
          <w:p w14:paraId="54BFC777" w14:textId="77777777" w:rsidR="00D702BE" w:rsidRPr="00F4380B" w:rsidRDefault="00D702BE" w:rsidP="00D702BE">
            <w:pPr>
              <w:spacing w:after="0" w:line="240" w:lineRule="auto"/>
              <w:jc w:val="center"/>
              <w:rPr>
                <w:sz w:val="20"/>
                <w:szCs w:val="20"/>
              </w:rPr>
            </w:pPr>
            <w:r w:rsidRPr="00F4380B">
              <w:rPr>
                <w:bCs/>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14:paraId="5C53F22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1B7CA3EC"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7A95699"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14:paraId="566BF87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r>
      <w:tr w:rsidR="00D702BE" w:rsidRPr="00F4380B" w14:paraId="20638BEE"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2A3FB97" w14:textId="77777777" w:rsidR="00D702BE" w:rsidRPr="00F4380B" w:rsidRDefault="00D702BE" w:rsidP="00D702BE">
            <w:pPr>
              <w:spacing w:after="0" w:line="240" w:lineRule="auto"/>
              <w:jc w:val="center"/>
              <w:rPr>
                <w:sz w:val="20"/>
                <w:szCs w:val="20"/>
              </w:rPr>
            </w:pPr>
            <w:r w:rsidRPr="00F4380B">
              <w:rPr>
                <w:sz w:val="20"/>
                <w:szCs w:val="20"/>
              </w:rPr>
              <w:t>Alkalinity</w:t>
            </w:r>
          </w:p>
        </w:tc>
        <w:tc>
          <w:tcPr>
            <w:tcW w:w="584" w:type="dxa"/>
            <w:tcBorders>
              <w:top w:val="nil"/>
              <w:left w:val="nil"/>
              <w:bottom w:val="single" w:sz="4" w:space="0" w:color="auto"/>
              <w:right w:val="nil"/>
            </w:tcBorders>
            <w:shd w:val="clear" w:color="auto" w:fill="auto"/>
            <w:noWrap/>
            <w:vAlign w:val="center"/>
            <w:hideMark/>
          </w:tcPr>
          <w:p w14:paraId="37F783A2"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D81A509" w14:textId="77777777" w:rsidR="00D702BE" w:rsidRPr="00F4380B" w:rsidRDefault="00D702BE" w:rsidP="00D702BE">
            <w:pPr>
              <w:spacing w:after="0" w:line="240" w:lineRule="auto"/>
              <w:jc w:val="center"/>
              <w:rPr>
                <w:sz w:val="20"/>
                <w:szCs w:val="20"/>
              </w:rPr>
            </w:pPr>
            <w:r w:rsidRPr="00F4380B">
              <w:rPr>
                <w:bCs/>
                <w:sz w:val="20"/>
                <w:szCs w:val="20"/>
              </w:rPr>
              <w:t>titration</w:t>
            </w:r>
          </w:p>
        </w:tc>
        <w:tc>
          <w:tcPr>
            <w:tcW w:w="1148" w:type="dxa"/>
            <w:tcBorders>
              <w:top w:val="nil"/>
              <w:left w:val="nil"/>
              <w:bottom w:val="single" w:sz="4" w:space="0" w:color="auto"/>
              <w:right w:val="single" w:sz="4" w:space="0" w:color="auto"/>
            </w:tcBorders>
            <w:shd w:val="clear" w:color="auto" w:fill="auto"/>
            <w:vAlign w:val="center"/>
            <w:hideMark/>
          </w:tcPr>
          <w:p w14:paraId="61A5132C"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4DD7513"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0EE11792" w14:textId="77777777" w:rsidR="00D702BE" w:rsidRPr="00F4380B" w:rsidRDefault="00D702BE" w:rsidP="00D702BE">
            <w:pPr>
              <w:spacing w:after="0" w:line="240" w:lineRule="auto"/>
              <w:jc w:val="center"/>
              <w:rPr>
                <w:sz w:val="20"/>
                <w:szCs w:val="20"/>
              </w:rPr>
            </w:pPr>
            <w:r w:rsidRPr="00F4380B">
              <w:rPr>
                <w:bCs/>
                <w:sz w:val="20"/>
                <w:szCs w:val="20"/>
              </w:rPr>
              <w:t>0.1</w:t>
            </w:r>
          </w:p>
        </w:tc>
        <w:tc>
          <w:tcPr>
            <w:tcW w:w="992" w:type="dxa"/>
            <w:tcBorders>
              <w:top w:val="nil"/>
              <w:left w:val="nil"/>
              <w:bottom w:val="single" w:sz="4" w:space="0" w:color="auto"/>
              <w:right w:val="single" w:sz="4" w:space="0" w:color="auto"/>
            </w:tcBorders>
            <w:shd w:val="clear" w:color="auto" w:fill="auto"/>
            <w:vAlign w:val="center"/>
            <w:hideMark/>
          </w:tcPr>
          <w:p w14:paraId="6C520252" w14:textId="77777777" w:rsidR="00D702BE" w:rsidRPr="00F4380B" w:rsidRDefault="00D702BE" w:rsidP="00D702BE">
            <w:pPr>
              <w:spacing w:after="0" w:line="240" w:lineRule="auto"/>
              <w:jc w:val="center"/>
              <w:rPr>
                <w:sz w:val="20"/>
                <w:szCs w:val="20"/>
              </w:rPr>
            </w:pPr>
            <w:r w:rsidRPr="00F4380B">
              <w:rPr>
                <w:bCs/>
                <w:sz w:val="20"/>
                <w:szCs w:val="20"/>
              </w:rPr>
              <w:t>0.1</w:t>
            </w:r>
          </w:p>
        </w:tc>
        <w:tc>
          <w:tcPr>
            <w:tcW w:w="850" w:type="dxa"/>
            <w:tcBorders>
              <w:top w:val="nil"/>
              <w:left w:val="nil"/>
              <w:bottom w:val="single" w:sz="4" w:space="0" w:color="auto"/>
              <w:right w:val="single" w:sz="4" w:space="0" w:color="auto"/>
            </w:tcBorders>
            <w:shd w:val="clear" w:color="auto" w:fill="auto"/>
            <w:vAlign w:val="center"/>
            <w:hideMark/>
          </w:tcPr>
          <w:p w14:paraId="212FEC2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4683E22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C878BF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14:paraId="071088FA"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r>
      <w:tr w:rsidR="00D702BE" w:rsidRPr="00F4380B" w14:paraId="3C7C5CAB"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5FBEA47" w14:textId="77777777" w:rsidR="00D702BE" w:rsidRPr="00F4380B" w:rsidRDefault="00D702BE" w:rsidP="00D702BE">
            <w:pPr>
              <w:spacing w:after="0" w:line="240" w:lineRule="auto"/>
              <w:jc w:val="center"/>
              <w:rPr>
                <w:sz w:val="20"/>
                <w:szCs w:val="20"/>
              </w:rPr>
            </w:pPr>
            <w:r w:rsidRPr="00F4380B">
              <w:rPr>
                <w:sz w:val="20"/>
                <w:szCs w:val="20"/>
              </w:rPr>
              <w:t>Clˉ</w:t>
            </w:r>
          </w:p>
        </w:tc>
        <w:tc>
          <w:tcPr>
            <w:tcW w:w="584" w:type="dxa"/>
            <w:tcBorders>
              <w:top w:val="nil"/>
              <w:left w:val="nil"/>
              <w:bottom w:val="single" w:sz="4" w:space="0" w:color="auto"/>
              <w:right w:val="nil"/>
            </w:tcBorders>
            <w:shd w:val="clear" w:color="auto" w:fill="auto"/>
            <w:noWrap/>
            <w:vAlign w:val="center"/>
            <w:hideMark/>
          </w:tcPr>
          <w:p w14:paraId="4C575DD7"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EB7D5D9" w14:textId="77777777" w:rsidR="00D702BE" w:rsidRPr="00F4380B" w:rsidRDefault="00D702BE" w:rsidP="00D702BE">
            <w:pPr>
              <w:spacing w:after="0" w:line="240" w:lineRule="auto"/>
              <w:jc w:val="center"/>
              <w:rPr>
                <w:sz w:val="20"/>
                <w:szCs w:val="20"/>
              </w:rPr>
            </w:pPr>
            <w:r w:rsidRPr="00F4380B">
              <w:rPr>
                <w:bCs/>
                <w:sz w:val="20"/>
                <w:szCs w:val="20"/>
              </w:rPr>
              <w:t>IC</w:t>
            </w:r>
          </w:p>
        </w:tc>
        <w:tc>
          <w:tcPr>
            <w:tcW w:w="1148" w:type="dxa"/>
            <w:tcBorders>
              <w:top w:val="nil"/>
              <w:left w:val="nil"/>
              <w:bottom w:val="single" w:sz="4" w:space="0" w:color="auto"/>
              <w:right w:val="single" w:sz="4" w:space="0" w:color="auto"/>
            </w:tcBorders>
            <w:shd w:val="clear" w:color="auto" w:fill="auto"/>
            <w:vAlign w:val="center"/>
            <w:hideMark/>
          </w:tcPr>
          <w:p w14:paraId="7D93D06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2AADFE5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000000" w:fill="B7DEE8"/>
            <w:noWrap/>
            <w:vAlign w:val="center"/>
            <w:hideMark/>
          </w:tcPr>
          <w:p w14:paraId="7002449C"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000000" w:fill="B7DEE8"/>
            <w:vAlign w:val="center"/>
            <w:hideMark/>
          </w:tcPr>
          <w:p w14:paraId="220F170D"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auto" w:fill="auto"/>
            <w:vAlign w:val="center"/>
            <w:hideMark/>
          </w:tcPr>
          <w:p w14:paraId="37F4034C"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272F4F94"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D0CB9D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0.1</w:t>
            </w:r>
          </w:p>
        </w:tc>
        <w:tc>
          <w:tcPr>
            <w:tcW w:w="992" w:type="dxa"/>
            <w:tcBorders>
              <w:top w:val="nil"/>
              <w:left w:val="nil"/>
              <w:bottom w:val="single" w:sz="4" w:space="0" w:color="auto"/>
              <w:right w:val="single" w:sz="4" w:space="0" w:color="auto"/>
            </w:tcBorders>
            <w:shd w:val="clear" w:color="auto" w:fill="auto"/>
            <w:noWrap/>
            <w:vAlign w:val="center"/>
            <w:hideMark/>
          </w:tcPr>
          <w:p w14:paraId="4C42DF46" w14:textId="77777777" w:rsidR="00D702BE" w:rsidRPr="00F4380B" w:rsidRDefault="00D702BE" w:rsidP="00D702BE">
            <w:pPr>
              <w:spacing w:after="0" w:line="240" w:lineRule="auto"/>
              <w:jc w:val="center"/>
              <w:rPr>
                <w:sz w:val="20"/>
                <w:szCs w:val="20"/>
              </w:rPr>
            </w:pPr>
            <w:r w:rsidRPr="00F4380B">
              <w:rPr>
                <w:sz w:val="20"/>
                <w:szCs w:val="20"/>
              </w:rPr>
              <w:t>IC</w:t>
            </w:r>
          </w:p>
        </w:tc>
      </w:tr>
      <w:tr w:rsidR="00D702BE" w:rsidRPr="00F4380B" w14:paraId="703673BC"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9FBD69A" w14:textId="77777777" w:rsidR="00D702BE" w:rsidRPr="00F4380B" w:rsidRDefault="00D702BE" w:rsidP="00D702BE">
            <w:pPr>
              <w:spacing w:after="0" w:line="240" w:lineRule="auto"/>
              <w:jc w:val="center"/>
              <w:rPr>
                <w:sz w:val="20"/>
                <w:szCs w:val="20"/>
              </w:rPr>
            </w:pPr>
            <w:r w:rsidRPr="00F4380B">
              <w:rPr>
                <w:sz w:val="20"/>
                <w:szCs w:val="20"/>
              </w:rPr>
              <w:t>Fˉ</w:t>
            </w:r>
          </w:p>
        </w:tc>
        <w:tc>
          <w:tcPr>
            <w:tcW w:w="584" w:type="dxa"/>
            <w:tcBorders>
              <w:top w:val="nil"/>
              <w:left w:val="nil"/>
              <w:bottom w:val="single" w:sz="4" w:space="0" w:color="auto"/>
              <w:right w:val="nil"/>
            </w:tcBorders>
            <w:shd w:val="clear" w:color="auto" w:fill="auto"/>
            <w:noWrap/>
            <w:vAlign w:val="center"/>
            <w:hideMark/>
          </w:tcPr>
          <w:p w14:paraId="1D649A8E"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789ED70" w14:textId="77777777" w:rsidR="00D702BE" w:rsidRPr="00F4380B" w:rsidRDefault="00D702BE" w:rsidP="00D702BE">
            <w:pPr>
              <w:spacing w:after="0" w:line="240" w:lineRule="auto"/>
              <w:jc w:val="center"/>
              <w:rPr>
                <w:sz w:val="20"/>
                <w:szCs w:val="20"/>
              </w:rPr>
            </w:pPr>
            <w:r w:rsidRPr="00F4380B">
              <w:rPr>
                <w:bCs/>
                <w:sz w:val="20"/>
                <w:szCs w:val="20"/>
              </w:rPr>
              <w:t>IC</w:t>
            </w:r>
          </w:p>
        </w:tc>
        <w:tc>
          <w:tcPr>
            <w:tcW w:w="1148" w:type="dxa"/>
            <w:tcBorders>
              <w:top w:val="nil"/>
              <w:left w:val="nil"/>
              <w:bottom w:val="single" w:sz="4" w:space="0" w:color="auto"/>
              <w:right w:val="single" w:sz="4" w:space="0" w:color="auto"/>
            </w:tcBorders>
            <w:shd w:val="clear" w:color="auto" w:fill="auto"/>
            <w:vAlign w:val="center"/>
            <w:hideMark/>
          </w:tcPr>
          <w:p w14:paraId="4166AFD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B748FE4"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000000" w:fill="B7DEE8"/>
            <w:noWrap/>
            <w:vAlign w:val="center"/>
            <w:hideMark/>
          </w:tcPr>
          <w:p w14:paraId="61C0EDED" w14:textId="77777777" w:rsidR="00D702BE" w:rsidRPr="00F4380B" w:rsidRDefault="00D702BE" w:rsidP="00D702BE">
            <w:pPr>
              <w:spacing w:after="0" w:line="240" w:lineRule="auto"/>
              <w:jc w:val="center"/>
              <w:rPr>
                <w:sz w:val="20"/>
                <w:szCs w:val="20"/>
              </w:rPr>
            </w:pPr>
            <w:r w:rsidRPr="00F4380B">
              <w:rPr>
                <w:bCs/>
                <w:sz w:val="20"/>
                <w:szCs w:val="20"/>
              </w:rPr>
              <w:t>0.003</w:t>
            </w:r>
          </w:p>
        </w:tc>
        <w:tc>
          <w:tcPr>
            <w:tcW w:w="992" w:type="dxa"/>
            <w:tcBorders>
              <w:top w:val="nil"/>
              <w:left w:val="nil"/>
              <w:bottom w:val="single" w:sz="4" w:space="0" w:color="auto"/>
              <w:right w:val="single" w:sz="4" w:space="0" w:color="auto"/>
            </w:tcBorders>
            <w:shd w:val="clear" w:color="000000" w:fill="B7DEE8"/>
            <w:vAlign w:val="center"/>
            <w:hideMark/>
          </w:tcPr>
          <w:p w14:paraId="41747D9B" w14:textId="77777777" w:rsidR="00D702BE" w:rsidRPr="00F4380B" w:rsidRDefault="00D702BE" w:rsidP="00D702BE">
            <w:pPr>
              <w:spacing w:after="0" w:line="240" w:lineRule="auto"/>
              <w:jc w:val="center"/>
              <w:rPr>
                <w:sz w:val="20"/>
                <w:szCs w:val="20"/>
              </w:rPr>
            </w:pPr>
            <w:r w:rsidRPr="00F4380B">
              <w:rPr>
                <w:bCs/>
                <w:sz w:val="20"/>
                <w:szCs w:val="20"/>
              </w:rPr>
              <w:t>0.003</w:t>
            </w:r>
          </w:p>
        </w:tc>
        <w:tc>
          <w:tcPr>
            <w:tcW w:w="850" w:type="dxa"/>
            <w:tcBorders>
              <w:top w:val="nil"/>
              <w:left w:val="nil"/>
              <w:bottom w:val="single" w:sz="4" w:space="0" w:color="auto"/>
              <w:right w:val="single" w:sz="4" w:space="0" w:color="auto"/>
            </w:tcBorders>
            <w:shd w:val="clear" w:color="auto" w:fill="auto"/>
            <w:vAlign w:val="center"/>
            <w:hideMark/>
          </w:tcPr>
          <w:p w14:paraId="2D037B5A"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799FEF94"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7B6F056"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0.05</w:t>
            </w:r>
          </w:p>
        </w:tc>
        <w:tc>
          <w:tcPr>
            <w:tcW w:w="992" w:type="dxa"/>
            <w:tcBorders>
              <w:top w:val="nil"/>
              <w:left w:val="nil"/>
              <w:bottom w:val="single" w:sz="4" w:space="0" w:color="auto"/>
              <w:right w:val="single" w:sz="4" w:space="0" w:color="auto"/>
            </w:tcBorders>
            <w:shd w:val="clear" w:color="auto" w:fill="auto"/>
            <w:noWrap/>
            <w:vAlign w:val="center"/>
            <w:hideMark/>
          </w:tcPr>
          <w:p w14:paraId="102ED88E" w14:textId="77777777" w:rsidR="00D702BE" w:rsidRPr="00F4380B" w:rsidRDefault="00D702BE" w:rsidP="00D702BE">
            <w:pPr>
              <w:spacing w:after="0" w:line="240" w:lineRule="auto"/>
              <w:jc w:val="center"/>
              <w:rPr>
                <w:sz w:val="20"/>
                <w:szCs w:val="20"/>
              </w:rPr>
            </w:pPr>
            <w:r w:rsidRPr="00F4380B">
              <w:rPr>
                <w:sz w:val="20"/>
                <w:szCs w:val="20"/>
              </w:rPr>
              <w:t>IC</w:t>
            </w:r>
          </w:p>
        </w:tc>
      </w:tr>
      <w:tr w:rsidR="00D702BE" w:rsidRPr="00F4380B" w14:paraId="085AE093"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402DD51" w14:textId="77777777" w:rsidR="00D702BE" w:rsidRPr="00F4380B" w:rsidRDefault="00D702BE" w:rsidP="00D702BE">
            <w:pPr>
              <w:spacing w:after="0" w:line="240" w:lineRule="auto"/>
              <w:jc w:val="center"/>
              <w:rPr>
                <w:sz w:val="20"/>
                <w:szCs w:val="20"/>
              </w:rPr>
            </w:pPr>
            <w:r w:rsidRPr="00F4380B">
              <w:rPr>
                <w:sz w:val="20"/>
                <w:szCs w:val="20"/>
              </w:rPr>
              <w:t>NH</w:t>
            </w:r>
            <w:r w:rsidRPr="00F4380B">
              <w:rPr>
                <w:sz w:val="20"/>
                <w:szCs w:val="20"/>
                <w:vertAlign w:val="subscript"/>
              </w:rPr>
              <w:t>4</w:t>
            </w:r>
            <w:r w:rsidRPr="00F4380B">
              <w:rPr>
                <w:sz w:val="20"/>
                <w:szCs w:val="20"/>
                <w:vertAlign w:val="superscript"/>
              </w:rPr>
              <w:t>+</w:t>
            </w:r>
          </w:p>
        </w:tc>
        <w:tc>
          <w:tcPr>
            <w:tcW w:w="584" w:type="dxa"/>
            <w:tcBorders>
              <w:top w:val="nil"/>
              <w:left w:val="nil"/>
              <w:bottom w:val="single" w:sz="4" w:space="0" w:color="auto"/>
              <w:right w:val="nil"/>
            </w:tcBorders>
            <w:shd w:val="clear" w:color="auto" w:fill="auto"/>
            <w:noWrap/>
            <w:vAlign w:val="center"/>
            <w:hideMark/>
          </w:tcPr>
          <w:p w14:paraId="2CF16D87"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503ACAF" w14:textId="77777777" w:rsidR="00D702BE" w:rsidRPr="00F4380B" w:rsidRDefault="00D702BE" w:rsidP="00D702BE">
            <w:pPr>
              <w:spacing w:after="0" w:line="240" w:lineRule="auto"/>
              <w:jc w:val="center"/>
              <w:rPr>
                <w:sz w:val="20"/>
                <w:szCs w:val="20"/>
              </w:rPr>
            </w:pPr>
            <w:r w:rsidRPr="00F4380B">
              <w:rPr>
                <w:bCs/>
                <w:sz w:val="20"/>
                <w:szCs w:val="20"/>
              </w:rPr>
              <w:t>photometric</w:t>
            </w:r>
          </w:p>
        </w:tc>
        <w:tc>
          <w:tcPr>
            <w:tcW w:w="1148" w:type="dxa"/>
            <w:tcBorders>
              <w:top w:val="nil"/>
              <w:left w:val="nil"/>
              <w:bottom w:val="single" w:sz="4" w:space="0" w:color="auto"/>
              <w:right w:val="single" w:sz="4" w:space="0" w:color="auto"/>
            </w:tcBorders>
            <w:shd w:val="clear" w:color="auto" w:fill="auto"/>
            <w:vAlign w:val="center"/>
            <w:hideMark/>
          </w:tcPr>
          <w:p w14:paraId="39048AD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7E4F4F1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43992DC5"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vAlign w:val="center"/>
            <w:hideMark/>
          </w:tcPr>
          <w:p w14:paraId="667DBC4D"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850" w:type="dxa"/>
            <w:tcBorders>
              <w:top w:val="nil"/>
              <w:left w:val="nil"/>
              <w:bottom w:val="single" w:sz="4" w:space="0" w:color="auto"/>
              <w:right w:val="single" w:sz="4" w:space="0" w:color="auto"/>
            </w:tcBorders>
            <w:shd w:val="clear" w:color="auto" w:fill="auto"/>
            <w:vAlign w:val="center"/>
            <w:hideMark/>
          </w:tcPr>
          <w:p w14:paraId="00ADB8B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2394A0D9"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7EB602E"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14:paraId="3BD57E4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r>
      <w:tr w:rsidR="00D702BE" w:rsidRPr="00F4380B" w14:paraId="296C9468"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166109D" w14:textId="77777777" w:rsidR="00D702BE" w:rsidRPr="00F4380B" w:rsidRDefault="00D702BE" w:rsidP="00D702BE">
            <w:pPr>
              <w:spacing w:after="0" w:line="240" w:lineRule="auto"/>
              <w:jc w:val="center"/>
              <w:rPr>
                <w:sz w:val="20"/>
                <w:szCs w:val="20"/>
              </w:rPr>
            </w:pPr>
            <w:r w:rsidRPr="00F4380B">
              <w:rPr>
                <w:sz w:val="20"/>
                <w:szCs w:val="20"/>
              </w:rPr>
              <w:t>NO</w:t>
            </w:r>
            <w:r w:rsidRPr="00F4380B">
              <w:rPr>
                <w:sz w:val="20"/>
                <w:szCs w:val="20"/>
                <w:vertAlign w:val="subscript"/>
              </w:rPr>
              <w:t>2</w:t>
            </w:r>
            <w:r w:rsidRPr="00F4380B">
              <w:rPr>
                <w:sz w:val="20"/>
                <w:szCs w:val="20"/>
                <w:vertAlign w:val="superscript"/>
              </w:rPr>
              <w:t>ˉ</w:t>
            </w:r>
          </w:p>
        </w:tc>
        <w:tc>
          <w:tcPr>
            <w:tcW w:w="584" w:type="dxa"/>
            <w:tcBorders>
              <w:top w:val="nil"/>
              <w:left w:val="nil"/>
              <w:bottom w:val="single" w:sz="4" w:space="0" w:color="auto"/>
              <w:right w:val="nil"/>
            </w:tcBorders>
            <w:shd w:val="clear" w:color="auto" w:fill="auto"/>
            <w:noWrap/>
            <w:vAlign w:val="center"/>
            <w:hideMark/>
          </w:tcPr>
          <w:p w14:paraId="63982D20"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0081983" w14:textId="77777777" w:rsidR="00D702BE" w:rsidRPr="00F4380B" w:rsidRDefault="00D702BE" w:rsidP="00D702BE">
            <w:pPr>
              <w:spacing w:after="0" w:line="240" w:lineRule="auto"/>
              <w:jc w:val="center"/>
              <w:rPr>
                <w:sz w:val="20"/>
                <w:szCs w:val="20"/>
              </w:rPr>
            </w:pPr>
            <w:r w:rsidRPr="00F4380B">
              <w:rPr>
                <w:bCs/>
                <w:sz w:val="20"/>
                <w:szCs w:val="20"/>
              </w:rPr>
              <w:t>IC</w:t>
            </w:r>
          </w:p>
        </w:tc>
        <w:tc>
          <w:tcPr>
            <w:tcW w:w="1148" w:type="dxa"/>
            <w:tcBorders>
              <w:top w:val="nil"/>
              <w:left w:val="nil"/>
              <w:bottom w:val="single" w:sz="4" w:space="0" w:color="auto"/>
              <w:right w:val="single" w:sz="4" w:space="0" w:color="auto"/>
            </w:tcBorders>
            <w:shd w:val="clear" w:color="auto" w:fill="auto"/>
            <w:vAlign w:val="center"/>
            <w:hideMark/>
          </w:tcPr>
          <w:p w14:paraId="31C79E3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520D85D6"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6BD4451F" w14:textId="77777777" w:rsidR="00D702BE" w:rsidRPr="00F4380B" w:rsidRDefault="00D702BE" w:rsidP="00D702BE">
            <w:pPr>
              <w:spacing w:after="0" w:line="240" w:lineRule="auto"/>
              <w:jc w:val="center"/>
              <w:rPr>
                <w:sz w:val="20"/>
                <w:szCs w:val="20"/>
              </w:rPr>
            </w:pPr>
            <w:r w:rsidRPr="00F4380B">
              <w:rPr>
                <w:bCs/>
                <w:sz w:val="20"/>
                <w:szCs w:val="20"/>
              </w:rPr>
              <w:t>0.005</w:t>
            </w:r>
          </w:p>
        </w:tc>
        <w:tc>
          <w:tcPr>
            <w:tcW w:w="992"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496CA30F" w14:textId="77777777" w:rsidR="00D702BE" w:rsidRPr="00F4380B" w:rsidRDefault="00D702BE" w:rsidP="00D702BE">
            <w:pPr>
              <w:spacing w:after="0" w:line="240" w:lineRule="auto"/>
              <w:jc w:val="center"/>
              <w:rPr>
                <w:sz w:val="20"/>
                <w:szCs w:val="20"/>
              </w:rPr>
            </w:pPr>
            <w:r w:rsidRPr="00F4380B">
              <w:rPr>
                <w:bCs/>
                <w:sz w:val="20"/>
                <w:szCs w:val="20"/>
              </w:rPr>
              <w:t>0.005 – 0.1</w:t>
            </w:r>
            <w:r w:rsidRPr="00F4380B">
              <w:rPr>
                <w:sz w:val="20"/>
                <w:szCs w:val="20"/>
                <w:vertAlign w:val="superscript"/>
              </w:rPr>
              <w:t>d</w:t>
            </w:r>
          </w:p>
        </w:tc>
        <w:tc>
          <w:tcPr>
            <w:tcW w:w="850" w:type="dxa"/>
            <w:tcBorders>
              <w:top w:val="nil"/>
              <w:left w:val="nil"/>
              <w:bottom w:val="single" w:sz="4" w:space="0" w:color="auto"/>
              <w:right w:val="single" w:sz="4" w:space="0" w:color="auto"/>
            </w:tcBorders>
            <w:shd w:val="clear" w:color="auto" w:fill="auto"/>
            <w:vAlign w:val="center"/>
            <w:hideMark/>
          </w:tcPr>
          <w:p w14:paraId="67B8466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237189A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5B99F6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14:paraId="4D25424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r>
      <w:tr w:rsidR="00D702BE" w:rsidRPr="00F4380B" w14:paraId="5A131E73"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58621DD" w14:textId="77777777" w:rsidR="00D702BE" w:rsidRPr="00F4380B" w:rsidRDefault="00D702BE" w:rsidP="00D702BE">
            <w:pPr>
              <w:spacing w:after="0" w:line="240" w:lineRule="auto"/>
              <w:jc w:val="center"/>
              <w:rPr>
                <w:sz w:val="20"/>
                <w:szCs w:val="20"/>
              </w:rPr>
            </w:pPr>
            <w:r w:rsidRPr="00F4380B">
              <w:rPr>
                <w:sz w:val="20"/>
                <w:szCs w:val="20"/>
              </w:rPr>
              <w:t>NO</w:t>
            </w:r>
            <w:r w:rsidRPr="00F4380B">
              <w:rPr>
                <w:sz w:val="20"/>
                <w:szCs w:val="20"/>
                <w:vertAlign w:val="subscript"/>
              </w:rPr>
              <w:t>3</w:t>
            </w:r>
            <w:r w:rsidRPr="00F4380B">
              <w:rPr>
                <w:sz w:val="20"/>
                <w:szCs w:val="20"/>
                <w:vertAlign w:val="superscript"/>
              </w:rPr>
              <w:t>ˉ</w:t>
            </w:r>
          </w:p>
        </w:tc>
        <w:tc>
          <w:tcPr>
            <w:tcW w:w="584" w:type="dxa"/>
            <w:tcBorders>
              <w:top w:val="nil"/>
              <w:left w:val="nil"/>
              <w:bottom w:val="single" w:sz="4" w:space="0" w:color="auto"/>
              <w:right w:val="nil"/>
            </w:tcBorders>
            <w:shd w:val="clear" w:color="auto" w:fill="auto"/>
            <w:noWrap/>
            <w:vAlign w:val="center"/>
            <w:hideMark/>
          </w:tcPr>
          <w:p w14:paraId="45CDEB15"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7C06FA1" w14:textId="77777777" w:rsidR="00D702BE" w:rsidRPr="00F4380B" w:rsidRDefault="00D702BE" w:rsidP="00D702BE">
            <w:pPr>
              <w:spacing w:after="0" w:line="240" w:lineRule="auto"/>
              <w:jc w:val="center"/>
              <w:rPr>
                <w:sz w:val="20"/>
                <w:szCs w:val="20"/>
              </w:rPr>
            </w:pPr>
            <w:r w:rsidRPr="00F4380B">
              <w:rPr>
                <w:bCs/>
                <w:sz w:val="20"/>
                <w:szCs w:val="20"/>
              </w:rPr>
              <w:t>IC</w:t>
            </w:r>
          </w:p>
        </w:tc>
        <w:tc>
          <w:tcPr>
            <w:tcW w:w="1148" w:type="dxa"/>
            <w:tcBorders>
              <w:top w:val="nil"/>
              <w:left w:val="nil"/>
              <w:bottom w:val="single" w:sz="4" w:space="0" w:color="auto"/>
              <w:right w:val="single" w:sz="4" w:space="0" w:color="auto"/>
            </w:tcBorders>
            <w:shd w:val="clear" w:color="auto" w:fill="auto"/>
            <w:vAlign w:val="center"/>
            <w:hideMark/>
          </w:tcPr>
          <w:p w14:paraId="7C8735A6"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6A220A0D"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000000" w:fill="B7DEE8"/>
            <w:noWrap/>
            <w:vAlign w:val="center"/>
            <w:hideMark/>
          </w:tcPr>
          <w:p w14:paraId="36E89287"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000000" w:fill="B7DEE8"/>
            <w:tcMar>
              <w:left w:w="11" w:type="dxa"/>
              <w:right w:w="11" w:type="dxa"/>
            </w:tcMar>
            <w:vAlign w:val="center"/>
            <w:hideMark/>
          </w:tcPr>
          <w:p w14:paraId="134A1DE9" w14:textId="77777777" w:rsidR="00D702BE" w:rsidRPr="00F4380B" w:rsidRDefault="00D702BE" w:rsidP="00D702BE">
            <w:pPr>
              <w:spacing w:after="0" w:line="240" w:lineRule="auto"/>
              <w:jc w:val="center"/>
              <w:rPr>
                <w:sz w:val="20"/>
                <w:szCs w:val="20"/>
              </w:rPr>
            </w:pPr>
            <w:r w:rsidRPr="00F4380B">
              <w:rPr>
                <w:bCs/>
                <w:sz w:val="20"/>
                <w:szCs w:val="20"/>
              </w:rPr>
              <w:t>0.01 – 1.0</w:t>
            </w:r>
            <w:r w:rsidRPr="00F4380B">
              <w:rPr>
                <w:sz w:val="20"/>
                <w:szCs w:val="20"/>
                <w:vertAlign w:val="superscript"/>
              </w:rPr>
              <w:t>d</w:t>
            </w:r>
          </w:p>
        </w:tc>
        <w:tc>
          <w:tcPr>
            <w:tcW w:w="850" w:type="dxa"/>
            <w:tcBorders>
              <w:top w:val="nil"/>
              <w:left w:val="nil"/>
              <w:bottom w:val="single" w:sz="4" w:space="0" w:color="auto"/>
              <w:right w:val="single" w:sz="4" w:space="0" w:color="auto"/>
            </w:tcBorders>
            <w:shd w:val="clear" w:color="auto" w:fill="auto"/>
            <w:vAlign w:val="center"/>
            <w:hideMark/>
          </w:tcPr>
          <w:p w14:paraId="1D6A377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0EDE45BE"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0265362"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0.04</w:t>
            </w:r>
          </w:p>
        </w:tc>
        <w:tc>
          <w:tcPr>
            <w:tcW w:w="992" w:type="dxa"/>
            <w:tcBorders>
              <w:top w:val="nil"/>
              <w:left w:val="nil"/>
              <w:bottom w:val="single" w:sz="4" w:space="0" w:color="auto"/>
              <w:right w:val="single" w:sz="4" w:space="0" w:color="auto"/>
            </w:tcBorders>
            <w:shd w:val="clear" w:color="auto" w:fill="auto"/>
            <w:noWrap/>
            <w:vAlign w:val="center"/>
            <w:hideMark/>
          </w:tcPr>
          <w:p w14:paraId="59598368" w14:textId="77777777" w:rsidR="00D702BE" w:rsidRPr="00F4380B" w:rsidRDefault="00D702BE" w:rsidP="00D702BE">
            <w:pPr>
              <w:spacing w:after="0" w:line="240" w:lineRule="auto"/>
              <w:jc w:val="center"/>
              <w:rPr>
                <w:sz w:val="20"/>
                <w:szCs w:val="20"/>
              </w:rPr>
            </w:pPr>
            <w:r w:rsidRPr="00F4380B">
              <w:rPr>
                <w:sz w:val="20"/>
                <w:szCs w:val="20"/>
              </w:rPr>
              <w:t>IC</w:t>
            </w:r>
          </w:p>
        </w:tc>
      </w:tr>
      <w:tr w:rsidR="00D702BE" w:rsidRPr="00F4380B" w14:paraId="6F5AFF7D"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A83F8B2" w14:textId="77777777" w:rsidR="00D702BE" w:rsidRPr="00F4380B" w:rsidRDefault="00D702BE" w:rsidP="00D702BE">
            <w:pPr>
              <w:spacing w:after="0" w:line="240" w:lineRule="auto"/>
              <w:jc w:val="center"/>
              <w:rPr>
                <w:sz w:val="20"/>
                <w:szCs w:val="20"/>
              </w:rPr>
            </w:pPr>
            <w:r w:rsidRPr="00F4380B">
              <w:rPr>
                <w:sz w:val="20"/>
                <w:szCs w:val="20"/>
              </w:rPr>
              <w:t>PO</w:t>
            </w:r>
            <w:r w:rsidRPr="00F4380B">
              <w:rPr>
                <w:sz w:val="20"/>
                <w:szCs w:val="20"/>
                <w:vertAlign w:val="subscript"/>
              </w:rPr>
              <w:t>4</w:t>
            </w:r>
            <w:r w:rsidRPr="00F4380B">
              <w:rPr>
                <w:sz w:val="20"/>
                <w:szCs w:val="20"/>
                <w:vertAlign w:val="superscript"/>
              </w:rPr>
              <w:t>3ˉ</w:t>
            </w:r>
          </w:p>
        </w:tc>
        <w:tc>
          <w:tcPr>
            <w:tcW w:w="584" w:type="dxa"/>
            <w:tcBorders>
              <w:top w:val="nil"/>
              <w:left w:val="nil"/>
              <w:bottom w:val="single" w:sz="4" w:space="0" w:color="auto"/>
              <w:right w:val="nil"/>
            </w:tcBorders>
            <w:shd w:val="clear" w:color="auto" w:fill="auto"/>
            <w:noWrap/>
            <w:vAlign w:val="center"/>
            <w:hideMark/>
          </w:tcPr>
          <w:p w14:paraId="23E8931E"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C60A032" w14:textId="77777777" w:rsidR="00D702BE" w:rsidRPr="00F4380B" w:rsidRDefault="00D702BE" w:rsidP="00D702BE">
            <w:pPr>
              <w:spacing w:after="0" w:line="240" w:lineRule="auto"/>
              <w:jc w:val="center"/>
              <w:rPr>
                <w:sz w:val="20"/>
                <w:szCs w:val="20"/>
              </w:rPr>
            </w:pPr>
            <w:r w:rsidRPr="00F4380B">
              <w:rPr>
                <w:bCs/>
                <w:sz w:val="20"/>
                <w:szCs w:val="20"/>
              </w:rPr>
              <w:t>ICP-AES</w:t>
            </w:r>
          </w:p>
        </w:tc>
        <w:tc>
          <w:tcPr>
            <w:tcW w:w="1148" w:type="dxa"/>
            <w:tcBorders>
              <w:top w:val="nil"/>
              <w:left w:val="nil"/>
              <w:bottom w:val="single" w:sz="4" w:space="0" w:color="auto"/>
              <w:right w:val="single" w:sz="4" w:space="0" w:color="auto"/>
            </w:tcBorders>
            <w:shd w:val="clear" w:color="auto" w:fill="auto"/>
            <w:vAlign w:val="center"/>
            <w:hideMark/>
          </w:tcPr>
          <w:p w14:paraId="11EE5DC8"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00907D4E"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4223BCED"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992" w:type="dxa"/>
            <w:tcBorders>
              <w:top w:val="nil"/>
              <w:left w:val="nil"/>
              <w:bottom w:val="single" w:sz="4" w:space="0" w:color="auto"/>
              <w:right w:val="single" w:sz="4" w:space="0" w:color="auto"/>
            </w:tcBorders>
            <w:shd w:val="clear" w:color="auto" w:fill="auto"/>
            <w:vAlign w:val="center"/>
            <w:hideMark/>
          </w:tcPr>
          <w:p w14:paraId="7013B4A6" w14:textId="77777777" w:rsidR="00D702BE" w:rsidRPr="00F4380B" w:rsidRDefault="00D702BE" w:rsidP="00D702BE">
            <w:pPr>
              <w:spacing w:after="0" w:line="240" w:lineRule="auto"/>
              <w:jc w:val="center"/>
              <w:rPr>
                <w:sz w:val="20"/>
                <w:szCs w:val="20"/>
              </w:rPr>
            </w:pPr>
            <w:r w:rsidRPr="00F4380B">
              <w:rPr>
                <w:bCs/>
                <w:sz w:val="20"/>
                <w:szCs w:val="20"/>
              </w:rPr>
              <w:t>0.02</w:t>
            </w:r>
          </w:p>
        </w:tc>
        <w:tc>
          <w:tcPr>
            <w:tcW w:w="850" w:type="dxa"/>
            <w:tcBorders>
              <w:top w:val="nil"/>
              <w:left w:val="nil"/>
              <w:bottom w:val="single" w:sz="4" w:space="0" w:color="auto"/>
              <w:right w:val="single" w:sz="4" w:space="0" w:color="auto"/>
            </w:tcBorders>
            <w:shd w:val="clear" w:color="auto" w:fill="auto"/>
            <w:vAlign w:val="center"/>
            <w:hideMark/>
          </w:tcPr>
          <w:p w14:paraId="3F0646D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6ED81D09"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3DEE34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14:paraId="48C2AC5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r>
      <w:tr w:rsidR="00D702BE" w:rsidRPr="00F4380B" w14:paraId="43199EEF"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10855D9" w14:textId="77777777" w:rsidR="00D702BE" w:rsidRPr="00F4380B" w:rsidRDefault="00D702BE" w:rsidP="00D702BE">
            <w:pPr>
              <w:spacing w:after="0" w:line="240" w:lineRule="auto"/>
              <w:jc w:val="center"/>
              <w:rPr>
                <w:sz w:val="20"/>
                <w:szCs w:val="20"/>
              </w:rPr>
            </w:pPr>
            <w:r w:rsidRPr="00F4380B">
              <w:rPr>
                <w:sz w:val="20"/>
                <w:szCs w:val="20"/>
              </w:rPr>
              <w:t>SO</w:t>
            </w:r>
            <w:r w:rsidRPr="00F4380B">
              <w:rPr>
                <w:sz w:val="20"/>
                <w:szCs w:val="20"/>
                <w:vertAlign w:val="subscript"/>
              </w:rPr>
              <w:t>4</w:t>
            </w:r>
            <w:r w:rsidRPr="00F4380B">
              <w:rPr>
                <w:sz w:val="20"/>
                <w:szCs w:val="20"/>
                <w:vertAlign w:val="superscript"/>
              </w:rPr>
              <w:t>2ˉ</w:t>
            </w:r>
          </w:p>
        </w:tc>
        <w:tc>
          <w:tcPr>
            <w:tcW w:w="584" w:type="dxa"/>
            <w:tcBorders>
              <w:top w:val="nil"/>
              <w:left w:val="nil"/>
              <w:bottom w:val="single" w:sz="4" w:space="0" w:color="auto"/>
              <w:right w:val="nil"/>
            </w:tcBorders>
            <w:shd w:val="clear" w:color="auto" w:fill="auto"/>
            <w:noWrap/>
            <w:vAlign w:val="center"/>
            <w:hideMark/>
          </w:tcPr>
          <w:p w14:paraId="07D22DFE"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53B19AE" w14:textId="77777777" w:rsidR="00D702BE" w:rsidRPr="00F4380B" w:rsidRDefault="00D702BE" w:rsidP="00D702BE">
            <w:pPr>
              <w:spacing w:after="0" w:line="240" w:lineRule="auto"/>
              <w:jc w:val="center"/>
              <w:rPr>
                <w:sz w:val="20"/>
                <w:szCs w:val="20"/>
              </w:rPr>
            </w:pPr>
            <w:r w:rsidRPr="00F4380B">
              <w:rPr>
                <w:bCs/>
                <w:sz w:val="20"/>
                <w:szCs w:val="20"/>
              </w:rPr>
              <w:t>IC</w:t>
            </w:r>
          </w:p>
        </w:tc>
        <w:tc>
          <w:tcPr>
            <w:tcW w:w="1148" w:type="dxa"/>
            <w:tcBorders>
              <w:top w:val="nil"/>
              <w:left w:val="nil"/>
              <w:bottom w:val="single" w:sz="4" w:space="0" w:color="auto"/>
              <w:right w:val="single" w:sz="4" w:space="0" w:color="auto"/>
            </w:tcBorders>
            <w:shd w:val="clear" w:color="auto" w:fill="auto"/>
            <w:vAlign w:val="center"/>
            <w:hideMark/>
          </w:tcPr>
          <w:p w14:paraId="6754E8B9"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3F70EA1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000000" w:fill="B7DEE8"/>
            <w:noWrap/>
            <w:vAlign w:val="center"/>
            <w:hideMark/>
          </w:tcPr>
          <w:p w14:paraId="69D1F309"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992" w:type="dxa"/>
            <w:tcBorders>
              <w:top w:val="nil"/>
              <w:left w:val="nil"/>
              <w:bottom w:val="single" w:sz="4" w:space="0" w:color="auto"/>
              <w:right w:val="single" w:sz="4" w:space="0" w:color="auto"/>
            </w:tcBorders>
            <w:shd w:val="clear" w:color="000000" w:fill="B7DEE8"/>
            <w:vAlign w:val="center"/>
            <w:hideMark/>
          </w:tcPr>
          <w:p w14:paraId="36658952" w14:textId="77777777" w:rsidR="00D702BE" w:rsidRPr="00F4380B" w:rsidRDefault="00D702BE" w:rsidP="00D702BE">
            <w:pPr>
              <w:spacing w:after="0" w:line="240" w:lineRule="auto"/>
              <w:jc w:val="center"/>
              <w:rPr>
                <w:sz w:val="20"/>
                <w:szCs w:val="20"/>
              </w:rPr>
            </w:pPr>
            <w:r w:rsidRPr="00F4380B">
              <w:rPr>
                <w:bCs/>
                <w:sz w:val="20"/>
                <w:szCs w:val="20"/>
              </w:rPr>
              <w:t>0.01</w:t>
            </w:r>
          </w:p>
        </w:tc>
        <w:tc>
          <w:tcPr>
            <w:tcW w:w="850" w:type="dxa"/>
            <w:tcBorders>
              <w:top w:val="nil"/>
              <w:left w:val="nil"/>
              <w:bottom w:val="single" w:sz="4" w:space="0" w:color="auto"/>
              <w:right w:val="single" w:sz="4" w:space="0" w:color="auto"/>
            </w:tcBorders>
            <w:shd w:val="clear" w:color="auto" w:fill="auto"/>
            <w:vAlign w:val="center"/>
            <w:hideMark/>
          </w:tcPr>
          <w:p w14:paraId="7051DB97"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0F6210AB"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026174F" w14:textId="77777777" w:rsidR="00D702BE" w:rsidRPr="00F4380B" w:rsidRDefault="00D702BE" w:rsidP="00D702BE">
            <w:pPr>
              <w:spacing w:after="0" w:line="240" w:lineRule="auto"/>
              <w:jc w:val="center"/>
              <w:rPr>
                <w:color w:val="000000"/>
                <w:sz w:val="20"/>
                <w:szCs w:val="20"/>
              </w:rPr>
            </w:pPr>
            <w:r w:rsidRPr="00F4380B">
              <w:rPr>
                <w:color w:val="000000"/>
                <w:sz w:val="20"/>
                <w:szCs w:val="20"/>
              </w:rPr>
              <w:t>0.3</w:t>
            </w:r>
          </w:p>
        </w:tc>
        <w:tc>
          <w:tcPr>
            <w:tcW w:w="992" w:type="dxa"/>
            <w:tcBorders>
              <w:top w:val="nil"/>
              <w:left w:val="nil"/>
              <w:bottom w:val="single" w:sz="4" w:space="0" w:color="auto"/>
              <w:right w:val="single" w:sz="4" w:space="0" w:color="auto"/>
            </w:tcBorders>
            <w:shd w:val="clear" w:color="auto" w:fill="auto"/>
            <w:noWrap/>
            <w:vAlign w:val="center"/>
            <w:hideMark/>
          </w:tcPr>
          <w:p w14:paraId="10590B77" w14:textId="77777777" w:rsidR="00D702BE" w:rsidRPr="00F4380B" w:rsidRDefault="00D702BE" w:rsidP="00D702BE">
            <w:pPr>
              <w:spacing w:after="0" w:line="240" w:lineRule="auto"/>
              <w:jc w:val="center"/>
              <w:rPr>
                <w:sz w:val="20"/>
                <w:szCs w:val="20"/>
              </w:rPr>
            </w:pPr>
            <w:r w:rsidRPr="00F4380B">
              <w:rPr>
                <w:sz w:val="20"/>
                <w:szCs w:val="20"/>
              </w:rPr>
              <w:t>IC</w:t>
            </w:r>
          </w:p>
        </w:tc>
      </w:tr>
      <w:tr w:rsidR="00D702BE" w:rsidRPr="00F4380B" w14:paraId="4292576A" w14:textId="77777777" w:rsidTr="00B20188">
        <w:trPr>
          <w:trHeight w:hRule="exact" w:val="284"/>
        </w:trPr>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8F31456" w14:textId="77777777" w:rsidR="00D702BE" w:rsidRPr="00F4380B" w:rsidRDefault="00D702BE" w:rsidP="00D702BE">
            <w:pPr>
              <w:spacing w:after="0" w:line="240" w:lineRule="auto"/>
              <w:jc w:val="center"/>
              <w:rPr>
                <w:sz w:val="20"/>
                <w:szCs w:val="20"/>
              </w:rPr>
            </w:pPr>
            <w:r w:rsidRPr="00F4380B">
              <w:rPr>
                <w:sz w:val="20"/>
                <w:szCs w:val="20"/>
              </w:rPr>
              <w:t>SiO</w:t>
            </w:r>
            <w:r w:rsidRPr="00F4380B">
              <w:rPr>
                <w:sz w:val="20"/>
                <w:szCs w:val="20"/>
                <w:vertAlign w:val="subscript"/>
              </w:rPr>
              <w:t>2</w:t>
            </w:r>
          </w:p>
        </w:tc>
        <w:tc>
          <w:tcPr>
            <w:tcW w:w="584" w:type="dxa"/>
            <w:tcBorders>
              <w:top w:val="nil"/>
              <w:left w:val="nil"/>
              <w:bottom w:val="single" w:sz="4" w:space="0" w:color="auto"/>
              <w:right w:val="nil"/>
            </w:tcBorders>
            <w:shd w:val="clear" w:color="auto" w:fill="auto"/>
            <w:noWrap/>
            <w:vAlign w:val="center"/>
            <w:hideMark/>
          </w:tcPr>
          <w:p w14:paraId="305FF518" w14:textId="77777777" w:rsidR="00D702BE" w:rsidRPr="00F4380B" w:rsidRDefault="00D702BE" w:rsidP="00D702BE">
            <w:pPr>
              <w:spacing w:after="0" w:line="240" w:lineRule="auto"/>
              <w:jc w:val="center"/>
              <w:rPr>
                <w:sz w:val="20"/>
                <w:szCs w:val="20"/>
              </w:rPr>
            </w:pPr>
            <w:r w:rsidRPr="00F4380B">
              <w:rPr>
                <w:bCs/>
                <w:sz w:val="20"/>
                <w:szCs w:val="20"/>
              </w:rPr>
              <w:t>mg/l</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C4A68FE" w14:textId="77777777" w:rsidR="00D702BE" w:rsidRPr="00F4380B" w:rsidRDefault="00D702BE" w:rsidP="00D702BE">
            <w:pPr>
              <w:spacing w:after="0" w:line="240" w:lineRule="auto"/>
              <w:jc w:val="center"/>
              <w:rPr>
                <w:sz w:val="20"/>
                <w:szCs w:val="20"/>
              </w:rPr>
            </w:pPr>
            <w:r w:rsidRPr="00F4380B">
              <w:rPr>
                <w:bCs/>
                <w:sz w:val="20"/>
                <w:szCs w:val="20"/>
              </w:rPr>
              <w:t>ICP-AES</w:t>
            </w:r>
          </w:p>
        </w:tc>
        <w:tc>
          <w:tcPr>
            <w:tcW w:w="1148" w:type="dxa"/>
            <w:tcBorders>
              <w:top w:val="nil"/>
              <w:left w:val="nil"/>
              <w:bottom w:val="single" w:sz="4" w:space="0" w:color="auto"/>
              <w:right w:val="single" w:sz="4" w:space="0" w:color="auto"/>
            </w:tcBorders>
            <w:shd w:val="clear" w:color="auto" w:fill="auto"/>
            <w:vAlign w:val="center"/>
            <w:hideMark/>
          </w:tcPr>
          <w:p w14:paraId="7DAAB8DA"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36" w:type="dxa"/>
            <w:tcBorders>
              <w:top w:val="nil"/>
              <w:left w:val="nil"/>
              <w:bottom w:val="single" w:sz="4" w:space="0" w:color="auto"/>
              <w:right w:val="single" w:sz="4" w:space="0" w:color="auto"/>
            </w:tcBorders>
            <w:shd w:val="clear" w:color="auto" w:fill="auto"/>
            <w:tcMar>
              <w:left w:w="11" w:type="dxa"/>
              <w:right w:w="11" w:type="dxa"/>
            </w:tcMar>
            <w:vAlign w:val="center"/>
            <w:hideMark/>
          </w:tcPr>
          <w:p w14:paraId="198288A5"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3FC0E8C0" w14:textId="77777777" w:rsidR="00D702BE" w:rsidRPr="00F4380B" w:rsidRDefault="00D702BE" w:rsidP="00D702BE">
            <w:pPr>
              <w:spacing w:after="0" w:line="240" w:lineRule="auto"/>
              <w:jc w:val="center"/>
              <w:rPr>
                <w:sz w:val="20"/>
                <w:szCs w:val="20"/>
              </w:rPr>
            </w:pPr>
            <w:r w:rsidRPr="00F4380B">
              <w:rPr>
                <w:bCs/>
                <w:sz w:val="20"/>
                <w:szCs w:val="20"/>
              </w:rPr>
              <w:t>0.05</w:t>
            </w:r>
          </w:p>
        </w:tc>
        <w:tc>
          <w:tcPr>
            <w:tcW w:w="992" w:type="dxa"/>
            <w:tcBorders>
              <w:top w:val="nil"/>
              <w:left w:val="nil"/>
              <w:bottom w:val="single" w:sz="4" w:space="0" w:color="auto"/>
              <w:right w:val="single" w:sz="4" w:space="0" w:color="auto"/>
            </w:tcBorders>
            <w:shd w:val="clear" w:color="auto" w:fill="auto"/>
            <w:vAlign w:val="center"/>
            <w:hideMark/>
          </w:tcPr>
          <w:p w14:paraId="66ADDA2D" w14:textId="77777777" w:rsidR="00D702BE" w:rsidRPr="00F4380B" w:rsidRDefault="00D702BE" w:rsidP="00D702BE">
            <w:pPr>
              <w:spacing w:after="0" w:line="240" w:lineRule="auto"/>
              <w:jc w:val="center"/>
              <w:rPr>
                <w:sz w:val="20"/>
                <w:szCs w:val="20"/>
              </w:rPr>
            </w:pPr>
            <w:r w:rsidRPr="00F4380B">
              <w:rPr>
                <w:bCs/>
                <w:sz w:val="20"/>
                <w:szCs w:val="20"/>
              </w:rPr>
              <w:t>0.05</w:t>
            </w:r>
          </w:p>
        </w:tc>
        <w:tc>
          <w:tcPr>
            <w:tcW w:w="850" w:type="dxa"/>
            <w:tcBorders>
              <w:top w:val="nil"/>
              <w:left w:val="nil"/>
              <w:bottom w:val="single" w:sz="4" w:space="0" w:color="auto"/>
              <w:right w:val="single" w:sz="4" w:space="0" w:color="auto"/>
            </w:tcBorders>
            <w:shd w:val="clear" w:color="auto" w:fill="auto"/>
            <w:vAlign w:val="center"/>
            <w:hideMark/>
          </w:tcPr>
          <w:p w14:paraId="3697D4AD"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567" w:type="dxa"/>
            <w:tcBorders>
              <w:top w:val="nil"/>
              <w:left w:val="nil"/>
              <w:bottom w:val="single" w:sz="4" w:space="0" w:color="auto"/>
              <w:right w:val="double" w:sz="6" w:space="0" w:color="auto"/>
            </w:tcBorders>
            <w:shd w:val="clear" w:color="auto" w:fill="auto"/>
            <w:vAlign w:val="center"/>
            <w:hideMark/>
          </w:tcPr>
          <w:p w14:paraId="79C6D30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B99A541"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14:paraId="30658B00" w14:textId="77777777" w:rsidR="00D702BE" w:rsidRPr="00F4380B" w:rsidRDefault="00D702BE" w:rsidP="00D702BE">
            <w:pPr>
              <w:spacing w:after="0" w:line="240" w:lineRule="auto"/>
              <w:jc w:val="center"/>
              <w:rPr>
                <w:color w:val="000000"/>
                <w:sz w:val="20"/>
                <w:szCs w:val="20"/>
              </w:rPr>
            </w:pPr>
            <w:r w:rsidRPr="00F4380B">
              <w:rPr>
                <w:color w:val="000000"/>
                <w:sz w:val="20"/>
                <w:szCs w:val="20"/>
              </w:rPr>
              <w:t>/</w:t>
            </w:r>
          </w:p>
        </w:tc>
      </w:tr>
    </w:tbl>
    <w:p w14:paraId="26393E5B" w14:textId="1FC4F4CB" w:rsidR="00D702BE" w:rsidRPr="00F4380B" w:rsidRDefault="00D702BE" w:rsidP="00685E17">
      <w:pPr>
        <w:pStyle w:val="NormalWeb"/>
        <w:spacing w:beforeAutospacing="0"/>
        <w:rPr>
          <w:color w:val="000000"/>
          <w:sz w:val="20"/>
          <w:szCs w:val="20"/>
        </w:rPr>
      </w:pPr>
      <w:r w:rsidRPr="00F4380B">
        <w:rPr>
          <w:color w:val="000000"/>
          <w:sz w:val="20"/>
          <w:szCs w:val="20"/>
        </w:rPr>
        <w:t xml:space="preserve">Superscript notation: </w:t>
      </w:r>
      <w:proofErr w:type="spellStart"/>
      <w:r w:rsidRPr="00F4380B">
        <w:rPr>
          <w:color w:val="000000"/>
          <w:sz w:val="20"/>
          <w:szCs w:val="20"/>
          <w:vertAlign w:val="superscript"/>
        </w:rPr>
        <w:t>a</w:t>
      </w:r>
      <w:r w:rsidRPr="00F4380B">
        <w:rPr>
          <w:color w:val="000000"/>
          <w:sz w:val="20"/>
          <w:szCs w:val="20"/>
        </w:rPr>
        <w:t>He</w:t>
      </w:r>
      <w:proofErr w:type="spellEnd"/>
      <w:r w:rsidRPr="00F4380B">
        <w:rPr>
          <w:color w:val="000000"/>
          <w:sz w:val="20"/>
          <w:szCs w:val="20"/>
        </w:rPr>
        <w:t xml:space="preserve"> gas mode; </w:t>
      </w:r>
      <w:proofErr w:type="spellStart"/>
      <w:r w:rsidRPr="00F4380B">
        <w:rPr>
          <w:color w:val="000000"/>
          <w:sz w:val="20"/>
          <w:szCs w:val="20"/>
          <w:vertAlign w:val="superscript"/>
        </w:rPr>
        <w:t>b</w:t>
      </w:r>
      <w:r w:rsidRPr="00F4380B">
        <w:rPr>
          <w:color w:val="000000"/>
          <w:sz w:val="20"/>
          <w:szCs w:val="20"/>
        </w:rPr>
        <w:t>no</w:t>
      </w:r>
      <w:proofErr w:type="spellEnd"/>
      <w:r w:rsidRPr="00F4380B">
        <w:rPr>
          <w:color w:val="000000"/>
          <w:sz w:val="20"/>
          <w:szCs w:val="20"/>
        </w:rPr>
        <w:t xml:space="preserve"> gas mode; </w:t>
      </w:r>
      <w:r w:rsidRPr="00F4380B">
        <w:rPr>
          <w:color w:val="000000"/>
          <w:sz w:val="20"/>
          <w:szCs w:val="20"/>
          <w:vertAlign w:val="superscript"/>
        </w:rPr>
        <w:t>c</w:t>
      </w:r>
      <w:r w:rsidRPr="00F4380B">
        <w:rPr>
          <w:color w:val="000000"/>
          <w:sz w:val="20"/>
          <w:szCs w:val="20"/>
        </w:rPr>
        <w:t>H</w:t>
      </w:r>
      <w:r w:rsidRPr="00F4380B">
        <w:rPr>
          <w:color w:val="000000"/>
          <w:sz w:val="20"/>
          <w:szCs w:val="20"/>
          <w:vertAlign w:val="subscript"/>
        </w:rPr>
        <w:t>2</w:t>
      </w:r>
      <w:r w:rsidRPr="00F4380B">
        <w:rPr>
          <w:color w:val="000000"/>
          <w:sz w:val="20"/>
          <w:szCs w:val="20"/>
        </w:rPr>
        <w:t xml:space="preserve"> gas mode; </w:t>
      </w:r>
      <w:proofErr w:type="spellStart"/>
      <w:r w:rsidRPr="00F4380B">
        <w:rPr>
          <w:color w:val="000000"/>
          <w:sz w:val="20"/>
          <w:szCs w:val="20"/>
          <w:vertAlign w:val="superscript"/>
        </w:rPr>
        <w:t>d</w:t>
      </w:r>
      <w:r w:rsidRPr="00F4380B">
        <w:rPr>
          <w:color w:val="000000"/>
          <w:sz w:val="20"/>
          <w:szCs w:val="20"/>
        </w:rPr>
        <w:t>dependent</w:t>
      </w:r>
      <w:proofErr w:type="spellEnd"/>
      <w:r w:rsidRPr="00F4380B">
        <w:rPr>
          <w:color w:val="000000"/>
          <w:sz w:val="20"/>
          <w:szCs w:val="20"/>
        </w:rPr>
        <w:t xml:space="preserve"> on TDS; </w:t>
      </w:r>
      <w:proofErr w:type="spellStart"/>
      <w:r w:rsidRPr="00F4380B">
        <w:rPr>
          <w:color w:val="000000"/>
          <w:sz w:val="20"/>
          <w:szCs w:val="20"/>
          <w:vertAlign w:val="superscript"/>
        </w:rPr>
        <w:t>e</w:t>
      </w:r>
      <w:r w:rsidRPr="00F4380B">
        <w:rPr>
          <w:color w:val="000000"/>
          <w:sz w:val="20"/>
          <w:szCs w:val="20"/>
        </w:rPr>
        <w:t>too</w:t>
      </w:r>
      <w:proofErr w:type="spellEnd"/>
      <w:r w:rsidRPr="00F4380B">
        <w:rPr>
          <w:color w:val="000000"/>
          <w:sz w:val="20"/>
          <w:szCs w:val="20"/>
        </w:rPr>
        <w:t xml:space="preserve"> large </w:t>
      </w:r>
      <w:r>
        <w:rPr>
          <w:color w:val="000000"/>
          <w:sz w:val="20"/>
          <w:szCs w:val="20"/>
        </w:rPr>
        <w:t xml:space="preserve">a </w:t>
      </w:r>
      <w:r w:rsidRPr="00F4380B">
        <w:rPr>
          <w:color w:val="000000"/>
          <w:sz w:val="20"/>
          <w:szCs w:val="20"/>
        </w:rPr>
        <w:t xml:space="preserve">concentration range and too many high values to reliably calculate PDL; </w:t>
      </w:r>
      <w:proofErr w:type="spellStart"/>
      <w:r w:rsidRPr="00F4380B">
        <w:rPr>
          <w:color w:val="000000"/>
          <w:sz w:val="20"/>
          <w:szCs w:val="20"/>
          <w:vertAlign w:val="superscript"/>
        </w:rPr>
        <w:t>f</w:t>
      </w:r>
      <w:r w:rsidRPr="00F4380B">
        <w:rPr>
          <w:color w:val="000000"/>
          <w:sz w:val="20"/>
          <w:szCs w:val="20"/>
        </w:rPr>
        <w:t>insufficient</w:t>
      </w:r>
      <w:proofErr w:type="spellEnd"/>
      <w:r w:rsidRPr="00F4380B">
        <w:rPr>
          <w:color w:val="000000"/>
          <w:sz w:val="20"/>
          <w:szCs w:val="20"/>
        </w:rPr>
        <w:t xml:space="preserve"> </w:t>
      </w:r>
      <w:r>
        <w:rPr>
          <w:color w:val="000000"/>
          <w:sz w:val="20"/>
          <w:szCs w:val="20"/>
        </w:rPr>
        <w:t xml:space="preserve">number of </w:t>
      </w:r>
      <w:r w:rsidRPr="00F4380B">
        <w:rPr>
          <w:color w:val="000000"/>
          <w:sz w:val="20"/>
          <w:szCs w:val="20"/>
        </w:rPr>
        <w:t xml:space="preserve">values above detection </w:t>
      </w:r>
      <w:r>
        <w:rPr>
          <w:color w:val="000000"/>
          <w:sz w:val="20"/>
          <w:szCs w:val="20"/>
        </w:rPr>
        <w:t xml:space="preserve">limit </w:t>
      </w:r>
      <w:r w:rsidRPr="00F4380B">
        <w:rPr>
          <w:color w:val="000000"/>
          <w:sz w:val="20"/>
          <w:szCs w:val="20"/>
        </w:rPr>
        <w:t>to estimate precision.</w:t>
      </w:r>
    </w:p>
    <w:p w14:paraId="7C8E0BEC" w14:textId="2461B5C0" w:rsidR="00D702BE" w:rsidRPr="00F4380B" w:rsidRDefault="00996DE2" w:rsidP="00826057">
      <w:pPr>
        <w:pStyle w:val="Heading5"/>
      </w:pPr>
      <w:bookmarkStart w:id="55" w:name="_Toc106351864"/>
      <w:r>
        <w:t>6</w:t>
      </w:r>
      <w:r w:rsidR="00D702BE" w:rsidRPr="00F4380B">
        <w:t>.</w:t>
      </w:r>
      <w:r w:rsidR="000F7CDE">
        <w:t>3</w:t>
      </w:r>
      <w:r w:rsidR="00D702BE" w:rsidRPr="00F4380B">
        <w:t>.</w:t>
      </w:r>
      <w:r w:rsidR="00D702BE">
        <w:t>5</w:t>
      </w:r>
      <w:r w:rsidR="00D702BE" w:rsidRPr="00F4380B">
        <w:t>.1.2. ICP-AES analyses</w:t>
      </w:r>
      <w:bookmarkEnd w:id="55"/>
    </w:p>
    <w:p w14:paraId="706C5A29" w14:textId="25F73218" w:rsidR="00D702BE" w:rsidRPr="008D5319" w:rsidRDefault="00D702BE" w:rsidP="00D702BE">
      <w:pPr>
        <w:pStyle w:val="BodyText"/>
      </w:pPr>
      <w:r w:rsidRPr="00F4380B">
        <w:t xml:space="preserve">The acidified and non-acidified water samples were analysed using an ICP-AES (Spectro </w:t>
      </w:r>
      <w:proofErr w:type="spellStart"/>
      <w:r w:rsidRPr="00F4380B">
        <w:t>Ciros</w:t>
      </w:r>
      <w:proofErr w:type="spellEnd"/>
      <w:r w:rsidRPr="00F4380B">
        <w:t xml:space="preserve"> instrument) with radial plasma measurement according </w:t>
      </w:r>
      <w:r w:rsidRPr="003005C7">
        <w:t>to DIN EN ISO 11885 (</w:t>
      </w:r>
      <w:r w:rsidR="003E4FF5" w:rsidRPr="003005C7">
        <w:t xml:space="preserve">DIN, </w:t>
      </w:r>
      <w:r w:rsidR="00D26534" w:rsidRPr="003005C7">
        <w:t xml:space="preserve">1988, </w:t>
      </w:r>
      <w:r w:rsidRPr="003005C7">
        <w:t>1998</w:t>
      </w:r>
      <w:r w:rsidR="00AD0E3F" w:rsidRPr="003005C7">
        <w:t xml:space="preserve">, </w:t>
      </w:r>
      <w:r w:rsidR="00AD0E3F" w:rsidRPr="008D5319">
        <w:t>2009</w:t>
      </w:r>
      <w:r w:rsidRPr="008D5319">
        <w:t xml:space="preserve">). The wavelengths and detection limits are given in Table </w:t>
      </w:r>
      <w:r w:rsidR="00B85845" w:rsidRPr="008D5319">
        <w:t>6</w:t>
      </w:r>
      <w:r w:rsidRPr="008D5319">
        <w:t>.</w:t>
      </w:r>
      <w:r w:rsidR="00415457" w:rsidRPr="008D5319">
        <w:t>7</w:t>
      </w:r>
      <w:r w:rsidRPr="008D5319">
        <w:t xml:space="preserve"> for the analysed elements. </w:t>
      </w:r>
      <w:r w:rsidRPr="008D5319">
        <w:lastRenderedPageBreak/>
        <w:t>The detection limits were estimated from the calibration curves according to DIN 32645 (</w:t>
      </w:r>
      <w:r w:rsidR="003E4FF5" w:rsidRPr="008D5319">
        <w:t xml:space="preserve">DIN, </w:t>
      </w:r>
      <w:r w:rsidRPr="008D5319">
        <w:t>1994).</w:t>
      </w:r>
    </w:p>
    <w:p w14:paraId="31F2247A" w14:textId="7A0B7987" w:rsidR="003E1325" w:rsidRDefault="00D702BE" w:rsidP="00B85845">
      <w:pPr>
        <w:pStyle w:val="Paragraph"/>
      </w:pPr>
      <w:r w:rsidRPr="008D5319">
        <w:t>Blank samples (0.15 M HNO</w:t>
      </w:r>
      <w:r w:rsidRPr="008D5319">
        <w:rPr>
          <w:vertAlign w:val="subscript"/>
        </w:rPr>
        <w:t>3</w:t>
      </w:r>
      <w:r w:rsidRPr="008D5319">
        <w:t xml:space="preserve"> in deionised water) were measured for calibration of the instrument. A multielement standard solution </w:t>
      </w:r>
      <w:proofErr w:type="gramStart"/>
      <w:r w:rsidRPr="008D5319">
        <w:t>containing</w:t>
      </w:r>
      <w:proofErr w:type="gramEnd"/>
      <w:r w:rsidRPr="008D5319">
        <w:t xml:space="preserve"> the elements of Table </w:t>
      </w:r>
      <w:r w:rsidR="004620D0" w:rsidRPr="008D5319">
        <w:t>6</w:t>
      </w:r>
      <w:r w:rsidRPr="008D5319">
        <w:t>.</w:t>
      </w:r>
      <w:r w:rsidR="00415457" w:rsidRPr="008D5319">
        <w:t>7</w:t>
      </w:r>
      <w:r w:rsidRPr="008D5319">
        <w:t xml:space="preserve"> in 0.15 M HNO</w:t>
      </w:r>
      <w:r w:rsidRPr="008D5319">
        <w:rPr>
          <w:vertAlign w:val="subscript"/>
        </w:rPr>
        <w:t>3</w:t>
      </w:r>
      <w:r w:rsidRPr="008D5319">
        <w:t xml:space="preserve"> was also used. This standard of known composition was analysed as part of each batch of </w:t>
      </w:r>
      <w:r w:rsidRPr="00F4380B">
        <w:t>samples.</w:t>
      </w:r>
    </w:p>
    <w:p w14:paraId="66FAD03B" w14:textId="01EACCFF" w:rsidR="00926FBF" w:rsidRPr="00F4380B" w:rsidRDefault="00926FBF" w:rsidP="00826057">
      <w:pPr>
        <w:pStyle w:val="Heading5"/>
      </w:pPr>
      <w:bookmarkStart w:id="56" w:name="_Toc106351865"/>
      <w:r>
        <w:t>6</w:t>
      </w:r>
      <w:r w:rsidRPr="00F4380B">
        <w:t>.</w:t>
      </w:r>
      <w:r w:rsidR="000F7CDE">
        <w:t>3</w:t>
      </w:r>
      <w:r w:rsidRPr="00F4380B">
        <w:t>.</w:t>
      </w:r>
      <w:r>
        <w:t>5</w:t>
      </w:r>
      <w:r w:rsidRPr="00F4380B">
        <w:t>.1.3. Ion chromatography (IC)</w:t>
      </w:r>
      <w:bookmarkEnd w:id="56"/>
    </w:p>
    <w:p w14:paraId="3F135F3F" w14:textId="4E805E86" w:rsidR="00926FBF" w:rsidRPr="008D5319" w:rsidRDefault="00926FBF" w:rsidP="00926FBF">
      <w:pPr>
        <w:pStyle w:val="BodyText"/>
      </w:pPr>
      <w:r w:rsidRPr="00F4380B">
        <w:t xml:space="preserve">A </w:t>
      </w:r>
      <w:proofErr w:type="spellStart"/>
      <w:r w:rsidRPr="00F4380B">
        <w:t>Dionex</w:t>
      </w:r>
      <w:proofErr w:type="spellEnd"/>
      <w:r w:rsidRPr="00F4380B">
        <w:t xml:space="preserve"> ICS 3000 ion chromatograph, equipped with a conductivity detector, an AS 19 column and a self-regenerating suppressor using a KOH eluent, was used for </w:t>
      </w:r>
      <w:r>
        <w:t xml:space="preserve">the </w:t>
      </w:r>
      <w:r w:rsidRPr="00F4380B">
        <w:t>determination of F</w:t>
      </w:r>
      <w:r w:rsidRPr="00F4380B">
        <w:rPr>
          <w:vertAlign w:val="superscript"/>
        </w:rPr>
        <w:t>-</w:t>
      </w:r>
      <w:r w:rsidRPr="00F4380B">
        <w:t>, Cl</w:t>
      </w:r>
      <w:r w:rsidRPr="00F4380B">
        <w:rPr>
          <w:vertAlign w:val="superscript"/>
        </w:rPr>
        <w:t>-</w:t>
      </w:r>
      <w:r w:rsidRPr="00F4380B">
        <w:t>, NO</w:t>
      </w:r>
      <w:r w:rsidRPr="00F4380B">
        <w:rPr>
          <w:vertAlign w:val="subscript"/>
        </w:rPr>
        <w:t>2</w:t>
      </w:r>
      <w:r w:rsidRPr="00F4380B">
        <w:rPr>
          <w:vertAlign w:val="superscript"/>
        </w:rPr>
        <w:t>-</w:t>
      </w:r>
      <w:r w:rsidRPr="00F4380B">
        <w:t>, Br</w:t>
      </w:r>
      <w:r w:rsidRPr="00F4380B">
        <w:rPr>
          <w:vertAlign w:val="superscript"/>
        </w:rPr>
        <w:t>-</w:t>
      </w:r>
      <w:r w:rsidRPr="00F4380B">
        <w:t>, NO</w:t>
      </w:r>
      <w:r w:rsidRPr="00F4380B">
        <w:rPr>
          <w:vertAlign w:val="subscript"/>
        </w:rPr>
        <w:t>3</w:t>
      </w:r>
      <w:r w:rsidRPr="00F4380B">
        <w:rPr>
          <w:vertAlign w:val="superscript"/>
        </w:rPr>
        <w:t>-</w:t>
      </w:r>
      <w:r w:rsidRPr="00F4380B">
        <w:t xml:space="preserve"> and SO</w:t>
      </w:r>
      <w:r w:rsidRPr="00F4380B">
        <w:rPr>
          <w:vertAlign w:val="subscript"/>
        </w:rPr>
        <w:t>4</w:t>
      </w:r>
      <w:r w:rsidRPr="00F4380B">
        <w:rPr>
          <w:vertAlign w:val="superscript"/>
        </w:rPr>
        <w:t>2-</w:t>
      </w:r>
      <w:r w:rsidRPr="00F4380B">
        <w:t xml:space="preserve"> in nonacidified water samples, according to </w:t>
      </w:r>
      <w:r w:rsidRPr="00EE6359">
        <w:t xml:space="preserve">DIN EN ISO 10304-1 </w:t>
      </w:r>
      <w:r w:rsidRPr="008D5319">
        <w:t>(DIN, 1995). The detection limits of this method are given in Table 6.</w:t>
      </w:r>
      <w:r w:rsidR="00B203B9" w:rsidRPr="008D5319">
        <w:t>6</w:t>
      </w:r>
      <w:r w:rsidRPr="008D5319">
        <w:t>.</w:t>
      </w:r>
    </w:p>
    <w:p w14:paraId="6539B85F" w14:textId="1A64AB26" w:rsidR="00926FBF" w:rsidRPr="00EE6359" w:rsidRDefault="00926FBF" w:rsidP="00826057">
      <w:pPr>
        <w:pStyle w:val="Heading5"/>
      </w:pPr>
      <w:bookmarkStart w:id="57" w:name="_Toc106351866"/>
      <w:r w:rsidRPr="00EE6359">
        <w:t>6.</w:t>
      </w:r>
      <w:r w:rsidR="000F7CDE">
        <w:t>3</w:t>
      </w:r>
      <w:r w:rsidRPr="00EE6359">
        <w:t>.5.1.4. Photometric analyses</w:t>
      </w:r>
      <w:bookmarkEnd w:id="57"/>
    </w:p>
    <w:p w14:paraId="7262EF19" w14:textId="66BFDFC6" w:rsidR="00926FBF" w:rsidRPr="008D5319" w:rsidRDefault="00926FBF" w:rsidP="00926FBF">
      <w:pPr>
        <w:pStyle w:val="BodyText"/>
      </w:pPr>
      <w:r w:rsidRPr="00F4380B">
        <w:t xml:space="preserve">Ammonium ion was analysed photometrically using a </w:t>
      </w:r>
      <w:proofErr w:type="spellStart"/>
      <w:r w:rsidRPr="00F4380B">
        <w:t>Thermo</w:t>
      </w:r>
      <w:proofErr w:type="spellEnd"/>
      <w:r w:rsidRPr="00F4380B">
        <w:t xml:space="preserve"> </w:t>
      </w:r>
      <w:proofErr w:type="spellStart"/>
      <w:r w:rsidRPr="00F4380B">
        <w:t>Unicam</w:t>
      </w:r>
      <w:proofErr w:type="spellEnd"/>
      <w:r w:rsidRPr="00F4380B">
        <w:t xml:space="preserve"> UV 300 spectrometer according to </w:t>
      </w:r>
      <w:r w:rsidRPr="00EE6359">
        <w:t xml:space="preserve">DIN 38406-5 (DIN, 1983) in samples that were not acidified. The detection limits estimated from the calibration curve, and calculated according to DIN 32645 (DIN, 1994), are </w:t>
      </w:r>
      <w:r w:rsidRPr="008D5319">
        <w:t>given in Table 6.</w:t>
      </w:r>
      <w:r w:rsidR="00B203B9" w:rsidRPr="008D5319">
        <w:t>6</w:t>
      </w:r>
      <w:r w:rsidRPr="008D5319">
        <w:t>.</w:t>
      </w:r>
    </w:p>
    <w:p w14:paraId="3857FFBB" w14:textId="03DF42FA" w:rsidR="00C91EF5" w:rsidRPr="00F4380B" w:rsidRDefault="00C91EF5" w:rsidP="00C91EF5">
      <w:pPr>
        <w:pStyle w:val="Tablecaptions"/>
      </w:pPr>
      <w:r w:rsidRPr="003005C7">
        <w:t xml:space="preserve">Table </w:t>
      </w:r>
      <w:r w:rsidR="004B11A2" w:rsidRPr="003005C7">
        <w:t>6.</w:t>
      </w:r>
      <w:r w:rsidR="00B203B9">
        <w:t>7</w:t>
      </w:r>
      <w:r w:rsidRPr="003005C7">
        <w:t xml:space="preserve">. Wavelengths and instrument detection limits for elements analysed in groundwater samples by ICP-AES </w:t>
      </w:r>
      <w:r w:rsidRPr="00F4380B">
        <w:t xml:space="preserve">(from Birke </w:t>
      </w:r>
      <w:r w:rsidR="00284A11" w:rsidRPr="00284A11">
        <w:t>et al.</w:t>
      </w:r>
      <w:r w:rsidRPr="00F4380B">
        <w:t>, 2010, Table 3, p.220).</w:t>
      </w:r>
    </w:p>
    <w:tbl>
      <w:tblPr>
        <w:tblW w:w="5200" w:type="dxa"/>
        <w:jc w:val="center"/>
        <w:tblLook w:val="04A0" w:firstRow="1" w:lastRow="0" w:firstColumn="1" w:lastColumn="0" w:noHBand="0" w:noVBand="1"/>
      </w:tblPr>
      <w:tblGrid>
        <w:gridCol w:w="1520"/>
        <w:gridCol w:w="1900"/>
        <w:gridCol w:w="1780"/>
      </w:tblGrid>
      <w:tr w:rsidR="00C91EF5" w:rsidRPr="00F4380B" w14:paraId="69C7D5C6" w14:textId="77777777" w:rsidTr="004620D0">
        <w:trPr>
          <w:trHeight w:val="945"/>
          <w:jc w:val="center"/>
        </w:trPr>
        <w:tc>
          <w:tcPr>
            <w:tcW w:w="1520" w:type="dxa"/>
            <w:tcBorders>
              <w:top w:val="single" w:sz="4" w:space="0" w:color="auto"/>
              <w:left w:val="nil"/>
              <w:bottom w:val="single" w:sz="4" w:space="0" w:color="auto"/>
              <w:right w:val="nil"/>
            </w:tcBorders>
            <w:shd w:val="clear" w:color="auto" w:fill="F2F2F2" w:themeFill="background1" w:themeFillShade="F2"/>
            <w:vAlign w:val="center"/>
            <w:hideMark/>
          </w:tcPr>
          <w:p w14:paraId="36258A45" w14:textId="77777777" w:rsidR="00C91EF5" w:rsidRPr="00F4380B" w:rsidRDefault="00C91EF5" w:rsidP="00C91EF5">
            <w:pPr>
              <w:spacing w:after="0" w:line="240" w:lineRule="auto"/>
              <w:jc w:val="center"/>
              <w:rPr>
                <w:b/>
                <w:bCs/>
                <w:i/>
                <w:color w:val="000000"/>
                <w:sz w:val="20"/>
                <w:szCs w:val="20"/>
              </w:rPr>
            </w:pPr>
            <w:r w:rsidRPr="00F4380B">
              <w:rPr>
                <w:b/>
                <w:bCs/>
                <w:i/>
                <w:color w:val="000000"/>
                <w:sz w:val="20"/>
                <w:szCs w:val="20"/>
              </w:rPr>
              <w:t>Element</w:t>
            </w:r>
          </w:p>
        </w:tc>
        <w:tc>
          <w:tcPr>
            <w:tcW w:w="1900" w:type="dxa"/>
            <w:tcBorders>
              <w:top w:val="single" w:sz="4" w:space="0" w:color="auto"/>
              <w:left w:val="nil"/>
              <w:bottom w:val="single" w:sz="4" w:space="0" w:color="auto"/>
              <w:right w:val="nil"/>
            </w:tcBorders>
            <w:shd w:val="clear" w:color="auto" w:fill="F2F2F2" w:themeFill="background1" w:themeFillShade="F2"/>
            <w:vAlign w:val="center"/>
            <w:hideMark/>
          </w:tcPr>
          <w:p w14:paraId="59364CE9" w14:textId="77777777" w:rsidR="00C91EF5" w:rsidRPr="00F4380B" w:rsidRDefault="00C91EF5" w:rsidP="00C91EF5">
            <w:pPr>
              <w:spacing w:after="0" w:line="240" w:lineRule="auto"/>
              <w:jc w:val="center"/>
              <w:rPr>
                <w:b/>
                <w:bCs/>
                <w:i/>
                <w:color w:val="000000"/>
                <w:sz w:val="20"/>
                <w:szCs w:val="20"/>
              </w:rPr>
            </w:pPr>
            <w:r w:rsidRPr="00F4380B">
              <w:rPr>
                <w:b/>
                <w:bCs/>
                <w:i/>
                <w:color w:val="000000"/>
                <w:sz w:val="20"/>
                <w:szCs w:val="20"/>
              </w:rPr>
              <w:t>Wavelength (nm)</w:t>
            </w:r>
          </w:p>
        </w:tc>
        <w:tc>
          <w:tcPr>
            <w:tcW w:w="1780" w:type="dxa"/>
            <w:tcBorders>
              <w:top w:val="single" w:sz="4" w:space="0" w:color="auto"/>
              <w:left w:val="nil"/>
              <w:bottom w:val="single" w:sz="4" w:space="0" w:color="auto"/>
              <w:right w:val="nil"/>
            </w:tcBorders>
            <w:shd w:val="clear" w:color="auto" w:fill="F2F2F2" w:themeFill="background1" w:themeFillShade="F2"/>
            <w:vAlign w:val="center"/>
            <w:hideMark/>
          </w:tcPr>
          <w:p w14:paraId="13316A4D" w14:textId="77777777" w:rsidR="00C91EF5" w:rsidRPr="00F4380B" w:rsidRDefault="00C91EF5" w:rsidP="00C91EF5">
            <w:pPr>
              <w:spacing w:after="0" w:line="240" w:lineRule="auto"/>
              <w:jc w:val="center"/>
              <w:rPr>
                <w:b/>
                <w:bCs/>
                <w:i/>
                <w:color w:val="000000"/>
                <w:sz w:val="20"/>
                <w:szCs w:val="20"/>
              </w:rPr>
            </w:pPr>
            <w:r w:rsidRPr="00F4380B">
              <w:rPr>
                <w:b/>
                <w:bCs/>
                <w:i/>
                <w:color w:val="000000"/>
                <w:sz w:val="20"/>
                <w:szCs w:val="20"/>
              </w:rPr>
              <w:t>Instrument detection limit (mg/l)</w:t>
            </w:r>
          </w:p>
        </w:tc>
      </w:tr>
      <w:tr w:rsidR="00C91EF5" w:rsidRPr="00F4380B" w14:paraId="0189948D"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326109E9" w14:textId="77777777" w:rsidR="00C91EF5" w:rsidRPr="00F4380B" w:rsidRDefault="00C91EF5" w:rsidP="00EE6359">
            <w:pPr>
              <w:spacing w:after="0" w:line="240" w:lineRule="auto"/>
              <w:jc w:val="center"/>
              <w:rPr>
                <w:color w:val="000000"/>
                <w:sz w:val="20"/>
                <w:szCs w:val="20"/>
              </w:rPr>
            </w:pPr>
            <w:r w:rsidRPr="00F4380B">
              <w:rPr>
                <w:color w:val="000000"/>
                <w:sz w:val="20"/>
                <w:szCs w:val="20"/>
              </w:rPr>
              <w:t>Al</w:t>
            </w:r>
          </w:p>
        </w:tc>
        <w:tc>
          <w:tcPr>
            <w:tcW w:w="1900" w:type="dxa"/>
            <w:tcBorders>
              <w:top w:val="nil"/>
              <w:left w:val="nil"/>
              <w:bottom w:val="nil"/>
              <w:right w:val="nil"/>
            </w:tcBorders>
            <w:shd w:val="clear" w:color="auto" w:fill="auto"/>
            <w:vAlign w:val="center"/>
            <w:hideMark/>
          </w:tcPr>
          <w:p w14:paraId="4FC60895" w14:textId="77777777" w:rsidR="00C91EF5" w:rsidRPr="00F4380B" w:rsidRDefault="00C91EF5" w:rsidP="00EE6359">
            <w:pPr>
              <w:spacing w:after="0" w:line="240" w:lineRule="auto"/>
              <w:jc w:val="center"/>
              <w:rPr>
                <w:color w:val="000000"/>
                <w:sz w:val="20"/>
                <w:szCs w:val="20"/>
              </w:rPr>
            </w:pPr>
            <w:r w:rsidRPr="00F4380B">
              <w:rPr>
                <w:color w:val="000000"/>
                <w:sz w:val="20"/>
                <w:szCs w:val="20"/>
              </w:rPr>
              <w:t>167.078</w:t>
            </w:r>
          </w:p>
        </w:tc>
        <w:tc>
          <w:tcPr>
            <w:tcW w:w="1780" w:type="dxa"/>
            <w:tcBorders>
              <w:top w:val="nil"/>
              <w:left w:val="nil"/>
              <w:bottom w:val="nil"/>
              <w:right w:val="nil"/>
            </w:tcBorders>
            <w:shd w:val="clear" w:color="auto" w:fill="auto"/>
            <w:vAlign w:val="center"/>
            <w:hideMark/>
          </w:tcPr>
          <w:p w14:paraId="7B442D44"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0.003</w:t>
            </w:r>
          </w:p>
        </w:tc>
      </w:tr>
      <w:tr w:rsidR="00C91EF5" w:rsidRPr="00F4380B" w14:paraId="5B573FDA"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161488AB" w14:textId="77777777" w:rsidR="00C91EF5" w:rsidRPr="00F4380B" w:rsidRDefault="00C91EF5" w:rsidP="00EE6359">
            <w:pPr>
              <w:spacing w:after="0" w:line="240" w:lineRule="auto"/>
              <w:jc w:val="center"/>
              <w:rPr>
                <w:color w:val="000000"/>
                <w:sz w:val="20"/>
                <w:szCs w:val="20"/>
              </w:rPr>
            </w:pPr>
            <w:r w:rsidRPr="00F4380B">
              <w:rPr>
                <w:color w:val="000000"/>
                <w:sz w:val="20"/>
                <w:szCs w:val="20"/>
              </w:rPr>
              <w:t>B</w:t>
            </w:r>
          </w:p>
        </w:tc>
        <w:tc>
          <w:tcPr>
            <w:tcW w:w="1900" w:type="dxa"/>
            <w:tcBorders>
              <w:top w:val="nil"/>
              <w:left w:val="nil"/>
              <w:bottom w:val="nil"/>
              <w:right w:val="nil"/>
            </w:tcBorders>
            <w:shd w:val="clear" w:color="auto" w:fill="auto"/>
            <w:vAlign w:val="center"/>
            <w:hideMark/>
          </w:tcPr>
          <w:p w14:paraId="2CCBB861"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249.678</w:t>
            </w:r>
          </w:p>
        </w:tc>
        <w:tc>
          <w:tcPr>
            <w:tcW w:w="1780" w:type="dxa"/>
            <w:tcBorders>
              <w:top w:val="nil"/>
              <w:left w:val="nil"/>
              <w:bottom w:val="nil"/>
              <w:right w:val="nil"/>
            </w:tcBorders>
            <w:shd w:val="clear" w:color="auto" w:fill="auto"/>
            <w:vAlign w:val="center"/>
            <w:hideMark/>
          </w:tcPr>
          <w:p w14:paraId="1E6D1F52"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0.01 as BO</w:t>
            </w:r>
            <w:r w:rsidRPr="00F4380B">
              <w:rPr>
                <w:color w:val="000000"/>
                <w:sz w:val="20"/>
                <w:szCs w:val="20"/>
                <w:vertAlign w:val="subscript"/>
              </w:rPr>
              <w:t>2</w:t>
            </w:r>
          </w:p>
        </w:tc>
      </w:tr>
      <w:tr w:rsidR="00C91EF5" w:rsidRPr="00F4380B" w14:paraId="6A99B6A1"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3D397316" w14:textId="77777777" w:rsidR="00C91EF5" w:rsidRPr="00F4380B" w:rsidRDefault="00C91EF5" w:rsidP="00EE6359">
            <w:pPr>
              <w:spacing w:after="0" w:line="240" w:lineRule="auto"/>
              <w:jc w:val="center"/>
              <w:rPr>
                <w:color w:val="000000"/>
                <w:sz w:val="20"/>
                <w:szCs w:val="20"/>
              </w:rPr>
            </w:pPr>
            <w:r w:rsidRPr="00F4380B">
              <w:rPr>
                <w:color w:val="000000"/>
                <w:sz w:val="20"/>
                <w:szCs w:val="20"/>
              </w:rPr>
              <w:t>Ba</w:t>
            </w:r>
          </w:p>
        </w:tc>
        <w:tc>
          <w:tcPr>
            <w:tcW w:w="1900" w:type="dxa"/>
            <w:tcBorders>
              <w:top w:val="nil"/>
              <w:left w:val="nil"/>
              <w:bottom w:val="nil"/>
              <w:right w:val="nil"/>
            </w:tcBorders>
            <w:shd w:val="clear" w:color="auto" w:fill="auto"/>
            <w:vAlign w:val="center"/>
            <w:hideMark/>
          </w:tcPr>
          <w:p w14:paraId="6000EFE7" w14:textId="77777777" w:rsidR="00C91EF5" w:rsidRPr="00F4380B" w:rsidRDefault="00C91EF5" w:rsidP="00EE6359">
            <w:pPr>
              <w:spacing w:after="0" w:line="240" w:lineRule="auto"/>
              <w:jc w:val="center"/>
              <w:rPr>
                <w:color w:val="000000"/>
                <w:sz w:val="20"/>
                <w:szCs w:val="20"/>
              </w:rPr>
            </w:pPr>
            <w:r w:rsidRPr="00F4380B">
              <w:rPr>
                <w:color w:val="000000"/>
                <w:sz w:val="20"/>
                <w:szCs w:val="20"/>
              </w:rPr>
              <w:t>455.404</w:t>
            </w:r>
          </w:p>
        </w:tc>
        <w:tc>
          <w:tcPr>
            <w:tcW w:w="1780" w:type="dxa"/>
            <w:tcBorders>
              <w:top w:val="nil"/>
              <w:left w:val="nil"/>
              <w:bottom w:val="nil"/>
              <w:right w:val="nil"/>
            </w:tcBorders>
            <w:shd w:val="clear" w:color="auto" w:fill="auto"/>
            <w:vAlign w:val="center"/>
            <w:hideMark/>
          </w:tcPr>
          <w:p w14:paraId="1F0053C0"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0.0005</w:t>
            </w:r>
          </w:p>
        </w:tc>
      </w:tr>
      <w:tr w:rsidR="00C91EF5" w:rsidRPr="00F4380B" w14:paraId="4952FF74"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26001C13" w14:textId="77777777" w:rsidR="00C91EF5" w:rsidRPr="00F4380B" w:rsidRDefault="00C91EF5" w:rsidP="00EE6359">
            <w:pPr>
              <w:spacing w:after="0" w:line="240" w:lineRule="auto"/>
              <w:jc w:val="center"/>
              <w:rPr>
                <w:color w:val="000000"/>
                <w:sz w:val="20"/>
                <w:szCs w:val="20"/>
              </w:rPr>
            </w:pPr>
            <w:r w:rsidRPr="00F4380B">
              <w:rPr>
                <w:color w:val="000000"/>
                <w:sz w:val="20"/>
                <w:szCs w:val="20"/>
              </w:rPr>
              <w:t>Be</w:t>
            </w:r>
          </w:p>
        </w:tc>
        <w:tc>
          <w:tcPr>
            <w:tcW w:w="1900" w:type="dxa"/>
            <w:tcBorders>
              <w:top w:val="nil"/>
              <w:left w:val="nil"/>
              <w:bottom w:val="nil"/>
              <w:right w:val="nil"/>
            </w:tcBorders>
            <w:shd w:val="clear" w:color="auto" w:fill="auto"/>
            <w:vAlign w:val="center"/>
            <w:hideMark/>
          </w:tcPr>
          <w:p w14:paraId="6D41D9B8" w14:textId="77777777" w:rsidR="00C91EF5" w:rsidRPr="00F4380B" w:rsidRDefault="00C91EF5" w:rsidP="00EE6359">
            <w:pPr>
              <w:spacing w:after="0" w:line="240" w:lineRule="auto"/>
              <w:jc w:val="center"/>
              <w:rPr>
                <w:color w:val="000000"/>
                <w:sz w:val="20"/>
                <w:szCs w:val="20"/>
              </w:rPr>
            </w:pPr>
            <w:r w:rsidRPr="00F4380B">
              <w:rPr>
                <w:color w:val="000000"/>
                <w:sz w:val="20"/>
                <w:szCs w:val="20"/>
              </w:rPr>
              <w:t>313.042</w:t>
            </w:r>
          </w:p>
        </w:tc>
        <w:tc>
          <w:tcPr>
            <w:tcW w:w="1780" w:type="dxa"/>
            <w:tcBorders>
              <w:top w:val="nil"/>
              <w:left w:val="nil"/>
              <w:bottom w:val="nil"/>
              <w:right w:val="nil"/>
            </w:tcBorders>
            <w:shd w:val="clear" w:color="auto" w:fill="auto"/>
            <w:vAlign w:val="center"/>
            <w:hideMark/>
          </w:tcPr>
          <w:p w14:paraId="124A595D"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0.0005</w:t>
            </w:r>
          </w:p>
        </w:tc>
      </w:tr>
      <w:tr w:rsidR="00C91EF5" w:rsidRPr="00F4380B" w14:paraId="4D24B5D2"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101EE79A" w14:textId="77777777" w:rsidR="00C91EF5" w:rsidRPr="00F4380B" w:rsidRDefault="00C91EF5" w:rsidP="00EE6359">
            <w:pPr>
              <w:spacing w:after="0" w:line="240" w:lineRule="auto"/>
              <w:jc w:val="center"/>
              <w:rPr>
                <w:color w:val="000000"/>
                <w:sz w:val="20"/>
                <w:szCs w:val="20"/>
              </w:rPr>
            </w:pPr>
            <w:r w:rsidRPr="00F4380B">
              <w:rPr>
                <w:color w:val="000000"/>
                <w:sz w:val="20"/>
                <w:szCs w:val="20"/>
              </w:rPr>
              <w:t>Ca</w:t>
            </w:r>
          </w:p>
        </w:tc>
        <w:tc>
          <w:tcPr>
            <w:tcW w:w="1900" w:type="dxa"/>
            <w:tcBorders>
              <w:top w:val="nil"/>
              <w:left w:val="nil"/>
              <w:bottom w:val="nil"/>
              <w:right w:val="nil"/>
            </w:tcBorders>
            <w:shd w:val="clear" w:color="auto" w:fill="auto"/>
            <w:vAlign w:val="center"/>
            <w:hideMark/>
          </w:tcPr>
          <w:p w14:paraId="0CA7A5FD" w14:textId="1BFD7F1F" w:rsidR="00C91EF5" w:rsidRPr="00F4380B" w:rsidRDefault="00C91EF5" w:rsidP="00EE6359">
            <w:pPr>
              <w:spacing w:after="0" w:line="240" w:lineRule="auto"/>
              <w:jc w:val="center"/>
              <w:rPr>
                <w:color w:val="000000"/>
                <w:sz w:val="20"/>
                <w:szCs w:val="20"/>
              </w:rPr>
            </w:pPr>
            <w:r w:rsidRPr="00F4380B">
              <w:rPr>
                <w:color w:val="000000"/>
                <w:sz w:val="20"/>
                <w:szCs w:val="20"/>
              </w:rPr>
              <w:t>317.933, 422.673</w:t>
            </w:r>
          </w:p>
        </w:tc>
        <w:tc>
          <w:tcPr>
            <w:tcW w:w="1780" w:type="dxa"/>
            <w:tcBorders>
              <w:top w:val="nil"/>
              <w:left w:val="nil"/>
              <w:bottom w:val="nil"/>
              <w:right w:val="nil"/>
            </w:tcBorders>
            <w:shd w:val="clear" w:color="auto" w:fill="auto"/>
            <w:vAlign w:val="center"/>
            <w:hideMark/>
          </w:tcPr>
          <w:p w14:paraId="16978061"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0.005</w:t>
            </w:r>
          </w:p>
        </w:tc>
      </w:tr>
      <w:tr w:rsidR="00C91EF5" w:rsidRPr="00F4380B" w14:paraId="1BD29B28"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1460160E" w14:textId="77777777" w:rsidR="00C91EF5" w:rsidRPr="00F4380B" w:rsidRDefault="00C91EF5" w:rsidP="00EE6359">
            <w:pPr>
              <w:spacing w:after="0" w:line="240" w:lineRule="auto"/>
              <w:jc w:val="center"/>
              <w:rPr>
                <w:color w:val="000000"/>
                <w:sz w:val="20"/>
                <w:szCs w:val="20"/>
              </w:rPr>
            </w:pPr>
            <w:r w:rsidRPr="00F4380B">
              <w:rPr>
                <w:color w:val="000000"/>
                <w:sz w:val="20"/>
                <w:szCs w:val="20"/>
              </w:rPr>
              <w:t>Cd</w:t>
            </w:r>
          </w:p>
        </w:tc>
        <w:tc>
          <w:tcPr>
            <w:tcW w:w="1900" w:type="dxa"/>
            <w:tcBorders>
              <w:top w:val="nil"/>
              <w:left w:val="nil"/>
              <w:bottom w:val="nil"/>
              <w:right w:val="nil"/>
            </w:tcBorders>
            <w:shd w:val="clear" w:color="auto" w:fill="auto"/>
            <w:vAlign w:val="center"/>
            <w:hideMark/>
          </w:tcPr>
          <w:p w14:paraId="453AC59E"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228.802</w:t>
            </w:r>
          </w:p>
        </w:tc>
        <w:tc>
          <w:tcPr>
            <w:tcW w:w="1780" w:type="dxa"/>
            <w:tcBorders>
              <w:top w:val="nil"/>
              <w:left w:val="nil"/>
              <w:bottom w:val="nil"/>
              <w:right w:val="nil"/>
            </w:tcBorders>
            <w:shd w:val="clear" w:color="auto" w:fill="auto"/>
            <w:vAlign w:val="center"/>
            <w:hideMark/>
          </w:tcPr>
          <w:p w14:paraId="7ABC1084"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0.002</w:t>
            </w:r>
          </w:p>
        </w:tc>
      </w:tr>
      <w:tr w:rsidR="00C91EF5" w:rsidRPr="00F4380B" w14:paraId="77EE560E"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7997031A" w14:textId="77777777" w:rsidR="00C91EF5" w:rsidRPr="00F4380B" w:rsidRDefault="00C91EF5" w:rsidP="00EE6359">
            <w:pPr>
              <w:spacing w:after="0" w:line="240" w:lineRule="auto"/>
              <w:jc w:val="center"/>
              <w:rPr>
                <w:color w:val="000000"/>
                <w:sz w:val="20"/>
                <w:szCs w:val="20"/>
              </w:rPr>
            </w:pPr>
            <w:r w:rsidRPr="00F4380B">
              <w:rPr>
                <w:color w:val="000000"/>
                <w:sz w:val="20"/>
                <w:szCs w:val="20"/>
              </w:rPr>
              <w:t>Co</w:t>
            </w:r>
          </w:p>
        </w:tc>
        <w:tc>
          <w:tcPr>
            <w:tcW w:w="1900" w:type="dxa"/>
            <w:tcBorders>
              <w:top w:val="nil"/>
              <w:left w:val="nil"/>
              <w:bottom w:val="nil"/>
              <w:right w:val="nil"/>
            </w:tcBorders>
            <w:shd w:val="clear" w:color="auto" w:fill="auto"/>
            <w:vAlign w:val="center"/>
            <w:hideMark/>
          </w:tcPr>
          <w:p w14:paraId="315EF7C7"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228.616</w:t>
            </w:r>
          </w:p>
        </w:tc>
        <w:tc>
          <w:tcPr>
            <w:tcW w:w="1780" w:type="dxa"/>
            <w:tcBorders>
              <w:top w:val="nil"/>
              <w:left w:val="nil"/>
              <w:bottom w:val="nil"/>
              <w:right w:val="nil"/>
            </w:tcBorders>
            <w:shd w:val="clear" w:color="auto" w:fill="auto"/>
            <w:vAlign w:val="center"/>
            <w:hideMark/>
          </w:tcPr>
          <w:p w14:paraId="23546689"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0.003</w:t>
            </w:r>
          </w:p>
        </w:tc>
      </w:tr>
      <w:tr w:rsidR="00C91EF5" w:rsidRPr="00F4380B" w14:paraId="746CBA1E"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0D685172" w14:textId="77777777" w:rsidR="00C91EF5" w:rsidRPr="00F4380B" w:rsidRDefault="00C91EF5" w:rsidP="00EE6359">
            <w:pPr>
              <w:spacing w:after="0" w:line="240" w:lineRule="auto"/>
              <w:jc w:val="center"/>
              <w:rPr>
                <w:color w:val="000000"/>
                <w:sz w:val="20"/>
                <w:szCs w:val="20"/>
              </w:rPr>
            </w:pPr>
            <w:r w:rsidRPr="00F4380B">
              <w:rPr>
                <w:color w:val="000000"/>
                <w:sz w:val="20"/>
                <w:szCs w:val="20"/>
              </w:rPr>
              <w:t>Cr</w:t>
            </w:r>
          </w:p>
        </w:tc>
        <w:tc>
          <w:tcPr>
            <w:tcW w:w="1900" w:type="dxa"/>
            <w:tcBorders>
              <w:top w:val="nil"/>
              <w:left w:val="nil"/>
              <w:bottom w:val="nil"/>
              <w:right w:val="nil"/>
            </w:tcBorders>
            <w:shd w:val="clear" w:color="auto" w:fill="auto"/>
            <w:vAlign w:val="center"/>
            <w:hideMark/>
          </w:tcPr>
          <w:p w14:paraId="76094DB7"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267.716</w:t>
            </w:r>
          </w:p>
        </w:tc>
        <w:tc>
          <w:tcPr>
            <w:tcW w:w="1780" w:type="dxa"/>
            <w:tcBorders>
              <w:top w:val="nil"/>
              <w:left w:val="nil"/>
              <w:bottom w:val="nil"/>
              <w:right w:val="nil"/>
            </w:tcBorders>
            <w:shd w:val="clear" w:color="auto" w:fill="auto"/>
            <w:vAlign w:val="center"/>
            <w:hideMark/>
          </w:tcPr>
          <w:p w14:paraId="5DF7545F"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0.003</w:t>
            </w:r>
          </w:p>
        </w:tc>
      </w:tr>
      <w:tr w:rsidR="00C91EF5" w:rsidRPr="00F4380B" w14:paraId="1E4A1090"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0A2D0989" w14:textId="77777777" w:rsidR="00C91EF5" w:rsidRPr="00F4380B" w:rsidRDefault="00C91EF5" w:rsidP="00EE6359">
            <w:pPr>
              <w:spacing w:after="0" w:line="240" w:lineRule="auto"/>
              <w:jc w:val="center"/>
              <w:rPr>
                <w:color w:val="000000"/>
                <w:sz w:val="20"/>
                <w:szCs w:val="20"/>
              </w:rPr>
            </w:pPr>
            <w:r w:rsidRPr="00F4380B">
              <w:rPr>
                <w:color w:val="000000"/>
                <w:sz w:val="20"/>
                <w:szCs w:val="20"/>
              </w:rPr>
              <w:t>Cu</w:t>
            </w:r>
          </w:p>
        </w:tc>
        <w:tc>
          <w:tcPr>
            <w:tcW w:w="1900" w:type="dxa"/>
            <w:tcBorders>
              <w:top w:val="nil"/>
              <w:left w:val="nil"/>
              <w:bottom w:val="nil"/>
              <w:right w:val="nil"/>
            </w:tcBorders>
            <w:shd w:val="clear" w:color="auto" w:fill="auto"/>
            <w:vAlign w:val="center"/>
            <w:hideMark/>
          </w:tcPr>
          <w:p w14:paraId="7CD39153" w14:textId="77777777" w:rsidR="00C91EF5" w:rsidRPr="00F4380B" w:rsidRDefault="00C91EF5" w:rsidP="00EE6359">
            <w:pPr>
              <w:spacing w:after="0" w:line="240" w:lineRule="auto"/>
              <w:jc w:val="center"/>
              <w:rPr>
                <w:color w:val="000000"/>
                <w:sz w:val="20"/>
                <w:szCs w:val="20"/>
              </w:rPr>
            </w:pPr>
            <w:r w:rsidRPr="00F4380B">
              <w:rPr>
                <w:color w:val="000000"/>
                <w:sz w:val="20"/>
                <w:szCs w:val="20"/>
              </w:rPr>
              <w:t>324.754</w:t>
            </w:r>
          </w:p>
        </w:tc>
        <w:tc>
          <w:tcPr>
            <w:tcW w:w="1780" w:type="dxa"/>
            <w:tcBorders>
              <w:top w:val="nil"/>
              <w:left w:val="nil"/>
              <w:bottom w:val="nil"/>
              <w:right w:val="nil"/>
            </w:tcBorders>
            <w:shd w:val="clear" w:color="auto" w:fill="auto"/>
            <w:vAlign w:val="center"/>
            <w:hideMark/>
          </w:tcPr>
          <w:p w14:paraId="5B7B2512"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0.003</w:t>
            </w:r>
          </w:p>
        </w:tc>
      </w:tr>
      <w:tr w:rsidR="00C91EF5" w:rsidRPr="00F4380B" w14:paraId="3525905A"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1A6A22CE" w14:textId="77777777" w:rsidR="00C91EF5" w:rsidRPr="00F4380B" w:rsidRDefault="00C91EF5" w:rsidP="00EE6359">
            <w:pPr>
              <w:spacing w:after="0" w:line="240" w:lineRule="auto"/>
              <w:jc w:val="center"/>
              <w:rPr>
                <w:color w:val="000000"/>
                <w:sz w:val="20"/>
                <w:szCs w:val="20"/>
              </w:rPr>
            </w:pPr>
            <w:r w:rsidRPr="00F4380B">
              <w:rPr>
                <w:color w:val="000000"/>
                <w:sz w:val="20"/>
                <w:szCs w:val="20"/>
              </w:rPr>
              <w:t>Fe</w:t>
            </w:r>
          </w:p>
        </w:tc>
        <w:tc>
          <w:tcPr>
            <w:tcW w:w="1900" w:type="dxa"/>
            <w:tcBorders>
              <w:top w:val="nil"/>
              <w:left w:val="nil"/>
              <w:bottom w:val="nil"/>
              <w:right w:val="nil"/>
            </w:tcBorders>
            <w:shd w:val="clear" w:color="auto" w:fill="auto"/>
            <w:vAlign w:val="center"/>
            <w:hideMark/>
          </w:tcPr>
          <w:p w14:paraId="74C5FF0A"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259.94</w:t>
            </w:r>
          </w:p>
        </w:tc>
        <w:tc>
          <w:tcPr>
            <w:tcW w:w="1780" w:type="dxa"/>
            <w:tcBorders>
              <w:top w:val="nil"/>
              <w:left w:val="nil"/>
              <w:bottom w:val="nil"/>
              <w:right w:val="nil"/>
            </w:tcBorders>
            <w:shd w:val="clear" w:color="auto" w:fill="auto"/>
            <w:vAlign w:val="center"/>
            <w:hideMark/>
          </w:tcPr>
          <w:p w14:paraId="6AD62A67"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0.003</w:t>
            </w:r>
          </w:p>
        </w:tc>
      </w:tr>
      <w:tr w:rsidR="00C91EF5" w:rsidRPr="00F4380B" w14:paraId="1E4DD29E"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7D1FABED" w14:textId="77777777" w:rsidR="00C91EF5" w:rsidRPr="00F4380B" w:rsidRDefault="00C91EF5" w:rsidP="00EE6359">
            <w:pPr>
              <w:spacing w:after="0" w:line="240" w:lineRule="auto"/>
              <w:jc w:val="center"/>
              <w:rPr>
                <w:color w:val="000000"/>
                <w:sz w:val="20"/>
                <w:szCs w:val="20"/>
              </w:rPr>
            </w:pPr>
            <w:r w:rsidRPr="00F4380B">
              <w:rPr>
                <w:color w:val="000000"/>
                <w:sz w:val="20"/>
                <w:szCs w:val="20"/>
              </w:rPr>
              <w:t>K</w:t>
            </w:r>
          </w:p>
        </w:tc>
        <w:tc>
          <w:tcPr>
            <w:tcW w:w="1900" w:type="dxa"/>
            <w:tcBorders>
              <w:top w:val="nil"/>
              <w:left w:val="nil"/>
              <w:bottom w:val="nil"/>
              <w:right w:val="nil"/>
            </w:tcBorders>
            <w:shd w:val="clear" w:color="auto" w:fill="auto"/>
            <w:vAlign w:val="center"/>
            <w:hideMark/>
          </w:tcPr>
          <w:p w14:paraId="43139E21" w14:textId="77777777" w:rsidR="00C91EF5" w:rsidRPr="00F4380B" w:rsidRDefault="00C91EF5" w:rsidP="00EE6359">
            <w:pPr>
              <w:spacing w:after="0" w:line="240" w:lineRule="auto"/>
              <w:jc w:val="center"/>
              <w:rPr>
                <w:color w:val="000000"/>
                <w:sz w:val="20"/>
                <w:szCs w:val="20"/>
              </w:rPr>
            </w:pPr>
            <w:r w:rsidRPr="00F4380B">
              <w:rPr>
                <w:color w:val="000000"/>
                <w:sz w:val="20"/>
                <w:szCs w:val="20"/>
              </w:rPr>
              <w:t>766.49</w:t>
            </w:r>
          </w:p>
        </w:tc>
        <w:tc>
          <w:tcPr>
            <w:tcW w:w="1780" w:type="dxa"/>
            <w:tcBorders>
              <w:top w:val="nil"/>
              <w:left w:val="nil"/>
              <w:bottom w:val="nil"/>
              <w:right w:val="nil"/>
            </w:tcBorders>
            <w:shd w:val="clear" w:color="auto" w:fill="auto"/>
            <w:vAlign w:val="center"/>
            <w:hideMark/>
          </w:tcPr>
          <w:p w14:paraId="62A63BB7"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0.05</w:t>
            </w:r>
          </w:p>
        </w:tc>
      </w:tr>
      <w:tr w:rsidR="00C91EF5" w:rsidRPr="00F4380B" w14:paraId="44A245EC"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2A95C9E5" w14:textId="77777777" w:rsidR="00C91EF5" w:rsidRPr="00F4380B" w:rsidRDefault="00C91EF5" w:rsidP="00EE6359">
            <w:pPr>
              <w:spacing w:after="0" w:line="240" w:lineRule="auto"/>
              <w:jc w:val="center"/>
              <w:rPr>
                <w:color w:val="000000"/>
                <w:sz w:val="20"/>
                <w:szCs w:val="20"/>
              </w:rPr>
            </w:pPr>
            <w:r w:rsidRPr="00F4380B">
              <w:rPr>
                <w:color w:val="000000"/>
                <w:sz w:val="20"/>
                <w:szCs w:val="20"/>
              </w:rPr>
              <w:t>Li</w:t>
            </w:r>
          </w:p>
        </w:tc>
        <w:tc>
          <w:tcPr>
            <w:tcW w:w="1900" w:type="dxa"/>
            <w:tcBorders>
              <w:top w:val="nil"/>
              <w:left w:val="nil"/>
              <w:bottom w:val="nil"/>
              <w:right w:val="nil"/>
            </w:tcBorders>
            <w:shd w:val="clear" w:color="auto" w:fill="auto"/>
            <w:vAlign w:val="center"/>
            <w:hideMark/>
          </w:tcPr>
          <w:p w14:paraId="4F6F2F81" w14:textId="77777777" w:rsidR="00C91EF5" w:rsidRPr="00F4380B" w:rsidRDefault="00C91EF5" w:rsidP="00EE6359">
            <w:pPr>
              <w:spacing w:after="0" w:line="240" w:lineRule="auto"/>
              <w:jc w:val="center"/>
              <w:rPr>
                <w:color w:val="000000"/>
                <w:sz w:val="20"/>
                <w:szCs w:val="20"/>
              </w:rPr>
            </w:pPr>
            <w:r w:rsidRPr="00F4380B">
              <w:rPr>
                <w:color w:val="000000"/>
                <w:sz w:val="20"/>
                <w:szCs w:val="20"/>
              </w:rPr>
              <w:t>670.78</w:t>
            </w:r>
          </w:p>
        </w:tc>
        <w:tc>
          <w:tcPr>
            <w:tcW w:w="1780" w:type="dxa"/>
            <w:tcBorders>
              <w:top w:val="nil"/>
              <w:left w:val="nil"/>
              <w:bottom w:val="nil"/>
              <w:right w:val="nil"/>
            </w:tcBorders>
            <w:shd w:val="clear" w:color="auto" w:fill="auto"/>
            <w:vAlign w:val="center"/>
            <w:hideMark/>
          </w:tcPr>
          <w:p w14:paraId="777E557B"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0.003</w:t>
            </w:r>
          </w:p>
        </w:tc>
      </w:tr>
      <w:tr w:rsidR="00C91EF5" w:rsidRPr="00F4380B" w14:paraId="41E4985A"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20613A7D" w14:textId="77777777" w:rsidR="00C91EF5" w:rsidRPr="00F4380B" w:rsidRDefault="00C91EF5" w:rsidP="00EE6359">
            <w:pPr>
              <w:spacing w:after="0" w:line="240" w:lineRule="auto"/>
              <w:jc w:val="center"/>
              <w:rPr>
                <w:color w:val="000000"/>
                <w:sz w:val="20"/>
                <w:szCs w:val="20"/>
              </w:rPr>
            </w:pPr>
            <w:r w:rsidRPr="00F4380B">
              <w:rPr>
                <w:color w:val="000000"/>
                <w:sz w:val="20"/>
                <w:szCs w:val="20"/>
              </w:rPr>
              <w:t>Mg</w:t>
            </w:r>
          </w:p>
        </w:tc>
        <w:tc>
          <w:tcPr>
            <w:tcW w:w="1900" w:type="dxa"/>
            <w:tcBorders>
              <w:top w:val="nil"/>
              <w:left w:val="nil"/>
              <w:bottom w:val="nil"/>
              <w:right w:val="nil"/>
            </w:tcBorders>
            <w:shd w:val="clear" w:color="auto" w:fill="auto"/>
            <w:vAlign w:val="center"/>
            <w:hideMark/>
          </w:tcPr>
          <w:p w14:paraId="4D0D9963" w14:textId="67029343" w:rsidR="00C91EF5" w:rsidRPr="00F4380B" w:rsidRDefault="00C91EF5" w:rsidP="00EE6359">
            <w:pPr>
              <w:spacing w:after="0" w:line="240" w:lineRule="auto"/>
              <w:jc w:val="center"/>
              <w:rPr>
                <w:color w:val="000000"/>
                <w:sz w:val="20"/>
                <w:szCs w:val="20"/>
              </w:rPr>
            </w:pPr>
            <w:r w:rsidRPr="00F4380B">
              <w:rPr>
                <w:color w:val="000000"/>
                <w:sz w:val="20"/>
                <w:szCs w:val="20"/>
              </w:rPr>
              <w:t>285.213, 279.079</w:t>
            </w:r>
          </w:p>
        </w:tc>
        <w:tc>
          <w:tcPr>
            <w:tcW w:w="1780" w:type="dxa"/>
            <w:tcBorders>
              <w:top w:val="nil"/>
              <w:left w:val="nil"/>
              <w:bottom w:val="nil"/>
              <w:right w:val="nil"/>
            </w:tcBorders>
            <w:shd w:val="clear" w:color="auto" w:fill="auto"/>
            <w:vAlign w:val="center"/>
            <w:hideMark/>
          </w:tcPr>
          <w:p w14:paraId="1DC24BD9"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0.005</w:t>
            </w:r>
          </w:p>
        </w:tc>
      </w:tr>
      <w:tr w:rsidR="00C91EF5" w:rsidRPr="00F4380B" w14:paraId="3C5340AA"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79B58A56" w14:textId="77777777" w:rsidR="00C91EF5" w:rsidRPr="00F4380B" w:rsidRDefault="00C91EF5" w:rsidP="00EE6359">
            <w:pPr>
              <w:spacing w:after="0" w:line="240" w:lineRule="auto"/>
              <w:jc w:val="center"/>
              <w:rPr>
                <w:color w:val="000000"/>
                <w:sz w:val="20"/>
                <w:szCs w:val="20"/>
              </w:rPr>
            </w:pPr>
            <w:r w:rsidRPr="00F4380B">
              <w:rPr>
                <w:color w:val="000000"/>
                <w:sz w:val="20"/>
                <w:szCs w:val="20"/>
              </w:rPr>
              <w:t>Mn</w:t>
            </w:r>
          </w:p>
        </w:tc>
        <w:tc>
          <w:tcPr>
            <w:tcW w:w="1900" w:type="dxa"/>
            <w:tcBorders>
              <w:top w:val="nil"/>
              <w:left w:val="nil"/>
              <w:bottom w:val="nil"/>
              <w:right w:val="nil"/>
            </w:tcBorders>
            <w:shd w:val="clear" w:color="auto" w:fill="auto"/>
            <w:vAlign w:val="center"/>
            <w:hideMark/>
          </w:tcPr>
          <w:p w14:paraId="4488F6AF"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257.611</w:t>
            </w:r>
          </w:p>
        </w:tc>
        <w:tc>
          <w:tcPr>
            <w:tcW w:w="1780" w:type="dxa"/>
            <w:tcBorders>
              <w:top w:val="nil"/>
              <w:left w:val="nil"/>
              <w:bottom w:val="nil"/>
              <w:right w:val="nil"/>
            </w:tcBorders>
            <w:shd w:val="clear" w:color="auto" w:fill="auto"/>
            <w:vAlign w:val="center"/>
            <w:hideMark/>
          </w:tcPr>
          <w:p w14:paraId="556C71B6"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0.001</w:t>
            </w:r>
          </w:p>
        </w:tc>
      </w:tr>
      <w:tr w:rsidR="00C91EF5" w:rsidRPr="00F4380B" w14:paraId="37AFD7C4"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60E482A9" w14:textId="77777777" w:rsidR="00C91EF5" w:rsidRPr="00F4380B" w:rsidRDefault="00C91EF5" w:rsidP="00EE6359">
            <w:pPr>
              <w:spacing w:after="0" w:line="240" w:lineRule="auto"/>
              <w:jc w:val="center"/>
              <w:rPr>
                <w:color w:val="000000"/>
                <w:sz w:val="20"/>
                <w:szCs w:val="20"/>
              </w:rPr>
            </w:pPr>
            <w:r w:rsidRPr="00F4380B">
              <w:rPr>
                <w:color w:val="000000"/>
                <w:sz w:val="20"/>
                <w:szCs w:val="20"/>
              </w:rPr>
              <w:t>Na</w:t>
            </w:r>
          </w:p>
        </w:tc>
        <w:tc>
          <w:tcPr>
            <w:tcW w:w="1900" w:type="dxa"/>
            <w:tcBorders>
              <w:top w:val="nil"/>
              <w:left w:val="nil"/>
              <w:bottom w:val="nil"/>
              <w:right w:val="nil"/>
            </w:tcBorders>
            <w:shd w:val="clear" w:color="auto" w:fill="auto"/>
            <w:vAlign w:val="center"/>
            <w:hideMark/>
          </w:tcPr>
          <w:p w14:paraId="3975837B" w14:textId="77777777" w:rsidR="00C91EF5" w:rsidRPr="00F4380B" w:rsidRDefault="00C91EF5" w:rsidP="00EE6359">
            <w:pPr>
              <w:spacing w:after="0" w:line="240" w:lineRule="auto"/>
              <w:jc w:val="center"/>
              <w:rPr>
                <w:color w:val="000000"/>
                <w:sz w:val="20"/>
                <w:szCs w:val="20"/>
              </w:rPr>
            </w:pPr>
            <w:r w:rsidRPr="00F4380B">
              <w:rPr>
                <w:color w:val="000000"/>
                <w:sz w:val="20"/>
                <w:szCs w:val="20"/>
              </w:rPr>
              <w:t>589.592</w:t>
            </w:r>
          </w:p>
        </w:tc>
        <w:tc>
          <w:tcPr>
            <w:tcW w:w="1780" w:type="dxa"/>
            <w:tcBorders>
              <w:top w:val="nil"/>
              <w:left w:val="nil"/>
              <w:bottom w:val="nil"/>
              <w:right w:val="nil"/>
            </w:tcBorders>
            <w:shd w:val="clear" w:color="auto" w:fill="auto"/>
            <w:vAlign w:val="center"/>
            <w:hideMark/>
          </w:tcPr>
          <w:p w14:paraId="6C41E9B6"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0.02</w:t>
            </w:r>
          </w:p>
        </w:tc>
      </w:tr>
      <w:tr w:rsidR="00C91EF5" w:rsidRPr="00F4380B" w14:paraId="6684377B"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6FF53C5D" w14:textId="77777777" w:rsidR="00C91EF5" w:rsidRPr="00F4380B" w:rsidRDefault="00C91EF5" w:rsidP="00EE6359">
            <w:pPr>
              <w:spacing w:after="0" w:line="240" w:lineRule="auto"/>
              <w:jc w:val="center"/>
              <w:rPr>
                <w:color w:val="000000"/>
                <w:sz w:val="20"/>
                <w:szCs w:val="20"/>
              </w:rPr>
            </w:pPr>
            <w:r w:rsidRPr="00F4380B">
              <w:rPr>
                <w:color w:val="000000"/>
                <w:sz w:val="20"/>
                <w:szCs w:val="20"/>
              </w:rPr>
              <w:t>Ni</w:t>
            </w:r>
          </w:p>
        </w:tc>
        <w:tc>
          <w:tcPr>
            <w:tcW w:w="1900" w:type="dxa"/>
            <w:tcBorders>
              <w:top w:val="nil"/>
              <w:left w:val="nil"/>
              <w:bottom w:val="nil"/>
              <w:right w:val="nil"/>
            </w:tcBorders>
            <w:shd w:val="clear" w:color="auto" w:fill="auto"/>
            <w:vAlign w:val="center"/>
            <w:hideMark/>
          </w:tcPr>
          <w:p w14:paraId="2E19A489"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231.603</w:t>
            </w:r>
          </w:p>
        </w:tc>
        <w:tc>
          <w:tcPr>
            <w:tcW w:w="1780" w:type="dxa"/>
            <w:tcBorders>
              <w:top w:val="nil"/>
              <w:left w:val="nil"/>
              <w:bottom w:val="nil"/>
              <w:right w:val="nil"/>
            </w:tcBorders>
            <w:shd w:val="clear" w:color="auto" w:fill="auto"/>
            <w:vAlign w:val="center"/>
            <w:hideMark/>
          </w:tcPr>
          <w:p w14:paraId="28C9F336"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0.005</w:t>
            </w:r>
          </w:p>
        </w:tc>
      </w:tr>
      <w:tr w:rsidR="00C91EF5" w:rsidRPr="00F4380B" w14:paraId="6FF2896B"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795153DB" w14:textId="77777777" w:rsidR="00C91EF5" w:rsidRPr="00F4380B" w:rsidRDefault="00C91EF5" w:rsidP="00EE6359">
            <w:pPr>
              <w:spacing w:after="0" w:line="240" w:lineRule="auto"/>
              <w:jc w:val="center"/>
              <w:rPr>
                <w:color w:val="000000"/>
                <w:sz w:val="20"/>
                <w:szCs w:val="20"/>
              </w:rPr>
            </w:pPr>
            <w:r w:rsidRPr="00F4380B">
              <w:rPr>
                <w:color w:val="000000"/>
                <w:sz w:val="20"/>
                <w:szCs w:val="20"/>
              </w:rPr>
              <w:t>P</w:t>
            </w:r>
          </w:p>
        </w:tc>
        <w:tc>
          <w:tcPr>
            <w:tcW w:w="1900" w:type="dxa"/>
            <w:tcBorders>
              <w:top w:val="nil"/>
              <w:left w:val="nil"/>
              <w:bottom w:val="nil"/>
              <w:right w:val="nil"/>
            </w:tcBorders>
            <w:shd w:val="clear" w:color="auto" w:fill="auto"/>
            <w:vAlign w:val="center"/>
            <w:hideMark/>
          </w:tcPr>
          <w:p w14:paraId="400AE129" w14:textId="77777777" w:rsidR="00C91EF5" w:rsidRPr="00F4380B" w:rsidRDefault="00C91EF5" w:rsidP="00EE6359">
            <w:pPr>
              <w:spacing w:after="0" w:line="240" w:lineRule="auto"/>
              <w:jc w:val="center"/>
              <w:rPr>
                <w:color w:val="000000"/>
                <w:sz w:val="20"/>
                <w:szCs w:val="20"/>
              </w:rPr>
            </w:pPr>
            <w:r w:rsidRPr="00F4380B">
              <w:rPr>
                <w:color w:val="000000"/>
                <w:sz w:val="20"/>
                <w:szCs w:val="20"/>
              </w:rPr>
              <w:t>177.49</w:t>
            </w:r>
          </w:p>
        </w:tc>
        <w:tc>
          <w:tcPr>
            <w:tcW w:w="1780" w:type="dxa"/>
            <w:tcBorders>
              <w:top w:val="nil"/>
              <w:left w:val="nil"/>
              <w:bottom w:val="nil"/>
              <w:right w:val="nil"/>
            </w:tcBorders>
            <w:shd w:val="clear" w:color="auto" w:fill="auto"/>
            <w:vAlign w:val="center"/>
            <w:hideMark/>
          </w:tcPr>
          <w:p w14:paraId="7C6CAB3F"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0.01 as PO</w:t>
            </w:r>
            <w:r w:rsidRPr="00F4380B">
              <w:rPr>
                <w:color w:val="000000"/>
                <w:sz w:val="20"/>
                <w:szCs w:val="20"/>
                <w:vertAlign w:val="subscript"/>
              </w:rPr>
              <w:t>4</w:t>
            </w:r>
            <w:r w:rsidRPr="00F4380B">
              <w:rPr>
                <w:color w:val="000000"/>
                <w:sz w:val="20"/>
                <w:szCs w:val="20"/>
                <w:vertAlign w:val="superscript"/>
              </w:rPr>
              <w:t>3-</w:t>
            </w:r>
          </w:p>
        </w:tc>
      </w:tr>
      <w:tr w:rsidR="00C91EF5" w:rsidRPr="00F4380B" w14:paraId="7AA95D14"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468EBFB0" w14:textId="77777777" w:rsidR="00C91EF5" w:rsidRPr="00F4380B" w:rsidRDefault="00C91EF5" w:rsidP="00EE6359">
            <w:pPr>
              <w:spacing w:after="0" w:line="240" w:lineRule="auto"/>
              <w:jc w:val="center"/>
              <w:rPr>
                <w:color w:val="000000"/>
                <w:sz w:val="20"/>
                <w:szCs w:val="20"/>
              </w:rPr>
            </w:pPr>
            <w:r w:rsidRPr="00F4380B">
              <w:rPr>
                <w:color w:val="000000"/>
                <w:sz w:val="20"/>
                <w:szCs w:val="20"/>
              </w:rPr>
              <w:t>Pb</w:t>
            </w:r>
          </w:p>
        </w:tc>
        <w:tc>
          <w:tcPr>
            <w:tcW w:w="1900" w:type="dxa"/>
            <w:tcBorders>
              <w:top w:val="nil"/>
              <w:left w:val="nil"/>
              <w:bottom w:val="nil"/>
              <w:right w:val="nil"/>
            </w:tcBorders>
            <w:shd w:val="clear" w:color="auto" w:fill="auto"/>
            <w:vAlign w:val="center"/>
            <w:hideMark/>
          </w:tcPr>
          <w:p w14:paraId="6D5C997A"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220.351</w:t>
            </w:r>
          </w:p>
        </w:tc>
        <w:tc>
          <w:tcPr>
            <w:tcW w:w="1780" w:type="dxa"/>
            <w:tcBorders>
              <w:top w:val="nil"/>
              <w:left w:val="nil"/>
              <w:bottom w:val="nil"/>
              <w:right w:val="nil"/>
            </w:tcBorders>
            <w:shd w:val="clear" w:color="auto" w:fill="auto"/>
            <w:vAlign w:val="center"/>
            <w:hideMark/>
          </w:tcPr>
          <w:p w14:paraId="1478D5A8"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0.02</w:t>
            </w:r>
          </w:p>
        </w:tc>
      </w:tr>
      <w:tr w:rsidR="00C91EF5" w:rsidRPr="00F4380B" w14:paraId="62E08367"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4E64BA4E" w14:textId="77777777" w:rsidR="00C91EF5" w:rsidRPr="00F4380B" w:rsidRDefault="00C91EF5" w:rsidP="00EE6359">
            <w:pPr>
              <w:spacing w:after="0" w:line="240" w:lineRule="auto"/>
              <w:jc w:val="center"/>
              <w:rPr>
                <w:color w:val="000000"/>
                <w:sz w:val="20"/>
                <w:szCs w:val="20"/>
              </w:rPr>
            </w:pPr>
            <w:r w:rsidRPr="00F4380B">
              <w:rPr>
                <w:color w:val="000000"/>
                <w:sz w:val="20"/>
                <w:szCs w:val="20"/>
              </w:rPr>
              <w:t>Sc</w:t>
            </w:r>
          </w:p>
        </w:tc>
        <w:tc>
          <w:tcPr>
            <w:tcW w:w="1900" w:type="dxa"/>
            <w:tcBorders>
              <w:top w:val="nil"/>
              <w:left w:val="nil"/>
              <w:bottom w:val="nil"/>
              <w:right w:val="nil"/>
            </w:tcBorders>
            <w:shd w:val="clear" w:color="auto" w:fill="auto"/>
            <w:vAlign w:val="center"/>
            <w:hideMark/>
          </w:tcPr>
          <w:p w14:paraId="094C2DDD" w14:textId="77777777" w:rsidR="00C91EF5" w:rsidRPr="00F4380B" w:rsidRDefault="00C91EF5" w:rsidP="00EE6359">
            <w:pPr>
              <w:spacing w:after="0" w:line="240" w:lineRule="auto"/>
              <w:jc w:val="center"/>
              <w:rPr>
                <w:color w:val="000000"/>
                <w:sz w:val="20"/>
                <w:szCs w:val="20"/>
              </w:rPr>
            </w:pPr>
            <w:r w:rsidRPr="00F4380B">
              <w:rPr>
                <w:color w:val="000000"/>
                <w:sz w:val="20"/>
                <w:szCs w:val="20"/>
              </w:rPr>
              <w:t>361.364</w:t>
            </w:r>
          </w:p>
        </w:tc>
        <w:tc>
          <w:tcPr>
            <w:tcW w:w="1780" w:type="dxa"/>
            <w:tcBorders>
              <w:top w:val="nil"/>
              <w:left w:val="nil"/>
              <w:bottom w:val="nil"/>
              <w:right w:val="nil"/>
            </w:tcBorders>
            <w:shd w:val="clear" w:color="auto" w:fill="auto"/>
            <w:vAlign w:val="center"/>
            <w:hideMark/>
          </w:tcPr>
          <w:p w14:paraId="4A881D80"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0.001</w:t>
            </w:r>
          </w:p>
        </w:tc>
      </w:tr>
      <w:tr w:rsidR="00C91EF5" w:rsidRPr="00F4380B" w14:paraId="61A87D17"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5A1DE055" w14:textId="77777777" w:rsidR="00C91EF5" w:rsidRPr="00F4380B" w:rsidRDefault="00C91EF5" w:rsidP="00EE6359">
            <w:pPr>
              <w:spacing w:after="0" w:line="240" w:lineRule="auto"/>
              <w:jc w:val="center"/>
              <w:rPr>
                <w:color w:val="000000"/>
                <w:sz w:val="20"/>
                <w:szCs w:val="20"/>
              </w:rPr>
            </w:pPr>
            <w:r w:rsidRPr="00F4380B">
              <w:rPr>
                <w:color w:val="000000"/>
                <w:sz w:val="20"/>
                <w:szCs w:val="20"/>
              </w:rPr>
              <w:t>Si</w:t>
            </w:r>
          </w:p>
        </w:tc>
        <w:tc>
          <w:tcPr>
            <w:tcW w:w="1900" w:type="dxa"/>
            <w:tcBorders>
              <w:top w:val="nil"/>
              <w:left w:val="nil"/>
              <w:bottom w:val="nil"/>
              <w:right w:val="nil"/>
            </w:tcBorders>
            <w:shd w:val="clear" w:color="auto" w:fill="auto"/>
            <w:vAlign w:val="center"/>
            <w:hideMark/>
          </w:tcPr>
          <w:p w14:paraId="4733F585"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251.611</w:t>
            </w:r>
          </w:p>
        </w:tc>
        <w:tc>
          <w:tcPr>
            <w:tcW w:w="1780" w:type="dxa"/>
            <w:tcBorders>
              <w:top w:val="nil"/>
              <w:left w:val="nil"/>
              <w:bottom w:val="nil"/>
              <w:right w:val="nil"/>
            </w:tcBorders>
            <w:shd w:val="clear" w:color="auto" w:fill="auto"/>
            <w:vAlign w:val="center"/>
            <w:hideMark/>
          </w:tcPr>
          <w:p w14:paraId="2F5EC496" w14:textId="68D86AB9" w:rsidR="00C91EF5" w:rsidRPr="00F4380B" w:rsidRDefault="00C91EF5" w:rsidP="00EE6359">
            <w:pPr>
              <w:spacing w:after="0" w:line="240" w:lineRule="auto"/>
              <w:jc w:val="center"/>
              <w:rPr>
                <w:color w:val="000000"/>
                <w:sz w:val="20"/>
                <w:szCs w:val="20"/>
              </w:rPr>
            </w:pPr>
            <w:r w:rsidRPr="00F4380B">
              <w:rPr>
                <w:color w:val="000000"/>
                <w:sz w:val="20"/>
                <w:szCs w:val="20"/>
              </w:rPr>
              <w:t>0.03 as SiO</w:t>
            </w:r>
            <w:r w:rsidRPr="00F4380B">
              <w:rPr>
                <w:color w:val="000000"/>
                <w:sz w:val="20"/>
                <w:szCs w:val="20"/>
                <w:vertAlign w:val="subscript"/>
              </w:rPr>
              <w:t>2</w:t>
            </w:r>
          </w:p>
        </w:tc>
      </w:tr>
      <w:tr w:rsidR="00C91EF5" w:rsidRPr="00F4380B" w14:paraId="74A79DBD" w14:textId="77777777" w:rsidTr="00B20188">
        <w:trPr>
          <w:trHeight w:hRule="exact" w:val="284"/>
          <w:jc w:val="center"/>
        </w:trPr>
        <w:tc>
          <w:tcPr>
            <w:tcW w:w="1520" w:type="dxa"/>
            <w:tcBorders>
              <w:top w:val="nil"/>
              <w:left w:val="nil"/>
              <w:bottom w:val="nil"/>
              <w:right w:val="nil"/>
            </w:tcBorders>
            <w:shd w:val="clear" w:color="auto" w:fill="auto"/>
            <w:vAlign w:val="center"/>
            <w:hideMark/>
          </w:tcPr>
          <w:p w14:paraId="17D3C9F4" w14:textId="77777777" w:rsidR="00C91EF5" w:rsidRPr="00F4380B" w:rsidRDefault="00C91EF5" w:rsidP="00EE6359">
            <w:pPr>
              <w:spacing w:after="0" w:line="240" w:lineRule="auto"/>
              <w:jc w:val="center"/>
              <w:rPr>
                <w:color w:val="000000"/>
                <w:sz w:val="20"/>
                <w:szCs w:val="20"/>
              </w:rPr>
            </w:pPr>
            <w:r w:rsidRPr="00F4380B">
              <w:rPr>
                <w:color w:val="000000"/>
                <w:sz w:val="20"/>
                <w:szCs w:val="20"/>
              </w:rPr>
              <w:t>Sr</w:t>
            </w:r>
          </w:p>
        </w:tc>
        <w:tc>
          <w:tcPr>
            <w:tcW w:w="1900" w:type="dxa"/>
            <w:tcBorders>
              <w:top w:val="nil"/>
              <w:left w:val="nil"/>
              <w:bottom w:val="nil"/>
              <w:right w:val="nil"/>
            </w:tcBorders>
            <w:shd w:val="clear" w:color="auto" w:fill="auto"/>
            <w:vAlign w:val="center"/>
            <w:hideMark/>
          </w:tcPr>
          <w:p w14:paraId="32F74D04" w14:textId="77777777" w:rsidR="00C91EF5" w:rsidRPr="00F4380B" w:rsidRDefault="00C91EF5" w:rsidP="00EE6359">
            <w:pPr>
              <w:spacing w:after="0" w:line="240" w:lineRule="auto"/>
              <w:jc w:val="center"/>
              <w:rPr>
                <w:color w:val="000000"/>
                <w:sz w:val="20"/>
                <w:szCs w:val="20"/>
              </w:rPr>
            </w:pPr>
            <w:r w:rsidRPr="00F4380B">
              <w:rPr>
                <w:color w:val="000000"/>
                <w:sz w:val="20"/>
                <w:szCs w:val="20"/>
              </w:rPr>
              <w:t>407.771</w:t>
            </w:r>
          </w:p>
        </w:tc>
        <w:tc>
          <w:tcPr>
            <w:tcW w:w="1780" w:type="dxa"/>
            <w:tcBorders>
              <w:top w:val="nil"/>
              <w:left w:val="nil"/>
              <w:bottom w:val="nil"/>
              <w:right w:val="nil"/>
            </w:tcBorders>
            <w:shd w:val="clear" w:color="auto" w:fill="auto"/>
            <w:vAlign w:val="center"/>
            <w:hideMark/>
          </w:tcPr>
          <w:p w14:paraId="54524ED8"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0.0003</w:t>
            </w:r>
          </w:p>
        </w:tc>
      </w:tr>
      <w:tr w:rsidR="00C91EF5" w:rsidRPr="00F4380B" w14:paraId="762E9434" w14:textId="77777777" w:rsidTr="00B20188">
        <w:trPr>
          <w:trHeight w:hRule="exact" w:val="284"/>
          <w:jc w:val="center"/>
        </w:trPr>
        <w:tc>
          <w:tcPr>
            <w:tcW w:w="1520" w:type="dxa"/>
            <w:tcBorders>
              <w:top w:val="nil"/>
              <w:left w:val="nil"/>
              <w:right w:val="nil"/>
            </w:tcBorders>
            <w:shd w:val="clear" w:color="auto" w:fill="auto"/>
            <w:vAlign w:val="center"/>
            <w:hideMark/>
          </w:tcPr>
          <w:p w14:paraId="5D5B63BA" w14:textId="77777777" w:rsidR="00C91EF5" w:rsidRPr="00F4380B" w:rsidRDefault="00C91EF5" w:rsidP="00EE6359">
            <w:pPr>
              <w:spacing w:after="0" w:line="240" w:lineRule="auto"/>
              <w:jc w:val="center"/>
              <w:rPr>
                <w:color w:val="000000"/>
                <w:sz w:val="20"/>
                <w:szCs w:val="20"/>
              </w:rPr>
            </w:pPr>
            <w:r w:rsidRPr="00F4380B">
              <w:rPr>
                <w:color w:val="000000"/>
                <w:sz w:val="20"/>
                <w:szCs w:val="20"/>
              </w:rPr>
              <w:t>V</w:t>
            </w:r>
          </w:p>
        </w:tc>
        <w:tc>
          <w:tcPr>
            <w:tcW w:w="1900" w:type="dxa"/>
            <w:tcBorders>
              <w:top w:val="nil"/>
              <w:left w:val="nil"/>
              <w:right w:val="nil"/>
            </w:tcBorders>
            <w:shd w:val="clear" w:color="auto" w:fill="auto"/>
            <w:vAlign w:val="center"/>
            <w:hideMark/>
          </w:tcPr>
          <w:p w14:paraId="160DD161" w14:textId="77777777" w:rsidR="00C91EF5" w:rsidRPr="00F4380B" w:rsidRDefault="00C91EF5" w:rsidP="00EE6359">
            <w:pPr>
              <w:spacing w:after="0" w:line="240" w:lineRule="auto"/>
              <w:jc w:val="center"/>
              <w:rPr>
                <w:color w:val="000000"/>
                <w:sz w:val="20"/>
                <w:szCs w:val="20"/>
              </w:rPr>
            </w:pPr>
            <w:r w:rsidRPr="00F4380B">
              <w:rPr>
                <w:color w:val="000000"/>
                <w:sz w:val="20"/>
                <w:szCs w:val="20"/>
              </w:rPr>
              <w:t>311.071</w:t>
            </w:r>
          </w:p>
        </w:tc>
        <w:tc>
          <w:tcPr>
            <w:tcW w:w="1780" w:type="dxa"/>
            <w:tcBorders>
              <w:top w:val="nil"/>
              <w:left w:val="nil"/>
              <w:right w:val="nil"/>
            </w:tcBorders>
            <w:shd w:val="clear" w:color="auto" w:fill="auto"/>
            <w:vAlign w:val="center"/>
            <w:hideMark/>
          </w:tcPr>
          <w:p w14:paraId="2B2644EA"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0.003</w:t>
            </w:r>
          </w:p>
        </w:tc>
      </w:tr>
      <w:tr w:rsidR="00C91EF5" w:rsidRPr="00F4380B" w14:paraId="50B8B655" w14:textId="77777777" w:rsidTr="00B20188">
        <w:trPr>
          <w:trHeight w:hRule="exact" w:val="284"/>
          <w:jc w:val="center"/>
        </w:trPr>
        <w:tc>
          <w:tcPr>
            <w:tcW w:w="1520" w:type="dxa"/>
            <w:tcBorders>
              <w:top w:val="nil"/>
              <w:left w:val="nil"/>
              <w:bottom w:val="single" w:sz="4" w:space="0" w:color="auto"/>
              <w:right w:val="nil"/>
            </w:tcBorders>
            <w:shd w:val="clear" w:color="auto" w:fill="auto"/>
            <w:vAlign w:val="center"/>
            <w:hideMark/>
          </w:tcPr>
          <w:p w14:paraId="73F88EDE" w14:textId="77777777" w:rsidR="00C91EF5" w:rsidRPr="00F4380B" w:rsidRDefault="00C91EF5" w:rsidP="00EE6359">
            <w:pPr>
              <w:spacing w:after="0" w:line="240" w:lineRule="auto"/>
              <w:jc w:val="center"/>
              <w:rPr>
                <w:color w:val="000000"/>
                <w:sz w:val="20"/>
                <w:szCs w:val="20"/>
              </w:rPr>
            </w:pPr>
            <w:r w:rsidRPr="00F4380B">
              <w:rPr>
                <w:color w:val="000000"/>
                <w:sz w:val="20"/>
                <w:szCs w:val="20"/>
              </w:rPr>
              <w:t>Zn</w:t>
            </w:r>
          </w:p>
        </w:tc>
        <w:tc>
          <w:tcPr>
            <w:tcW w:w="1900" w:type="dxa"/>
            <w:tcBorders>
              <w:top w:val="nil"/>
              <w:left w:val="nil"/>
              <w:bottom w:val="single" w:sz="4" w:space="0" w:color="auto"/>
              <w:right w:val="nil"/>
            </w:tcBorders>
            <w:shd w:val="clear" w:color="auto" w:fill="auto"/>
            <w:vAlign w:val="center"/>
            <w:hideMark/>
          </w:tcPr>
          <w:p w14:paraId="218DBDC8" w14:textId="77777777" w:rsidR="00C91EF5" w:rsidRPr="00F4380B" w:rsidRDefault="00C91EF5" w:rsidP="00EE6359">
            <w:pPr>
              <w:spacing w:after="0" w:line="240" w:lineRule="auto"/>
              <w:jc w:val="center"/>
              <w:rPr>
                <w:color w:val="000000"/>
                <w:sz w:val="20"/>
                <w:szCs w:val="20"/>
              </w:rPr>
            </w:pPr>
            <w:r w:rsidRPr="00F4380B">
              <w:rPr>
                <w:color w:val="000000"/>
                <w:sz w:val="20"/>
                <w:szCs w:val="20"/>
              </w:rPr>
              <w:t>213.856</w:t>
            </w:r>
          </w:p>
        </w:tc>
        <w:tc>
          <w:tcPr>
            <w:tcW w:w="1780" w:type="dxa"/>
            <w:tcBorders>
              <w:top w:val="nil"/>
              <w:left w:val="nil"/>
              <w:bottom w:val="single" w:sz="4" w:space="0" w:color="auto"/>
              <w:right w:val="nil"/>
            </w:tcBorders>
            <w:shd w:val="clear" w:color="auto" w:fill="auto"/>
            <w:vAlign w:val="center"/>
            <w:hideMark/>
          </w:tcPr>
          <w:p w14:paraId="55B6611F" w14:textId="77777777" w:rsidR="00C91EF5" w:rsidRPr="00F4380B" w:rsidRDefault="00C91EF5" w:rsidP="00EE6359">
            <w:pPr>
              <w:spacing w:after="0" w:line="240" w:lineRule="auto"/>
              <w:jc w:val="center"/>
              <w:rPr>
                <w:color w:val="000000"/>
                <w:sz w:val="20"/>
                <w:szCs w:val="20"/>
              </w:rPr>
            </w:pPr>
            <w:r w:rsidRPr="00F4380B">
              <w:rPr>
                <w:color w:val="000000"/>
                <w:sz w:val="20"/>
                <w:szCs w:val="20"/>
              </w:rPr>
              <w:t>0.003</w:t>
            </w:r>
          </w:p>
        </w:tc>
      </w:tr>
    </w:tbl>
    <w:p w14:paraId="49384205" w14:textId="504C1EF1" w:rsidR="00926FBF" w:rsidRPr="00F4380B" w:rsidRDefault="00926FBF" w:rsidP="00826057">
      <w:pPr>
        <w:pStyle w:val="Heading5"/>
      </w:pPr>
      <w:bookmarkStart w:id="58" w:name="_Toc106351867"/>
      <w:r>
        <w:lastRenderedPageBreak/>
        <w:t>6</w:t>
      </w:r>
      <w:r w:rsidRPr="00F4380B">
        <w:t>.</w:t>
      </w:r>
      <w:r w:rsidR="000F7CDE">
        <w:t>3</w:t>
      </w:r>
      <w:r w:rsidRPr="00F4380B">
        <w:t>.</w:t>
      </w:r>
      <w:r>
        <w:t>5</w:t>
      </w:r>
      <w:r w:rsidRPr="00F4380B">
        <w:t>.1.5. Titration method</w:t>
      </w:r>
      <w:bookmarkEnd w:id="58"/>
    </w:p>
    <w:p w14:paraId="0E499502" w14:textId="14FF4A69" w:rsidR="00926FBF" w:rsidRPr="00F4380B" w:rsidRDefault="00926FBF" w:rsidP="00926FBF">
      <w:pPr>
        <w:pStyle w:val="BodyText"/>
      </w:pPr>
      <w:r w:rsidRPr="00F4380B">
        <w:t xml:space="preserve">Alkalinity was </w:t>
      </w:r>
      <w:proofErr w:type="gramStart"/>
      <w:r w:rsidRPr="00F4380B">
        <w:t>determined</w:t>
      </w:r>
      <w:proofErr w:type="gramEnd"/>
      <w:r w:rsidRPr="00F4380B">
        <w:t xml:space="preserve"> on nonacidified water samples by titration with 0.05 M HCl. This was done with an automatic </w:t>
      </w:r>
      <w:proofErr w:type="spellStart"/>
      <w:r w:rsidRPr="00F4380B">
        <w:t>Metrohm</w:t>
      </w:r>
      <w:proofErr w:type="spellEnd"/>
      <w:r w:rsidRPr="00F4380B">
        <w:t xml:space="preserve"> titrator on a 50 ml water sample. The titration result </w:t>
      </w:r>
      <w:r w:rsidR="00B203B9">
        <w:t>was</w:t>
      </w:r>
      <w:r w:rsidRPr="00F4380B">
        <w:t xml:space="preserve"> given as bicarbonate concentration (titration end</w:t>
      </w:r>
      <w:r>
        <w:t>-</w:t>
      </w:r>
      <w:r w:rsidRPr="00F4380B">
        <w:t>point 4.3 in acid pH range) or carbonate (titration end</w:t>
      </w:r>
      <w:r>
        <w:t>-</w:t>
      </w:r>
      <w:r w:rsidRPr="00F4380B">
        <w:t xml:space="preserve">point 8.2 in weakly basic pH range). The detection limit </w:t>
      </w:r>
      <w:r w:rsidR="00B203B9">
        <w:t>was</w:t>
      </w:r>
      <w:r w:rsidRPr="00F4380B">
        <w:t xml:space="preserve"> 1 mg HCO</w:t>
      </w:r>
      <w:r w:rsidRPr="00F4380B">
        <w:rPr>
          <w:vertAlign w:val="subscript"/>
        </w:rPr>
        <w:t>3</w:t>
      </w:r>
      <w:r w:rsidRPr="00F4380B">
        <w:rPr>
          <w:vertAlign w:val="superscript"/>
        </w:rPr>
        <w:t>-</w:t>
      </w:r>
      <w:r w:rsidRPr="00F4380B">
        <w:t>/l.</w:t>
      </w:r>
    </w:p>
    <w:p w14:paraId="0C929B5F" w14:textId="62AC7DA6" w:rsidR="00C91EF5" w:rsidRPr="00F4380B" w:rsidRDefault="00996DE2" w:rsidP="00826057">
      <w:pPr>
        <w:pStyle w:val="Heading5"/>
      </w:pPr>
      <w:bookmarkStart w:id="59" w:name="_Toc106351868"/>
      <w:r>
        <w:t>6</w:t>
      </w:r>
      <w:r w:rsidR="00C91EF5" w:rsidRPr="00F4380B">
        <w:t>.</w:t>
      </w:r>
      <w:r w:rsidR="000F7CDE">
        <w:t>3</w:t>
      </w:r>
      <w:r w:rsidR="00C91EF5" w:rsidRPr="00F4380B">
        <w:t>.</w:t>
      </w:r>
      <w:r w:rsidR="00C91EF5">
        <w:t>5</w:t>
      </w:r>
      <w:r w:rsidR="00C91EF5" w:rsidRPr="00F4380B">
        <w:t>.1.6. Atomic fluorescence spectrometry (AFS)</w:t>
      </w:r>
      <w:bookmarkEnd w:id="59"/>
    </w:p>
    <w:p w14:paraId="352B3422" w14:textId="3E8CA5C2" w:rsidR="00C91EF5" w:rsidRPr="00F4380B" w:rsidRDefault="00C91EF5" w:rsidP="00C91EF5">
      <w:pPr>
        <w:pStyle w:val="BodyText"/>
      </w:pPr>
      <w:r w:rsidRPr="00F4380B">
        <w:t xml:space="preserve">Atomic fluorescence spectrometry was used for </w:t>
      </w:r>
      <w:r w:rsidR="00034B7E">
        <w:t xml:space="preserve">the </w:t>
      </w:r>
      <w:r w:rsidRPr="00F4380B">
        <w:t>determination of mercury (Instrument PSA 10.035 Millennium Merlin 1631).</w:t>
      </w:r>
    </w:p>
    <w:p w14:paraId="09CC7360" w14:textId="1B1A2C74" w:rsidR="00C91EF5" w:rsidRPr="00F4380B" w:rsidRDefault="00C91EF5" w:rsidP="00C91EF5">
      <w:pPr>
        <w:pStyle w:val="Paragraph"/>
      </w:pPr>
      <w:r w:rsidRPr="00F4380B">
        <w:t xml:space="preserve">Elemental mercury vapour is generated from the sample by reduction with </w:t>
      </w:r>
      <w:proofErr w:type="gramStart"/>
      <w:r w:rsidRPr="00F4380B">
        <w:t>tin(</w:t>
      </w:r>
      <w:proofErr w:type="gramEnd"/>
      <w:r w:rsidRPr="00F4380B">
        <w:t>II) chloride, and is purged from the solution by an argon carrier stream. The mercury vapour is detected by atomic fluorescence spectrometry.</w:t>
      </w:r>
    </w:p>
    <w:p w14:paraId="67E4DFE7" w14:textId="562818A9" w:rsidR="00C91EF5" w:rsidRPr="00F4380B" w:rsidRDefault="00C91EF5" w:rsidP="00C91EF5">
      <w:pPr>
        <w:pStyle w:val="Paragraph"/>
      </w:pPr>
      <w:r w:rsidRPr="00F4380B">
        <w:t>The system uses continuous flow vapour generation, the mercury vapour is passed over a gold trap where the mercury is concentrated. After collection for a set time (</w:t>
      </w:r>
      <w:r>
        <w:t>25 sec</w:t>
      </w:r>
      <w:r w:rsidRPr="00F4380B">
        <w:t xml:space="preserve">), the mercury is then thermally desorbed </w:t>
      </w:r>
      <w:r>
        <w:t xml:space="preserve">from the gold </w:t>
      </w:r>
      <w:r w:rsidRPr="00F4380B">
        <w:t>into the atomic fluorescence detector.</w:t>
      </w:r>
    </w:p>
    <w:p w14:paraId="73DB30F9" w14:textId="20B3B62D" w:rsidR="00C91EF5" w:rsidRPr="00F4380B" w:rsidRDefault="00C91EF5" w:rsidP="00C91EF5">
      <w:pPr>
        <w:pStyle w:val="Paragraph"/>
      </w:pPr>
      <w:r w:rsidRPr="00F4380B">
        <w:t>The sample is stabilised by a mixture of potassium dichromate and nitric acid (5 g potassium dichromate in 1 l</w:t>
      </w:r>
      <w:r>
        <w:t>itre</w:t>
      </w:r>
      <w:r w:rsidRPr="00F4380B">
        <w:t xml:space="preserve"> HNO</w:t>
      </w:r>
      <w:r w:rsidRPr="00F4380B">
        <w:rPr>
          <w:vertAlign w:val="subscript"/>
        </w:rPr>
        <w:t>3</w:t>
      </w:r>
      <w:r w:rsidRPr="00F4380B">
        <w:t xml:space="preserve"> (64%), 1 ml in 100 ml sample).</w:t>
      </w:r>
    </w:p>
    <w:p w14:paraId="0C0FB994" w14:textId="77777777" w:rsidR="00C91EF5" w:rsidRPr="00F4380B" w:rsidRDefault="00C91EF5" w:rsidP="00C91EF5">
      <w:pPr>
        <w:pStyle w:val="Paragraph"/>
      </w:pPr>
      <w:r w:rsidRPr="00F4380B">
        <w:t>The linear dynamic range of this method is approximately 0.1 ng/l to 100 µg/l Hg.</w:t>
      </w:r>
    </w:p>
    <w:p w14:paraId="3FE6F0C1" w14:textId="77777777" w:rsidR="00C91EF5" w:rsidRPr="00F4380B" w:rsidRDefault="00C91EF5" w:rsidP="00C91EF5">
      <w:pPr>
        <w:pStyle w:val="Paragraph"/>
      </w:pPr>
      <w:r w:rsidRPr="00F4380B">
        <w:t>Accuracy and precision were controlled continuously by using CRMs BCR 60 and BCR 61.</w:t>
      </w:r>
    </w:p>
    <w:p w14:paraId="68F5F99C" w14:textId="673986E9" w:rsidR="00C91EF5" w:rsidRPr="00F4380B" w:rsidRDefault="00C91EF5" w:rsidP="00C91EF5">
      <w:pPr>
        <w:pStyle w:val="Paragraph"/>
      </w:pPr>
      <w:r w:rsidRPr="00F4380B">
        <w:t>High purity MERCK reagents (</w:t>
      </w:r>
      <w:proofErr w:type="spellStart"/>
      <w:r w:rsidR="008A5935" w:rsidRPr="00F4380B">
        <w:t>suprapur</w:t>
      </w:r>
      <w:proofErr w:type="spellEnd"/>
      <w:r w:rsidRPr="00F4380B">
        <w:t xml:space="preserve">) </w:t>
      </w:r>
      <w:r>
        <w:t>were</w:t>
      </w:r>
      <w:r w:rsidRPr="00F4380B">
        <w:t xml:space="preserve"> used in all cases; prior to use, the </w:t>
      </w:r>
      <w:proofErr w:type="gramStart"/>
      <w:r w:rsidRPr="00F4380B">
        <w:t>tin(</w:t>
      </w:r>
      <w:proofErr w:type="gramEnd"/>
      <w:r w:rsidRPr="00F4380B">
        <w:t xml:space="preserve">II) solution </w:t>
      </w:r>
      <w:r w:rsidR="00B203B9">
        <w:t>was</w:t>
      </w:r>
      <w:r w:rsidRPr="00F4380B">
        <w:t xml:space="preserve"> purged for 24 hours with nitrogen.</w:t>
      </w:r>
    </w:p>
    <w:p w14:paraId="3D47817A" w14:textId="2B78164C" w:rsidR="00237083" w:rsidRPr="00C57C53" w:rsidRDefault="00996DE2" w:rsidP="00C57C53">
      <w:pPr>
        <w:pStyle w:val="Heading4"/>
      </w:pPr>
      <w:bookmarkStart w:id="60" w:name="_Toc106351869"/>
      <w:r w:rsidRPr="00C57C53">
        <w:t>6</w:t>
      </w:r>
      <w:r w:rsidR="00237083" w:rsidRPr="00C57C53">
        <w:t>.</w:t>
      </w:r>
      <w:r w:rsidR="000F7CDE" w:rsidRPr="00C57C53">
        <w:t>3</w:t>
      </w:r>
      <w:r w:rsidR="00237083" w:rsidRPr="00C57C53">
        <w:t xml:space="preserve">.5.2. Analytical methods used in the European </w:t>
      </w:r>
      <w:r w:rsidR="00F47494" w:rsidRPr="00C57C53">
        <w:t>G</w:t>
      </w:r>
      <w:r w:rsidR="008A5935" w:rsidRPr="00C57C53">
        <w:t xml:space="preserve">eochemical Mapping of Agricultural and grazing land Soil </w:t>
      </w:r>
      <w:r w:rsidR="00D41809" w:rsidRPr="00C57C53">
        <w:t>project</w:t>
      </w:r>
      <w:bookmarkEnd w:id="60"/>
    </w:p>
    <w:p w14:paraId="37576187" w14:textId="3F5DB45A" w:rsidR="00237083" w:rsidRPr="00F4380B" w:rsidRDefault="00237083" w:rsidP="00237083">
      <w:pPr>
        <w:pStyle w:val="CM1"/>
        <w:rPr>
          <w:i/>
        </w:rPr>
      </w:pPr>
      <w:r w:rsidRPr="005B45D6">
        <w:rPr>
          <w:i/>
        </w:rPr>
        <w:t xml:space="preserve">The material of this Section was extracted from </w:t>
      </w:r>
      <w:r w:rsidR="00F47494" w:rsidRPr="005B45D6">
        <w:rPr>
          <w:i/>
        </w:rPr>
        <w:t xml:space="preserve">reports of the GEMAS project (Geochemical Mapping of Agricultural and grazing land Soils), namely </w:t>
      </w:r>
      <w:r w:rsidRPr="005B45D6">
        <w:rPr>
          <w:i/>
        </w:rPr>
        <w:t xml:space="preserve">Reimann </w:t>
      </w:r>
      <w:r w:rsidR="00284A11" w:rsidRPr="005B45D6">
        <w:rPr>
          <w:i/>
        </w:rPr>
        <w:t>et al.</w:t>
      </w:r>
      <w:r w:rsidRPr="005B45D6">
        <w:rPr>
          <w:i/>
        </w:rPr>
        <w:t xml:space="preserve"> (20</w:t>
      </w:r>
      <w:r w:rsidR="00B203B9" w:rsidRPr="005B45D6">
        <w:rPr>
          <w:i/>
        </w:rPr>
        <w:t>09, 20</w:t>
      </w:r>
      <w:r w:rsidRPr="005B45D6">
        <w:rPr>
          <w:i/>
        </w:rPr>
        <w:t xml:space="preserve">11) and Birke </w:t>
      </w:r>
      <w:r w:rsidR="00284A11" w:rsidRPr="005B45D6">
        <w:rPr>
          <w:i/>
        </w:rPr>
        <w:t>et al.</w:t>
      </w:r>
      <w:r w:rsidRPr="005B45D6">
        <w:rPr>
          <w:i/>
        </w:rPr>
        <w:t xml:space="preserve"> (2014),</w:t>
      </w:r>
      <w:r w:rsidR="002270E4" w:rsidRPr="005B45D6">
        <w:rPr>
          <w:i/>
        </w:rPr>
        <w:t xml:space="preserve"> </w:t>
      </w:r>
      <w:r w:rsidR="00371EAE" w:rsidRPr="005B45D6">
        <w:rPr>
          <w:i/>
        </w:rPr>
        <w:t>a</w:t>
      </w:r>
      <w:r w:rsidRPr="005B45D6">
        <w:rPr>
          <w:i/>
        </w:rPr>
        <w:t xml:space="preserve">nd </w:t>
      </w:r>
      <w:proofErr w:type="gramStart"/>
      <w:r w:rsidRPr="005B45D6">
        <w:rPr>
          <w:i/>
        </w:rPr>
        <w:t>modified</w:t>
      </w:r>
      <w:proofErr w:type="gramEnd"/>
      <w:r w:rsidRPr="005B45D6">
        <w:rPr>
          <w:i/>
        </w:rPr>
        <w:t xml:space="preserve"> for the purposes of this Manual.</w:t>
      </w:r>
    </w:p>
    <w:p w14:paraId="572E930A" w14:textId="3D70943F" w:rsidR="00237083" w:rsidRPr="00F4380B" w:rsidRDefault="00996DE2" w:rsidP="00826057">
      <w:pPr>
        <w:pStyle w:val="Heading5"/>
      </w:pPr>
      <w:bookmarkStart w:id="61" w:name="_Toc106351870"/>
      <w:r>
        <w:t>6</w:t>
      </w:r>
      <w:r w:rsidR="00237083" w:rsidRPr="00F4380B">
        <w:t>.</w:t>
      </w:r>
      <w:r w:rsidR="000F7CDE">
        <w:t>3</w:t>
      </w:r>
      <w:r w:rsidR="00237083" w:rsidRPr="00F4380B">
        <w:t>.</w:t>
      </w:r>
      <w:r w:rsidR="00237083">
        <w:t>5</w:t>
      </w:r>
      <w:r w:rsidR="00237083" w:rsidRPr="00F4380B">
        <w:t>.2.1. Total element concentrations by XRF</w:t>
      </w:r>
      <w:bookmarkEnd w:id="61"/>
    </w:p>
    <w:p w14:paraId="172D2AE5" w14:textId="77777777" w:rsidR="00237083" w:rsidRPr="00F4380B" w:rsidRDefault="00237083" w:rsidP="007F7A1E">
      <w:pPr>
        <w:pStyle w:val="BodyText"/>
      </w:pPr>
      <w:r w:rsidRPr="00F4380B">
        <w:t>The elements SiO</w:t>
      </w:r>
      <w:r w:rsidRPr="00F4380B">
        <w:rPr>
          <w:vertAlign w:val="subscript"/>
        </w:rPr>
        <w:t>2</w:t>
      </w:r>
      <w:r w:rsidRPr="00F4380B">
        <w:t>, TiO</w:t>
      </w:r>
      <w:r w:rsidRPr="00F4380B">
        <w:rPr>
          <w:vertAlign w:val="subscript"/>
        </w:rPr>
        <w:t>2</w:t>
      </w:r>
      <w:r w:rsidRPr="00F4380B">
        <w:t>, Al</w:t>
      </w:r>
      <w:r w:rsidRPr="00F4380B">
        <w:rPr>
          <w:vertAlign w:val="subscript"/>
        </w:rPr>
        <w:t>2</w:t>
      </w:r>
      <w:r w:rsidRPr="00F4380B">
        <w:t>O</w:t>
      </w:r>
      <w:r w:rsidRPr="00F4380B">
        <w:rPr>
          <w:vertAlign w:val="subscript"/>
        </w:rPr>
        <w:t>3</w:t>
      </w:r>
      <w:r w:rsidRPr="00F4380B">
        <w:t>, Fe</w:t>
      </w:r>
      <w:r w:rsidRPr="00F4380B">
        <w:rPr>
          <w:vertAlign w:val="subscript"/>
        </w:rPr>
        <w:t>2</w:t>
      </w:r>
      <w:r w:rsidRPr="00F4380B">
        <w:t>O</w:t>
      </w:r>
      <w:r w:rsidRPr="00F4380B">
        <w:rPr>
          <w:vertAlign w:val="subscript"/>
        </w:rPr>
        <w:t>3</w:t>
      </w:r>
      <w:r w:rsidRPr="00F4380B">
        <w:t xml:space="preserve">, </w:t>
      </w:r>
      <w:proofErr w:type="spellStart"/>
      <w:r w:rsidRPr="00F4380B">
        <w:t>MnO</w:t>
      </w:r>
      <w:proofErr w:type="spellEnd"/>
      <w:r w:rsidRPr="00F4380B">
        <w:t xml:space="preserve">, MgO, </w:t>
      </w:r>
      <w:proofErr w:type="spellStart"/>
      <w:r w:rsidRPr="00F4380B">
        <w:t>CaO</w:t>
      </w:r>
      <w:proofErr w:type="spellEnd"/>
      <w:r w:rsidRPr="00F4380B">
        <w:t>, Na</w:t>
      </w:r>
      <w:r w:rsidRPr="00F4380B">
        <w:rPr>
          <w:vertAlign w:val="subscript"/>
        </w:rPr>
        <w:t>2</w:t>
      </w:r>
      <w:r w:rsidRPr="00F4380B">
        <w:t>O, K</w:t>
      </w:r>
      <w:r w:rsidRPr="00F4380B">
        <w:rPr>
          <w:vertAlign w:val="subscript"/>
        </w:rPr>
        <w:t>2</w:t>
      </w:r>
      <w:r w:rsidRPr="00F4380B">
        <w:t>O, P</w:t>
      </w:r>
      <w:r w:rsidRPr="00F4380B">
        <w:rPr>
          <w:vertAlign w:val="subscript"/>
        </w:rPr>
        <w:t>2</w:t>
      </w:r>
      <w:r w:rsidRPr="00F4380B">
        <w:t>O</w:t>
      </w:r>
      <w:r w:rsidRPr="00F4380B">
        <w:rPr>
          <w:vertAlign w:val="subscript"/>
        </w:rPr>
        <w:t>5</w:t>
      </w:r>
      <w:r w:rsidRPr="00F4380B">
        <w:t>, SO</w:t>
      </w:r>
      <w:r w:rsidRPr="00F4380B">
        <w:rPr>
          <w:vertAlign w:val="subscript"/>
        </w:rPr>
        <w:t>3</w:t>
      </w:r>
      <w:r w:rsidRPr="00F4380B">
        <w:t xml:space="preserve">, Cl, F, As, Ba, Bi, Ce, Co, Cr, Cs, Cu, Ga, Hf, La, Mo, Nb, Ni, Pb, Rb, Sb, Sc, Sn, Sr, Ta, Th, U, V, W, Y, Zn and Zr were determined by wavelength dispersive X-ray fluorescence spectrometry (WD-XRFS) using </w:t>
      </w:r>
      <w:proofErr w:type="spellStart"/>
      <w:r w:rsidRPr="00F4380B">
        <w:t>PANalytical</w:t>
      </w:r>
      <w:proofErr w:type="spellEnd"/>
      <w:r w:rsidRPr="00F4380B">
        <w:t xml:space="preserve"> PW2400 and AXIOS WD-XRFs, with Cr and Rh anode X-ray tubes, respectively.</w:t>
      </w:r>
    </w:p>
    <w:p w14:paraId="572835D5" w14:textId="5909EDAD" w:rsidR="00237083" w:rsidRPr="00F4380B" w:rsidRDefault="00237083" w:rsidP="007F7A1E">
      <w:pPr>
        <w:pStyle w:val="Paragraph"/>
      </w:pPr>
      <w:r w:rsidRPr="00F4380B">
        <w:t xml:space="preserve">The splits of all </w:t>
      </w:r>
      <w:r w:rsidR="00A0698B">
        <w:t xml:space="preserve">&lt;2 mm </w:t>
      </w:r>
      <w:r w:rsidRPr="00F4380B">
        <w:t xml:space="preserve">samples were prepared for XRF analysis via milling to </w:t>
      </w:r>
      <w:r w:rsidR="00006F7D">
        <w:t>&lt;</w:t>
      </w:r>
      <w:r w:rsidR="00A0698B">
        <w:t>0.063 mm</w:t>
      </w:r>
      <w:r w:rsidRPr="00F4380B">
        <w:t xml:space="preserve"> particle size in a disk mill using agate vessels. Loss on ignition (LOI) was </w:t>
      </w:r>
      <w:proofErr w:type="gramStart"/>
      <w:r w:rsidRPr="00F4380B">
        <w:t>determined</w:t>
      </w:r>
      <w:proofErr w:type="gramEnd"/>
      <w:r w:rsidRPr="00F4380B">
        <w:t xml:space="preserve"> on all samples by slowly heating </w:t>
      </w:r>
      <w:r w:rsidR="00034B7E">
        <w:t xml:space="preserve">them </w:t>
      </w:r>
      <w:r w:rsidRPr="00F4380B">
        <w:t>to 1030°C and keeping the samples at this temperature for 15 minutes in a muffle furnace. Although LOI may be used as a proxy for TOC, it must be recognised that other components may be released, including free water, bound water, carbonate minerals, sulphate and sulphides. Depending on the value of LOI (above or below 25%), the samples for XRF determination were prepared, using different proportions of lithium metaborate and lithium bromide for the fused beads. The sample weight in each case was 1000 mg.</w:t>
      </w:r>
    </w:p>
    <w:p w14:paraId="4C68548D" w14:textId="4755DABF" w:rsidR="00237083" w:rsidRPr="00F4380B" w:rsidRDefault="00237083" w:rsidP="007F7A1E">
      <w:pPr>
        <w:pStyle w:val="Paragraph"/>
      </w:pPr>
      <w:r w:rsidRPr="00F4380B">
        <w:t xml:space="preserve"> A 1000 mg aliquot of each soil sample with a LOI&lt; 25% was mixed with 5.0 g lithium metaborate and 25 mg lithium bromide in Pt95-Au5 </w:t>
      </w:r>
      <w:proofErr w:type="gramStart"/>
      <w:r w:rsidRPr="00F4380B">
        <w:t>crucibles, and</w:t>
      </w:r>
      <w:proofErr w:type="gramEnd"/>
      <w:r w:rsidRPr="00F4380B">
        <w:t xml:space="preserve"> fused at 1200°C for 20 minutes in an automatic fluxer (HAG 12-1500). For soil samples with a LOI&gt;25%, weights of 2.5 g lithium metaborate and 2.415 g lithium tetraborate were used for the preparation of the fused beads. To correct for matrix and spectral interferences, calibration curves were constructed using 130 certified reference materials.</w:t>
      </w:r>
    </w:p>
    <w:p w14:paraId="34D6151C" w14:textId="6E67238A" w:rsidR="00237083" w:rsidRPr="00F4380B" w:rsidRDefault="00237083" w:rsidP="007F7A1E">
      <w:pPr>
        <w:pStyle w:val="Paragraph"/>
      </w:pPr>
      <w:r w:rsidRPr="00F4380B">
        <w:t xml:space="preserve">XRF is the method of choice when total element concentrations in a sample are to be </w:t>
      </w:r>
      <w:proofErr w:type="gramStart"/>
      <w:r w:rsidRPr="00F4380B">
        <w:t>determined</w:t>
      </w:r>
      <w:proofErr w:type="gramEnd"/>
      <w:r w:rsidRPr="00F4380B">
        <w:t>.</w:t>
      </w:r>
      <w:r w:rsidR="007F7A1E">
        <w:t xml:space="preserve"> </w:t>
      </w:r>
      <w:r w:rsidRPr="00F4380B">
        <w:t xml:space="preserve">However, very light elements (like Li, Be, B), or trace elements with very low </w:t>
      </w:r>
      <w:r w:rsidRPr="00F4380B">
        <w:lastRenderedPageBreak/>
        <w:t xml:space="preserve">concentrations (like Ag, Au, Se, </w:t>
      </w:r>
      <w:proofErr w:type="spellStart"/>
      <w:r w:rsidRPr="00F4380B">
        <w:t>Te</w:t>
      </w:r>
      <w:proofErr w:type="spellEnd"/>
      <w:r w:rsidRPr="00F4380B">
        <w:t xml:space="preserve">) cannot be reliably </w:t>
      </w:r>
      <w:proofErr w:type="gramStart"/>
      <w:r w:rsidRPr="00F4380B">
        <w:t>determined</w:t>
      </w:r>
      <w:proofErr w:type="gramEnd"/>
      <w:r w:rsidRPr="00F4380B">
        <w:t xml:space="preserve"> by XRF (Reimann </w:t>
      </w:r>
      <w:r w:rsidR="00284A11" w:rsidRPr="00284A11">
        <w:rPr>
          <w:i/>
        </w:rPr>
        <w:t>et al.</w:t>
      </w:r>
      <w:r w:rsidRPr="00F4380B">
        <w:t>, 2011).</w:t>
      </w:r>
    </w:p>
    <w:p w14:paraId="2C4AC183" w14:textId="5E431CE5" w:rsidR="00237083" w:rsidRPr="00F61593" w:rsidRDefault="00237083" w:rsidP="007F7A1E">
      <w:pPr>
        <w:pStyle w:val="Paragraph"/>
        <w:rPr>
          <w:i/>
          <w:iCs/>
        </w:rPr>
      </w:pPr>
      <w:r w:rsidRPr="008D5319">
        <w:t xml:space="preserve">Table </w:t>
      </w:r>
      <w:r w:rsidR="005464C3" w:rsidRPr="008D5319">
        <w:t>6</w:t>
      </w:r>
      <w:r w:rsidRPr="008D5319">
        <w:t>.</w:t>
      </w:r>
      <w:r w:rsidR="005B45D6" w:rsidRPr="008D5319">
        <w:t>8</w:t>
      </w:r>
      <w:r w:rsidRPr="008D5319">
        <w:t xml:space="preserve"> shows that the XRF instrument of BGR</w:t>
      </w:r>
      <w:r w:rsidR="00971663" w:rsidRPr="008D5319">
        <w:t>,</w:t>
      </w:r>
      <w:r w:rsidRPr="008D5319">
        <w:t xml:space="preserve"> used in the analysis of the GEMAS </w:t>
      </w:r>
      <w:r w:rsidRPr="00F4380B">
        <w:t>agricultural soil samples</w:t>
      </w:r>
      <w:r w:rsidR="00971663">
        <w:t>,</w:t>
      </w:r>
      <w:r w:rsidRPr="00F4380B">
        <w:t xml:space="preserve"> has compara</w:t>
      </w:r>
      <w:r w:rsidR="005464C3">
        <w:t>ble</w:t>
      </w:r>
      <w:r w:rsidRPr="00F4380B">
        <w:t xml:space="preserve"> detection limits</w:t>
      </w:r>
      <w:r>
        <w:t xml:space="preserve"> to </w:t>
      </w:r>
      <w:r w:rsidRPr="00F4380B">
        <w:t xml:space="preserve">those of the FOREGS Geochemical Atlas of Europe. However, the estimation of the </w:t>
      </w:r>
      <w:r w:rsidR="005464C3">
        <w:t>p</w:t>
      </w:r>
      <w:r w:rsidRPr="00F4380B">
        <w:t xml:space="preserve">ractical detection limit in the GEMAS project </w:t>
      </w:r>
      <w:proofErr w:type="gramStart"/>
      <w:r w:rsidRPr="00F4380B">
        <w:t>indicates</w:t>
      </w:r>
      <w:proofErr w:type="gramEnd"/>
      <w:r w:rsidRPr="00F4380B">
        <w:t xml:space="preserve"> that lower detection limits can be used.</w:t>
      </w:r>
      <w:r w:rsidR="003D6F17">
        <w:t xml:space="preserve"> </w:t>
      </w:r>
      <w:r w:rsidR="003D6F17" w:rsidRPr="00F61593">
        <w:t>As the XRF results are censored, the estimated practical detection limits, in this case, verify the laboratory detection</w:t>
      </w:r>
      <w:r w:rsidR="0020084B" w:rsidRPr="00F61593">
        <w:t xml:space="preserve"> limits</w:t>
      </w:r>
      <w:r w:rsidR="003D6F17" w:rsidRPr="00F61593">
        <w:t xml:space="preserve">, and lower values cannot be assigned. </w:t>
      </w:r>
      <w:r w:rsidR="003D6F17" w:rsidRPr="00F61593">
        <w:rPr>
          <w:i/>
          <w:iCs/>
        </w:rPr>
        <w:t xml:space="preserve">Hence, it is strongly recommended for the XRF instruments to be programmed to </w:t>
      </w:r>
      <w:proofErr w:type="gramStart"/>
      <w:r w:rsidR="003D6F17" w:rsidRPr="00F61593">
        <w:rPr>
          <w:i/>
          <w:iCs/>
        </w:rPr>
        <w:t>provide</w:t>
      </w:r>
      <w:proofErr w:type="gramEnd"/>
      <w:r w:rsidR="003D6F17" w:rsidRPr="00F61593">
        <w:rPr>
          <w:i/>
          <w:iCs/>
        </w:rPr>
        <w:t xml:space="preserve"> uncensored </w:t>
      </w:r>
      <w:r w:rsidR="0020084B" w:rsidRPr="00F61593">
        <w:rPr>
          <w:i/>
          <w:iCs/>
        </w:rPr>
        <w:t>values.</w:t>
      </w:r>
    </w:p>
    <w:p w14:paraId="635F1F38" w14:textId="067B978B" w:rsidR="00621555" w:rsidRPr="00F4380B" w:rsidRDefault="00621555" w:rsidP="00826057">
      <w:pPr>
        <w:pStyle w:val="Heading5"/>
      </w:pPr>
      <w:bookmarkStart w:id="62" w:name="_Toc106351871"/>
      <w:r w:rsidRPr="00F61593">
        <w:t>6.</w:t>
      </w:r>
      <w:r w:rsidR="000F7CDE" w:rsidRPr="00F61593">
        <w:t>3</w:t>
      </w:r>
      <w:r w:rsidRPr="00F61593">
        <w:t xml:space="preserve">.5.2.2. Hot </w:t>
      </w:r>
      <w:r w:rsidRPr="00F61593">
        <w:rPr>
          <w:i/>
          <w:iCs/>
        </w:rPr>
        <w:t>aqua regia</w:t>
      </w:r>
      <w:r w:rsidRPr="00F61593">
        <w:t xml:space="preserve"> extraction and determination</w:t>
      </w:r>
      <w:r>
        <w:t xml:space="preserve"> by ICP-AES &amp; ICP-MS</w:t>
      </w:r>
      <w:bookmarkEnd w:id="62"/>
    </w:p>
    <w:p w14:paraId="533D8022" w14:textId="77777777" w:rsidR="00621555" w:rsidRDefault="00621555" w:rsidP="00621555">
      <w:pPr>
        <w:pStyle w:val="BodyText"/>
      </w:pPr>
      <w:r w:rsidRPr="00580DA6">
        <w:t xml:space="preserve">A weight of 15 g of the sieved mineral soil samples (&lt;2 mm) </w:t>
      </w:r>
      <w:r>
        <w:t>was</w:t>
      </w:r>
      <w:r w:rsidRPr="00580DA6">
        <w:t xml:space="preserve"> digested in 90 m</w:t>
      </w:r>
      <w:r>
        <w:t>l</w:t>
      </w:r>
      <w:r w:rsidRPr="00580DA6">
        <w:t xml:space="preserve"> </w:t>
      </w:r>
      <w:r w:rsidRPr="009F74B3">
        <w:rPr>
          <w:i/>
          <w:iCs/>
        </w:rPr>
        <w:t>aqua regia</w:t>
      </w:r>
      <w:r w:rsidRPr="00580DA6">
        <w:t xml:space="preserve"> and leached for one hour in a hot (95°C) water bath. After cooling, the solution </w:t>
      </w:r>
      <w:r>
        <w:t>was</w:t>
      </w:r>
      <w:r w:rsidRPr="00580DA6">
        <w:t xml:space="preserve"> made up to a final volume of 300 m</w:t>
      </w:r>
      <w:r>
        <w:t>l</w:t>
      </w:r>
      <w:r w:rsidRPr="00580DA6">
        <w:t xml:space="preserve"> with 5% HCl acid. The sample weight to solution volume ratio is 1 g per 20 m</w:t>
      </w:r>
      <w:r>
        <w:t>l</w:t>
      </w:r>
      <w:r w:rsidRPr="00580DA6">
        <w:t xml:space="preserve">. The solutions </w:t>
      </w:r>
      <w:r>
        <w:t>were then</w:t>
      </w:r>
      <w:r w:rsidRPr="00580DA6">
        <w:t xml:space="preserve"> analysed using </w:t>
      </w:r>
      <w:r w:rsidRPr="007E12DA">
        <w:t xml:space="preserve">a Spectro </w:t>
      </w:r>
      <w:proofErr w:type="spellStart"/>
      <w:r w:rsidRPr="007E12DA">
        <w:t>Ciros</w:t>
      </w:r>
      <w:proofErr w:type="spellEnd"/>
      <w:r w:rsidRPr="007E12DA">
        <w:t xml:space="preserve"> Vision emission spectrometer (ICP-AES) and a Perkin Elmer Elan 6000/9000 inductively coupled plasma mass spectrometer (ICP-MS)</w:t>
      </w:r>
      <w:r>
        <w:t xml:space="preserve">. </w:t>
      </w:r>
      <w:r w:rsidRPr="00580DA6">
        <w:t>In addition to the project standards and duplicate sample</w:t>
      </w:r>
      <w:r>
        <w:t xml:space="preserve"> split</w:t>
      </w:r>
      <w:r w:rsidRPr="00580DA6">
        <w:t xml:space="preserve">s that </w:t>
      </w:r>
      <w:r>
        <w:t xml:space="preserve">were </w:t>
      </w:r>
      <w:r w:rsidRPr="00580DA6">
        <w:t xml:space="preserve">unknown to </w:t>
      </w:r>
      <w:r>
        <w:t xml:space="preserve">the analyst, </w:t>
      </w:r>
      <w:r w:rsidRPr="00580DA6">
        <w:t>the laboratory insert</w:t>
      </w:r>
      <w:r>
        <w:t>ed</w:t>
      </w:r>
      <w:r w:rsidRPr="00580DA6">
        <w:t xml:space="preserve"> its own project standards and analytical replicates.</w:t>
      </w:r>
    </w:p>
    <w:p w14:paraId="79697B8E" w14:textId="770BC148" w:rsidR="00621555" w:rsidRDefault="00621555" w:rsidP="00621555">
      <w:pPr>
        <w:pStyle w:val="Paragraph"/>
      </w:pPr>
      <w:r>
        <w:t>T</w:t>
      </w:r>
      <w:r w:rsidRPr="00F4380B">
        <w:t xml:space="preserve">he hot </w:t>
      </w:r>
      <w:r w:rsidRPr="009F74B3">
        <w:rPr>
          <w:i/>
        </w:rPr>
        <w:t>aqua regia</w:t>
      </w:r>
      <w:r w:rsidRPr="00F4380B">
        <w:t xml:space="preserve"> </w:t>
      </w:r>
      <w:r>
        <w:t xml:space="preserve">digestion </w:t>
      </w:r>
      <w:r w:rsidRPr="00F4380B">
        <w:t>method</w:t>
      </w:r>
      <w:r>
        <w:t>,</w:t>
      </w:r>
      <w:r w:rsidRPr="00F4380B">
        <w:t xml:space="preserve"> used in the GEMAS project, </w:t>
      </w:r>
      <w:r>
        <w:t>owing to</w:t>
      </w:r>
      <w:r w:rsidRPr="00F4380B">
        <w:t xml:space="preserve"> the </w:t>
      </w:r>
      <w:proofErr w:type="gramStart"/>
      <w:r w:rsidRPr="00F4380B">
        <w:t>combined</w:t>
      </w:r>
      <w:proofErr w:type="gramEnd"/>
      <w:r w:rsidRPr="00F4380B">
        <w:t xml:space="preserve"> use of modern ICP-MS and ICP-AES instruments, and the larger weight of 15 g </w:t>
      </w:r>
      <w:r w:rsidR="000B448A">
        <w:t xml:space="preserve">soil </w:t>
      </w:r>
      <w:r w:rsidRPr="00F4380B">
        <w:t xml:space="preserve">compared to the 1 </w:t>
      </w:r>
      <w:r w:rsidRPr="00124F69">
        <w:t xml:space="preserve">g used in the FOREGS project, achieved lower detection limits </w:t>
      </w:r>
      <w:r>
        <w:t xml:space="preserve">after </w:t>
      </w:r>
      <w:r w:rsidRPr="00124F69">
        <w:t xml:space="preserve">approximately eight years </w:t>
      </w:r>
      <w:r>
        <w:t>from</w:t>
      </w:r>
      <w:r w:rsidRPr="00124F69">
        <w:t xml:space="preserve"> the FOREGS Geochemical Atlas of Europe project in which an ICP-AES </w:t>
      </w:r>
      <w:r w:rsidRPr="003005C7">
        <w:t xml:space="preserve">instrument </w:t>
      </w:r>
      <w:r w:rsidRPr="008D5319">
        <w:t>was used (Table 6.</w:t>
      </w:r>
      <w:r w:rsidR="0020084B" w:rsidRPr="008D5319">
        <w:t>9</w:t>
      </w:r>
      <w:r w:rsidRPr="008D5319">
        <w:t xml:space="preserve">). </w:t>
      </w:r>
      <w:r w:rsidRPr="008D5319">
        <w:rPr>
          <w:i/>
          <w:iCs/>
        </w:rPr>
        <w:t xml:space="preserve">It is, therefore, strongly recommended for the aqua regia extraction to use </w:t>
      </w:r>
      <w:r w:rsidRPr="000B448A">
        <w:rPr>
          <w:i/>
          <w:iCs/>
        </w:rPr>
        <w:t>a larger weight</w:t>
      </w:r>
      <w:r>
        <w:t>.</w:t>
      </w:r>
      <w:r w:rsidR="003D6F17">
        <w:t xml:space="preserve"> </w:t>
      </w:r>
    </w:p>
    <w:p w14:paraId="0375361F" w14:textId="6CC92FD0" w:rsidR="007F7A1E" w:rsidRPr="00F4380B" w:rsidRDefault="007F7A1E" w:rsidP="007F7A1E">
      <w:pPr>
        <w:pStyle w:val="Tablecaptions"/>
      </w:pPr>
      <w:r w:rsidRPr="003005C7">
        <w:t xml:space="preserve">Table </w:t>
      </w:r>
      <w:r w:rsidR="008244FE" w:rsidRPr="003005C7">
        <w:t>6.</w:t>
      </w:r>
      <w:r w:rsidR="005B45D6">
        <w:t>8</w:t>
      </w:r>
      <w:r w:rsidRPr="003005C7">
        <w:t xml:space="preserve">. XRF methods and detection limits used in </w:t>
      </w:r>
      <w:r w:rsidRPr="00197C54">
        <w:rPr>
          <w:b/>
          <w:bCs/>
        </w:rPr>
        <w:t>(a)</w:t>
      </w:r>
      <w:r w:rsidRPr="003005C7">
        <w:t xml:space="preserve"> the European Agricultural and Grazing Soil (GEMAS) </w:t>
      </w:r>
      <w:r w:rsidRPr="00F4380B">
        <w:t xml:space="preserve">project, and </w:t>
      </w:r>
      <w:r w:rsidRPr="00197C54">
        <w:rPr>
          <w:b/>
          <w:bCs/>
        </w:rPr>
        <w:t>(b)</w:t>
      </w:r>
      <w:r w:rsidRPr="00F4380B">
        <w:t xml:space="preserve"> FOREGS Geochemical Atlas of Europe determined at </w:t>
      </w:r>
      <w:proofErr w:type="spellStart"/>
      <w:r w:rsidRPr="00F4380B">
        <w:t>Bundesanstalt</w:t>
      </w:r>
      <w:proofErr w:type="spellEnd"/>
      <w:r w:rsidRPr="00F4380B">
        <w:t xml:space="preserve"> für </w:t>
      </w:r>
      <w:proofErr w:type="spellStart"/>
      <w:r w:rsidRPr="00F4380B">
        <w:t>Geowissenschaften</w:t>
      </w:r>
      <w:proofErr w:type="spellEnd"/>
      <w:r w:rsidRPr="00F4380B">
        <w:t xml:space="preserve"> und </w:t>
      </w:r>
      <w:proofErr w:type="spellStart"/>
      <w:r w:rsidRPr="00F4380B">
        <w:t>Rohstoffe</w:t>
      </w:r>
      <w:proofErr w:type="spellEnd"/>
      <w:r w:rsidRPr="00F4380B">
        <w:t xml:space="preserve"> (BGR) and British Geological Survey (BGS). For the GEMAS project</w:t>
      </w:r>
      <w:r w:rsidR="00034B7E">
        <w:t>,</w:t>
      </w:r>
      <w:r w:rsidRPr="00F4380B">
        <w:t xml:space="preserve"> two detection limits are given, </w:t>
      </w:r>
      <w:r w:rsidR="004C07A5" w:rsidRPr="004C07A5">
        <w:t>i.e.</w:t>
      </w:r>
      <w:r w:rsidRPr="00F4380B">
        <w:t>, Instrument detection limit (IDL) and Practical detection limit (PDL); the latter was estimated by a modified Thompson &amp; Howarth (1976, 1978) method (Demetriades, 2011; see Chapter</w:t>
      </w:r>
      <w:r w:rsidR="00973103">
        <w:t xml:space="preserve"> 7</w:t>
      </w:r>
      <w:r w:rsidRPr="00F4380B">
        <w:t xml:space="preserve"> in this </w:t>
      </w:r>
      <w:r w:rsidR="000B448A">
        <w:t>M</w:t>
      </w:r>
      <w:r>
        <w:t>anual</w:t>
      </w:r>
      <w:r w:rsidRPr="00F4380B">
        <w:t>)</w:t>
      </w:r>
      <w:r>
        <w:t>.</w:t>
      </w:r>
      <w:r w:rsidRPr="00F4380B">
        <w:t xml:space="preserve"> </w:t>
      </w:r>
      <w:r>
        <w:t>F</w:t>
      </w:r>
      <w:r w:rsidRPr="00F4380B">
        <w:t xml:space="preserve">or the FOREGS project the Quantification limit (QL), and Upper Continental Crust abundance values </w:t>
      </w:r>
      <w:r>
        <w:t xml:space="preserve">are given </w:t>
      </w:r>
      <w:r w:rsidRPr="00F4380B">
        <w:t xml:space="preserve">for comparison. The precision at the 95% confidence level for the GEMAS project samples </w:t>
      </w:r>
      <w:r>
        <w:t>was</w:t>
      </w:r>
      <w:r w:rsidRPr="00F4380B">
        <w:t xml:space="preserve"> estimated by two different methods. Colour notation: Light Blue = lower detection limits of GEMAS project soil samples analysed by XRF at BGR; Pale Brown = lower quantification limits of FOREGS sediment samples analysed by XRF at the British Geological Survey (BGS); Pale Yellow = similar or better quantification limit of FOREGS residual soil samples analysed by XRF at BGR (modified from Reimann </w:t>
      </w:r>
      <w:r w:rsidR="00284A11" w:rsidRPr="00284A11">
        <w:t>et al.</w:t>
      </w:r>
      <w:r w:rsidR="00197C54">
        <w:t xml:space="preserve"> (</w:t>
      </w:r>
      <w:r w:rsidRPr="00F4380B">
        <w:t>2011, Table 2, p.19-20</w:t>
      </w:r>
      <w:r w:rsidR="00197C54">
        <w:t>)</w:t>
      </w:r>
      <w:r w:rsidRPr="00F4380B">
        <w:t xml:space="preserve"> and Demetriades </w:t>
      </w:r>
      <w:r w:rsidR="00284A11" w:rsidRPr="00284A11">
        <w:t>et al.</w:t>
      </w:r>
      <w:r w:rsidRPr="00F4380B">
        <w:t xml:space="preserve"> </w:t>
      </w:r>
      <w:r w:rsidR="00197C54">
        <w:t>(</w:t>
      </w:r>
      <w:r w:rsidRPr="00F4380B">
        <w:t xml:space="preserve">2014, Table 6.1, p.50-51) and </w:t>
      </w:r>
      <w:proofErr w:type="spellStart"/>
      <w:r w:rsidRPr="00F4380B">
        <w:t>Sandström</w:t>
      </w:r>
      <w:proofErr w:type="spellEnd"/>
      <w:r w:rsidRPr="00F4380B">
        <w:t xml:space="preserve"> </w:t>
      </w:r>
      <w:r w:rsidR="00284A11" w:rsidRPr="00284A11">
        <w:t>et al.</w:t>
      </w:r>
      <w:r w:rsidRPr="00F4380B">
        <w:t xml:space="preserve"> (2005, Table 3, p.89)</w:t>
      </w:r>
      <w:r w:rsidR="00197C54">
        <w:t>)</w:t>
      </w:r>
      <w:r w:rsidRPr="00F4380B">
        <w:t>.</w:t>
      </w:r>
    </w:p>
    <w:tbl>
      <w:tblPr>
        <w:tblW w:w="10086" w:type="dxa"/>
        <w:tblLook w:val="04A0" w:firstRow="1" w:lastRow="0" w:firstColumn="1" w:lastColumn="0" w:noHBand="0" w:noVBand="1"/>
      </w:tblPr>
      <w:tblGrid>
        <w:gridCol w:w="1102"/>
        <w:gridCol w:w="940"/>
        <w:gridCol w:w="1000"/>
        <w:gridCol w:w="820"/>
        <w:gridCol w:w="860"/>
        <w:gridCol w:w="960"/>
        <w:gridCol w:w="983"/>
        <w:gridCol w:w="1161"/>
        <w:gridCol w:w="2260"/>
      </w:tblGrid>
      <w:tr w:rsidR="007F7A1E" w:rsidRPr="00F4380B" w14:paraId="383E86F5" w14:textId="77777777" w:rsidTr="007F7A1E">
        <w:trPr>
          <w:trHeight w:val="270"/>
          <w:tblHeader/>
        </w:trPr>
        <w:tc>
          <w:tcPr>
            <w:tcW w:w="1102" w:type="dxa"/>
            <w:vMerge w:val="restart"/>
            <w:tcBorders>
              <w:top w:val="single" w:sz="4" w:space="0" w:color="auto"/>
              <w:left w:val="single" w:sz="4" w:space="0" w:color="auto"/>
              <w:bottom w:val="single" w:sz="4" w:space="0" w:color="auto"/>
              <w:right w:val="nil"/>
            </w:tcBorders>
            <w:shd w:val="clear" w:color="000000" w:fill="F2F2F2"/>
            <w:textDirection w:val="btLr"/>
            <w:vAlign w:val="center"/>
            <w:hideMark/>
          </w:tcPr>
          <w:p w14:paraId="1239B674"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Parameter</w:t>
            </w:r>
          </w:p>
        </w:tc>
        <w:tc>
          <w:tcPr>
            <w:tcW w:w="940" w:type="dxa"/>
            <w:vMerge w:val="restart"/>
            <w:tcBorders>
              <w:top w:val="single" w:sz="4" w:space="0" w:color="auto"/>
              <w:left w:val="double" w:sz="6" w:space="0" w:color="auto"/>
              <w:bottom w:val="single" w:sz="4" w:space="0" w:color="000000"/>
              <w:right w:val="double" w:sz="6" w:space="0" w:color="auto"/>
            </w:tcBorders>
            <w:shd w:val="clear" w:color="000000" w:fill="F2F2F2"/>
            <w:vAlign w:val="center"/>
            <w:hideMark/>
          </w:tcPr>
          <w:p w14:paraId="4B193544"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BGR Lab</w:t>
            </w:r>
          </w:p>
        </w:tc>
        <w:tc>
          <w:tcPr>
            <w:tcW w:w="2680" w:type="dxa"/>
            <w:gridSpan w:val="3"/>
            <w:tcBorders>
              <w:top w:val="single" w:sz="4" w:space="0" w:color="auto"/>
              <w:left w:val="nil"/>
              <w:bottom w:val="single" w:sz="4" w:space="0" w:color="auto"/>
              <w:right w:val="single" w:sz="4" w:space="0" w:color="auto"/>
            </w:tcBorders>
            <w:shd w:val="clear" w:color="000000" w:fill="F2F2F2"/>
            <w:noWrap/>
            <w:vAlign w:val="center"/>
            <w:hideMark/>
          </w:tcPr>
          <w:p w14:paraId="211D433A" w14:textId="088EA944" w:rsidR="007F7A1E" w:rsidRPr="00F4380B" w:rsidRDefault="00006F7D" w:rsidP="007F7A1E">
            <w:pPr>
              <w:spacing w:after="0" w:line="240" w:lineRule="auto"/>
              <w:jc w:val="center"/>
              <w:rPr>
                <w:b/>
                <w:i/>
                <w:color w:val="000000"/>
                <w:sz w:val="20"/>
                <w:szCs w:val="20"/>
              </w:rPr>
            </w:pPr>
            <w:r>
              <w:rPr>
                <w:b/>
                <w:i/>
                <w:color w:val="000000"/>
                <w:sz w:val="20"/>
                <w:szCs w:val="20"/>
              </w:rPr>
              <w:t xml:space="preserve">(a) </w:t>
            </w:r>
            <w:r w:rsidR="007F7A1E" w:rsidRPr="00F4380B">
              <w:rPr>
                <w:b/>
                <w:i/>
                <w:color w:val="000000"/>
                <w:sz w:val="20"/>
                <w:szCs w:val="20"/>
              </w:rPr>
              <w:t>GEMAS Agricultural (Ap) soil</w:t>
            </w:r>
          </w:p>
        </w:tc>
        <w:tc>
          <w:tcPr>
            <w:tcW w:w="1943" w:type="dxa"/>
            <w:gridSpan w:val="2"/>
            <w:vMerge w:val="restart"/>
            <w:tcBorders>
              <w:top w:val="single" w:sz="4" w:space="0" w:color="auto"/>
              <w:left w:val="double" w:sz="6" w:space="0" w:color="auto"/>
              <w:bottom w:val="single" w:sz="4" w:space="0" w:color="auto"/>
              <w:right w:val="double" w:sz="6" w:space="0" w:color="auto"/>
            </w:tcBorders>
            <w:shd w:val="clear" w:color="000000" w:fill="F2F2F2"/>
            <w:vAlign w:val="center"/>
            <w:hideMark/>
          </w:tcPr>
          <w:p w14:paraId="7AA8D385" w14:textId="2F5761CF" w:rsidR="007F7A1E" w:rsidRPr="00F4380B" w:rsidRDefault="00006F7D" w:rsidP="007F7A1E">
            <w:pPr>
              <w:spacing w:after="0" w:line="240" w:lineRule="auto"/>
              <w:jc w:val="center"/>
              <w:rPr>
                <w:b/>
                <w:i/>
                <w:color w:val="000000"/>
                <w:sz w:val="20"/>
                <w:szCs w:val="20"/>
              </w:rPr>
            </w:pPr>
            <w:r>
              <w:rPr>
                <w:b/>
                <w:i/>
                <w:color w:val="000000"/>
                <w:sz w:val="20"/>
                <w:szCs w:val="20"/>
              </w:rPr>
              <w:t xml:space="preserve">(b) </w:t>
            </w:r>
            <w:r w:rsidR="007F7A1E" w:rsidRPr="00F4380B">
              <w:rPr>
                <w:b/>
                <w:i/>
                <w:color w:val="000000"/>
                <w:sz w:val="20"/>
                <w:szCs w:val="20"/>
              </w:rPr>
              <w:t>FOREGS Geochemical Atlas of Europe</w:t>
            </w:r>
          </w:p>
        </w:tc>
        <w:tc>
          <w:tcPr>
            <w:tcW w:w="3421" w:type="dxa"/>
            <w:gridSpan w:val="2"/>
            <w:vMerge w:val="restart"/>
            <w:tcBorders>
              <w:top w:val="single" w:sz="4" w:space="0" w:color="auto"/>
              <w:left w:val="double" w:sz="6" w:space="0" w:color="auto"/>
              <w:bottom w:val="single" w:sz="4" w:space="0" w:color="auto"/>
              <w:right w:val="single" w:sz="4" w:space="0" w:color="auto"/>
            </w:tcBorders>
            <w:shd w:val="clear" w:color="000000" w:fill="F2F2F2"/>
            <w:vAlign w:val="center"/>
            <w:hideMark/>
          </w:tcPr>
          <w:p w14:paraId="39C79226"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Upper Continental Crust</w:t>
            </w:r>
          </w:p>
        </w:tc>
      </w:tr>
      <w:tr w:rsidR="007F7A1E" w:rsidRPr="00F4380B" w14:paraId="0EBFFA04" w14:textId="77777777" w:rsidTr="007F7A1E">
        <w:trPr>
          <w:trHeight w:val="525"/>
          <w:tblHeader/>
        </w:trPr>
        <w:tc>
          <w:tcPr>
            <w:tcW w:w="1102" w:type="dxa"/>
            <w:vMerge/>
            <w:tcBorders>
              <w:top w:val="double" w:sz="6" w:space="0" w:color="auto"/>
              <w:left w:val="single" w:sz="4" w:space="0" w:color="auto"/>
              <w:bottom w:val="single" w:sz="4" w:space="0" w:color="auto"/>
              <w:right w:val="nil"/>
            </w:tcBorders>
            <w:vAlign w:val="center"/>
            <w:hideMark/>
          </w:tcPr>
          <w:p w14:paraId="51CC45F6" w14:textId="77777777" w:rsidR="007F7A1E" w:rsidRPr="00F4380B" w:rsidRDefault="007F7A1E" w:rsidP="007F7A1E">
            <w:pPr>
              <w:spacing w:after="0" w:line="240" w:lineRule="auto"/>
              <w:rPr>
                <w:b/>
                <w:i/>
                <w:color w:val="000000"/>
                <w:sz w:val="20"/>
                <w:szCs w:val="20"/>
              </w:rPr>
            </w:pPr>
          </w:p>
        </w:tc>
        <w:tc>
          <w:tcPr>
            <w:tcW w:w="940" w:type="dxa"/>
            <w:vMerge/>
            <w:tcBorders>
              <w:top w:val="single" w:sz="4" w:space="0" w:color="auto"/>
              <w:left w:val="double" w:sz="6" w:space="0" w:color="auto"/>
              <w:bottom w:val="single" w:sz="4" w:space="0" w:color="000000"/>
              <w:right w:val="double" w:sz="6" w:space="0" w:color="auto"/>
            </w:tcBorders>
            <w:vAlign w:val="center"/>
            <w:hideMark/>
          </w:tcPr>
          <w:p w14:paraId="24A4C9DB" w14:textId="77777777" w:rsidR="007F7A1E" w:rsidRPr="00F4380B" w:rsidRDefault="007F7A1E" w:rsidP="007F7A1E">
            <w:pPr>
              <w:spacing w:after="0" w:line="240" w:lineRule="auto"/>
              <w:rPr>
                <w:b/>
                <w:i/>
                <w:color w:val="000000"/>
                <w:sz w:val="20"/>
                <w:szCs w:val="20"/>
              </w:rPr>
            </w:pPr>
          </w:p>
        </w:tc>
        <w:tc>
          <w:tcPr>
            <w:tcW w:w="2680" w:type="dxa"/>
            <w:gridSpan w:val="3"/>
            <w:tcBorders>
              <w:top w:val="single" w:sz="4" w:space="0" w:color="auto"/>
              <w:left w:val="nil"/>
              <w:bottom w:val="single" w:sz="4" w:space="0" w:color="auto"/>
              <w:right w:val="single" w:sz="4" w:space="0" w:color="auto"/>
            </w:tcBorders>
            <w:shd w:val="clear" w:color="000000" w:fill="F2F2F2"/>
            <w:vAlign w:val="center"/>
            <w:hideMark/>
          </w:tcPr>
          <w:p w14:paraId="60E0A814"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 xml:space="preserve">Project replicates </w:t>
            </w:r>
          </w:p>
          <w:p w14:paraId="259CF915"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(N=104 pairs)</w:t>
            </w:r>
          </w:p>
        </w:tc>
        <w:tc>
          <w:tcPr>
            <w:tcW w:w="1943" w:type="dxa"/>
            <w:gridSpan w:val="2"/>
            <w:vMerge/>
            <w:tcBorders>
              <w:top w:val="double" w:sz="6" w:space="0" w:color="auto"/>
              <w:left w:val="double" w:sz="6" w:space="0" w:color="auto"/>
              <w:bottom w:val="single" w:sz="4" w:space="0" w:color="auto"/>
              <w:right w:val="double" w:sz="6" w:space="0" w:color="auto"/>
            </w:tcBorders>
            <w:vAlign w:val="center"/>
            <w:hideMark/>
          </w:tcPr>
          <w:p w14:paraId="120C7119" w14:textId="77777777" w:rsidR="007F7A1E" w:rsidRPr="00F4380B" w:rsidRDefault="007F7A1E" w:rsidP="007F7A1E">
            <w:pPr>
              <w:spacing w:after="0" w:line="240" w:lineRule="auto"/>
              <w:rPr>
                <w:b/>
                <w:i/>
                <w:color w:val="000000"/>
                <w:sz w:val="20"/>
                <w:szCs w:val="20"/>
              </w:rPr>
            </w:pPr>
          </w:p>
        </w:tc>
        <w:tc>
          <w:tcPr>
            <w:tcW w:w="3421" w:type="dxa"/>
            <w:gridSpan w:val="2"/>
            <w:vMerge/>
            <w:tcBorders>
              <w:top w:val="single" w:sz="4" w:space="0" w:color="auto"/>
              <w:left w:val="double" w:sz="6" w:space="0" w:color="auto"/>
              <w:bottom w:val="single" w:sz="4" w:space="0" w:color="auto"/>
              <w:right w:val="single" w:sz="4" w:space="0" w:color="auto"/>
            </w:tcBorders>
            <w:vAlign w:val="center"/>
            <w:hideMark/>
          </w:tcPr>
          <w:p w14:paraId="025B9717" w14:textId="77777777" w:rsidR="007F7A1E" w:rsidRPr="00F4380B" w:rsidRDefault="007F7A1E" w:rsidP="007F7A1E">
            <w:pPr>
              <w:spacing w:after="0" w:line="240" w:lineRule="auto"/>
              <w:rPr>
                <w:b/>
                <w:i/>
                <w:color w:val="000000"/>
                <w:sz w:val="20"/>
                <w:szCs w:val="20"/>
              </w:rPr>
            </w:pPr>
          </w:p>
        </w:tc>
      </w:tr>
      <w:tr w:rsidR="007F7A1E" w:rsidRPr="00F4380B" w14:paraId="03CF052F" w14:textId="77777777" w:rsidTr="0057687B">
        <w:trPr>
          <w:trHeight w:val="540"/>
          <w:tblHeader/>
        </w:trPr>
        <w:tc>
          <w:tcPr>
            <w:tcW w:w="1102" w:type="dxa"/>
            <w:vMerge/>
            <w:tcBorders>
              <w:top w:val="double" w:sz="6" w:space="0" w:color="auto"/>
              <w:left w:val="single" w:sz="4" w:space="0" w:color="auto"/>
              <w:bottom w:val="single" w:sz="4" w:space="0" w:color="auto"/>
              <w:right w:val="nil"/>
            </w:tcBorders>
            <w:vAlign w:val="center"/>
            <w:hideMark/>
          </w:tcPr>
          <w:p w14:paraId="75E728D2" w14:textId="77777777" w:rsidR="007F7A1E" w:rsidRPr="00F4380B" w:rsidRDefault="007F7A1E" w:rsidP="007F7A1E">
            <w:pPr>
              <w:spacing w:after="0" w:line="240" w:lineRule="auto"/>
              <w:rPr>
                <w:b/>
                <w:i/>
                <w:color w:val="000000"/>
                <w:sz w:val="20"/>
                <w:szCs w:val="20"/>
              </w:rPr>
            </w:pPr>
          </w:p>
        </w:tc>
        <w:tc>
          <w:tcPr>
            <w:tcW w:w="940" w:type="dxa"/>
            <w:vMerge/>
            <w:tcBorders>
              <w:top w:val="single" w:sz="4" w:space="0" w:color="auto"/>
              <w:left w:val="double" w:sz="6" w:space="0" w:color="auto"/>
              <w:bottom w:val="single" w:sz="4" w:space="0" w:color="000000"/>
              <w:right w:val="double" w:sz="6" w:space="0" w:color="auto"/>
            </w:tcBorders>
            <w:vAlign w:val="center"/>
            <w:hideMark/>
          </w:tcPr>
          <w:p w14:paraId="4015E811" w14:textId="77777777" w:rsidR="007F7A1E" w:rsidRPr="00F4380B" w:rsidRDefault="007F7A1E" w:rsidP="007F7A1E">
            <w:pPr>
              <w:spacing w:after="0" w:line="240" w:lineRule="auto"/>
              <w:rPr>
                <w:b/>
                <w:i/>
                <w:color w:val="000000"/>
                <w:sz w:val="20"/>
                <w:szCs w:val="20"/>
              </w:rPr>
            </w:pPr>
          </w:p>
        </w:tc>
        <w:tc>
          <w:tcPr>
            <w:tcW w:w="1000" w:type="dxa"/>
            <w:tcBorders>
              <w:top w:val="nil"/>
              <w:left w:val="nil"/>
              <w:bottom w:val="single" w:sz="4" w:space="0" w:color="auto"/>
              <w:right w:val="single" w:sz="4" w:space="0" w:color="auto"/>
            </w:tcBorders>
            <w:shd w:val="clear" w:color="000000" w:fill="F2F2F2"/>
            <w:vAlign w:val="center"/>
            <w:hideMark/>
          </w:tcPr>
          <w:p w14:paraId="23749DAF"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 xml:space="preserve">Practical </w:t>
            </w:r>
          </w:p>
        </w:tc>
        <w:tc>
          <w:tcPr>
            <w:tcW w:w="1680" w:type="dxa"/>
            <w:gridSpan w:val="2"/>
            <w:tcBorders>
              <w:top w:val="single" w:sz="4" w:space="0" w:color="auto"/>
              <w:left w:val="nil"/>
              <w:bottom w:val="single" w:sz="4" w:space="0" w:color="auto"/>
              <w:right w:val="nil"/>
            </w:tcBorders>
            <w:shd w:val="clear" w:color="000000" w:fill="F2F2F2"/>
            <w:vAlign w:val="center"/>
            <w:hideMark/>
          </w:tcPr>
          <w:p w14:paraId="4BD1FD51"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Precision %</w:t>
            </w:r>
          </w:p>
        </w:tc>
        <w:tc>
          <w:tcPr>
            <w:tcW w:w="960" w:type="dxa"/>
            <w:tcBorders>
              <w:top w:val="single" w:sz="4" w:space="0" w:color="auto"/>
              <w:left w:val="double" w:sz="6" w:space="0" w:color="auto"/>
              <w:bottom w:val="single" w:sz="4" w:space="0" w:color="auto"/>
              <w:right w:val="single" w:sz="4" w:space="0" w:color="auto"/>
            </w:tcBorders>
            <w:shd w:val="clear" w:color="000000" w:fill="F2F2F2"/>
            <w:vAlign w:val="center"/>
            <w:hideMark/>
          </w:tcPr>
          <w:p w14:paraId="51EFF5D9"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Soil samples</w:t>
            </w:r>
          </w:p>
        </w:tc>
        <w:tc>
          <w:tcPr>
            <w:tcW w:w="983" w:type="dxa"/>
            <w:tcBorders>
              <w:top w:val="single" w:sz="4" w:space="0" w:color="auto"/>
              <w:left w:val="single" w:sz="4" w:space="0" w:color="auto"/>
              <w:bottom w:val="single" w:sz="4" w:space="0" w:color="auto"/>
              <w:right w:val="double" w:sz="4" w:space="0" w:color="auto"/>
            </w:tcBorders>
            <w:shd w:val="clear" w:color="000000" w:fill="F2F2F2"/>
            <w:vAlign w:val="center"/>
            <w:hideMark/>
          </w:tcPr>
          <w:p w14:paraId="7DB77579"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Sediment samples</w:t>
            </w:r>
          </w:p>
        </w:tc>
        <w:tc>
          <w:tcPr>
            <w:tcW w:w="3421" w:type="dxa"/>
            <w:gridSpan w:val="2"/>
            <w:vMerge/>
            <w:tcBorders>
              <w:top w:val="single" w:sz="4" w:space="0" w:color="auto"/>
              <w:left w:val="double" w:sz="4" w:space="0" w:color="auto"/>
              <w:bottom w:val="single" w:sz="4" w:space="0" w:color="auto"/>
              <w:right w:val="single" w:sz="4" w:space="0" w:color="auto"/>
            </w:tcBorders>
            <w:vAlign w:val="center"/>
            <w:hideMark/>
          </w:tcPr>
          <w:p w14:paraId="02229587" w14:textId="77777777" w:rsidR="007F7A1E" w:rsidRPr="00F4380B" w:rsidRDefault="007F7A1E" w:rsidP="007F7A1E">
            <w:pPr>
              <w:spacing w:after="0" w:line="240" w:lineRule="auto"/>
              <w:rPr>
                <w:b/>
                <w:i/>
                <w:color w:val="000000"/>
                <w:sz w:val="20"/>
                <w:szCs w:val="20"/>
              </w:rPr>
            </w:pPr>
          </w:p>
        </w:tc>
      </w:tr>
      <w:tr w:rsidR="007F7A1E" w:rsidRPr="00F4380B" w14:paraId="0C4705F7" w14:textId="77777777" w:rsidTr="0057687B">
        <w:trPr>
          <w:trHeight w:val="270"/>
          <w:tblHeader/>
        </w:trPr>
        <w:tc>
          <w:tcPr>
            <w:tcW w:w="1102" w:type="dxa"/>
            <w:vMerge/>
            <w:tcBorders>
              <w:top w:val="double" w:sz="6" w:space="0" w:color="auto"/>
              <w:left w:val="single" w:sz="4" w:space="0" w:color="auto"/>
              <w:bottom w:val="single" w:sz="4" w:space="0" w:color="auto"/>
              <w:right w:val="nil"/>
            </w:tcBorders>
            <w:vAlign w:val="center"/>
            <w:hideMark/>
          </w:tcPr>
          <w:p w14:paraId="380684D7" w14:textId="77777777" w:rsidR="007F7A1E" w:rsidRPr="00F4380B" w:rsidRDefault="007F7A1E" w:rsidP="007F7A1E">
            <w:pPr>
              <w:spacing w:after="0" w:line="240" w:lineRule="auto"/>
              <w:rPr>
                <w:b/>
                <w:i/>
                <w:color w:val="000000"/>
                <w:sz w:val="20"/>
                <w:szCs w:val="20"/>
              </w:rPr>
            </w:pPr>
          </w:p>
        </w:tc>
        <w:tc>
          <w:tcPr>
            <w:tcW w:w="940" w:type="dxa"/>
            <w:tcBorders>
              <w:top w:val="nil"/>
              <w:left w:val="double" w:sz="6" w:space="0" w:color="auto"/>
              <w:bottom w:val="single" w:sz="4" w:space="0" w:color="auto"/>
              <w:right w:val="double" w:sz="6" w:space="0" w:color="auto"/>
            </w:tcBorders>
            <w:shd w:val="clear" w:color="000000" w:fill="F2F2F2"/>
            <w:noWrap/>
            <w:vAlign w:val="center"/>
            <w:hideMark/>
          </w:tcPr>
          <w:p w14:paraId="6D22EF61"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IDL</w:t>
            </w:r>
          </w:p>
        </w:tc>
        <w:tc>
          <w:tcPr>
            <w:tcW w:w="1000" w:type="dxa"/>
            <w:tcBorders>
              <w:top w:val="single" w:sz="4" w:space="0" w:color="auto"/>
              <w:left w:val="nil"/>
              <w:bottom w:val="single" w:sz="4" w:space="0" w:color="auto"/>
              <w:right w:val="single" w:sz="4" w:space="0" w:color="auto"/>
            </w:tcBorders>
            <w:shd w:val="clear" w:color="000000" w:fill="F2F2F2"/>
            <w:noWrap/>
            <w:vAlign w:val="center"/>
            <w:hideMark/>
          </w:tcPr>
          <w:p w14:paraId="70465180"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 xml:space="preserve">PDL </w:t>
            </w:r>
          </w:p>
        </w:tc>
        <w:tc>
          <w:tcPr>
            <w:tcW w:w="820" w:type="dxa"/>
            <w:tcBorders>
              <w:top w:val="single" w:sz="4" w:space="0" w:color="auto"/>
              <w:left w:val="nil"/>
              <w:bottom w:val="single" w:sz="4" w:space="0" w:color="auto"/>
              <w:right w:val="single" w:sz="4" w:space="0" w:color="auto"/>
            </w:tcBorders>
            <w:shd w:val="clear" w:color="000000" w:fill="F2F2F2"/>
            <w:noWrap/>
            <w:vAlign w:val="center"/>
            <w:hideMark/>
          </w:tcPr>
          <w:p w14:paraId="54B17FAE"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1</w:t>
            </w:r>
          </w:p>
        </w:tc>
        <w:tc>
          <w:tcPr>
            <w:tcW w:w="860" w:type="dxa"/>
            <w:tcBorders>
              <w:top w:val="single" w:sz="4" w:space="0" w:color="auto"/>
              <w:left w:val="nil"/>
              <w:bottom w:val="single" w:sz="4" w:space="0" w:color="auto"/>
              <w:right w:val="nil"/>
            </w:tcBorders>
            <w:shd w:val="clear" w:color="000000" w:fill="F2F2F2"/>
            <w:noWrap/>
            <w:vAlign w:val="center"/>
            <w:hideMark/>
          </w:tcPr>
          <w:p w14:paraId="387C0A82"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2</w:t>
            </w:r>
          </w:p>
        </w:tc>
        <w:tc>
          <w:tcPr>
            <w:tcW w:w="960" w:type="dxa"/>
            <w:tcBorders>
              <w:top w:val="nil"/>
              <w:left w:val="double" w:sz="6" w:space="0" w:color="auto"/>
              <w:bottom w:val="single" w:sz="4" w:space="0" w:color="auto"/>
              <w:right w:val="nil"/>
            </w:tcBorders>
            <w:shd w:val="clear" w:color="000000" w:fill="F2F2F2"/>
            <w:vAlign w:val="center"/>
            <w:hideMark/>
          </w:tcPr>
          <w:p w14:paraId="09ABDDF8"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BGR QL</w:t>
            </w:r>
          </w:p>
        </w:tc>
        <w:tc>
          <w:tcPr>
            <w:tcW w:w="983" w:type="dxa"/>
            <w:tcBorders>
              <w:top w:val="nil"/>
              <w:left w:val="single" w:sz="4" w:space="0" w:color="auto"/>
              <w:bottom w:val="single" w:sz="4" w:space="0" w:color="auto"/>
              <w:right w:val="nil"/>
            </w:tcBorders>
            <w:shd w:val="clear" w:color="000000" w:fill="F2F2F2"/>
            <w:vAlign w:val="center"/>
            <w:hideMark/>
          </w:tcPr>
          <w:p w14:paraId="216F242D" w14:textId="77777777" w:rsidR="007F7A1E" w:rsidRPr="00F4380B" w:rsidRDefault="007F7A1E" w:rsidP="007F7A1E">
            <w:pPr>
              <w:spacing w:after="0" w:line="240" w:lineRule="auto"/>
              <w:jc w:val="center"/>
              <w:rPr>
                <w:b/>
                <w:i/>
                <w:color w:val="000000"/>
                <w:sz w:val="20"/>
                <w:szCs w:val="20"/>
              </w:rPr>
            </w:pPr>
            <w:r w:rsidRPr="00F4380B">
              <w:rPr>
                <w:b/>
                <w:i/>
                <w:color w:val="000000"/>
                <w:sz w:val="20"/>
                <w:szCs w:val="20"/>
              </w:rPr>
              <w:t>BGS QL</w:t>
            </w:r>
          </w:p>
        </w:tc>
        <w:tc>
          <w:tcPr>
            <w:tcW w:w="1161" w:type="dxa"/>
            <w:tcBorders>
              <w:top w:val="nil"/>
              <w:left w:val="double" w:sz="6" w:space="0" w:color="auto"/>
              <w:bottom w:val="single" w:sz="4" w:space="0" w:color="auto"/>
              <w:right w:val="single" w:sz="4" w:space="0" w:color="auto"/>
            </w:tcBorders>
            <w:shd w:val="clear" w:color="000000" w:fill="F2F2F2"/>
            <w:noWrap/>
            <w:vAlign w:val="center"/>
            <w:hideMark/>
          </w:tcPr>
          <w:p w14:paraId="3FCB84DA" w14:textId="77777777" w:rsidR="007F7A1E" w:rsidRPr="00F4380B" w:rsidRDefault="007F7A1E" w:rsidP="007F7A1E">
            <w:pPr>
              <w:spacing w:after="0" w:line="240" w:lineRule="auto"/>
              <w:jc w:val="center"/>
              <w:rPr>
                <w:b/>
                <w:i/>
                <w:sz w:val="20"/>
                <w:szCs w:val="20"/>
              </w:rPr>
            </w:pPr>
            <w:r w:rsidRPr="00F4380B">
              <w:rPr>
                <w:b/>
                <w:i/>
                <w:sz w:val="20"/>
                <w:szCs w:val="20"/>
              </w:rPr>
              <w:t>Abundance</w:t>
            </w:r>
          </w:p>
        </w:tc>
        <w:tc>
          <w:tcPr>
            <w:tcW w:w="2260" w:type="dxa"/>
            <w:tcBorders>
              <w:top w:val="nil"/>
              <w:left w:val="nil"/>
              <w:bottom w:val="single" w:sz="4" w:space="0" w:color="auto"/>
              <w:right w:val="single" w:sz="4" w:space="0" w:color="auto"/>
            </w:tcBorders>
            <w:shd w:val="clear" w:color="000000" w:fill="F2F2F2"/>
            <w:noWrap/>
            <w:vAlign w:val="center"/>
            <w:hideMark/>
          </w:tcPr>
          <w:p w14:paraId="7DB46301" w14:textId="77777777" w:rsidR="007F7A1E" w:rsidRPr="00F4380B" w:rsidRDefault="007F7A1E" w:rsidP="007F7A1E">
            <w:pPr>
              <w:spacing w:after="0" w:line="240" w:lineRule="auto"/>
              <w:jc w:val="center"/>
              <w:rPr>
                <w:b/>
                <w:i/>
                <w:sz w:val="20"/>
                <w:szCs w:val="20"/>
              </w:rPr>
            </w:pPr>
            <w:r w:rsidRPr="00F4380B">
              <w:rPr>
                <w:b/>
                <w:i/>
                <w:sz w:val="20"/>
                <w:szCs w:val="20"/>
              </w:rPr>
              <w:t>Source</w:t>
            </w:r>
          </w:p>
        </w:tc>
      </w:tr>
      <w:tr w:rsidR="007F7A1E" w:rsidRPr="00F4380B" w14:paraId="2E09852A" w14:textId="77777777" w:rsidTr="0057687B">
        <w:trPr>
          <w:trHeight w:val="270"/>
        </w:trPr>
        <w:tc>
          <w:tcPr>
            <w:tcW w:w="1008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C9E16" w14:textId="74DE9385" w:rsidR="007F7A1E" w:rsidRPr="00F4380B" w:rsidRDefault="007F7A1E" w:rsidP="007F7A1E">
            <w:pPr>
              <w:spacing w:after="0" w:line="240" w:lineRule="auto"/>
              <w:jc w:val="center"/>
              <w:rPr>
                <w:i/>
                <w:color w:val="000000"/>
                <w:sz w:val="20"/>
                <w:szCs w:val="20"/>
              </w:rPr>
            </w:pPr>
            <w:r w:rsidRPr="00F4380B">
              <w:rPr>
                <w:i/>
                <w:color w:val="000000"/>
                <w:sz w:val="20"/>
                <w:szCs w:val="20"/>
              </w:rPr>
              <w:t>Values in wt</w:t>
            </w:r>
            <w:r w:rsidR="00973103">
              <w:rPr>
                <w:i/>
                <w:color w:val="000000"/>
                <w:sz w:val="20"/>
                <w:szCs w:val="20"/>
              </w:rPr>
              <w:t>.</w:t>
            </w:r>
            <w:r w:rsidRPr="00F4380B">
              <w:rPr>
                <w:i/>
                <w:color w:val="000000"/>
                <w:sz w:val="20"/>
                <w:szCs w:val="20"/>
              </w:rPr>
              <w:t>%</w:t>
            </w:r>
          </w:p>
        </w:tc>
      </w:tr>
      <w:tr w:rsidR="007F7A1E" w:rsidRPr="00F4380B" w14:paraId="76E6F9A7" w14:textId="77777777" w:rsidTr="0057687B">
        <w:trPr>
          <w:trHeight w:hRule="exact" w:val="255"/>
        </w:trPr>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6679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SiO</w:t>
            </w:r>
            <w:r w:rsidRPr="00F4380B">
              <w:rPr>
                <w:color w:val="000000"/>
                <w:sz w:val="20"/>
                <w:szCs w:val="20"/>
                <w:vertAlign w:val="subscript"/>
              </w:rPr>
              <w:t>2</w:t>
            </w:r>
            <w:r w:rsidRPr="00F4380B">
              <w:rPr>
                <w:color w:val="000000"/>
                <w:sz w:val="20"/>
                <w:szCs w:val="20"/>
              </w:rPr>
              <w:t xml:space="preserve"> </w:t>
            </w:r>
          </w:p>
        </w:tc>
        <w:tc>
          <w:tcPr>
            <w:tcW w:w="940" w:type="dxa"/>
            <w:tcBorders>
              <w:top w:val="single" w:sz="4" w:space="0" w:color="auto"/>
              <w:left w:val="double" w:sz="6" w:space="0" w:color="auto"/>
              <w:bottom w:val="single" w:sz="4" w:space="0" w:color="auto"/>
              <w:right w:val="double" w:sz="6" w:space="0" w:color="auto"/>
            </w:tcBorders>
            <w:shd w:val="clear" w:color="auto" w:fill="auto"/>
            <w:noWrap/>
            <w:vAlign w:val="center"/>
            <w:hideMark/>
          </w:tcPr>
          <w:p w14:paraId="2DFFC7D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0.1</w:t>
            </w:r>
          </w:p>
        </w:tc>
        <w:tc>
          <w:tcPr>
            <w:tcW w:w="1000"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48A27CB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1C974AC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60" w:type="dxa"/>
            <w:tcBorders>
              <w:top w:val="single" w:sz="4" w:space="0" w:color="auto"/>
              <w:left w:val="nil"/>
              <w:bottom w:val="single" w:sz="4" w:space="0" w:color="auto"/>
              <w:right w:val="double" w:sz="6" w:space="0" w:color="auto"/>
            </w:tcBorders>
            <w:shd w:val="clear" w:color="auto" w:fill="auto"/>
            <w:noWrap/>
            <w:vAlign w:val="center"/>
            <w:hideMark/>
          </w:tcPr>
          <w:p w14:paraId="731B928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0.4</w:t>
            </w:r>
          </w:p>
        </w:tc>
        <w:tc>
          <w:tcPr>
            <w:tcW w:w="960" w:type="dxa"/>
            <w:tcBorders>
              <w:top w:val="single" w:sz="4" w:space="0" w:color="auto"/>
              <w:left w:val="nil"/>
              <w:bottom w:val="single" w:sz="4" w:space="0" w:color="auto"/>
              <w:right w:val="single" w:sz="4" w:space="0" w:color="auto"/>
            </w:tcBorders>
            <w:shd w:val="clear" w:color="000000" w:fill="FFFF99"/>
            <w:vAlign w:val="center"/>
            <w:hideMark/>
          </w:tcPr>
          <w:p w14:paraId="03D0F24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0.1</w:t>
            </w:r>
          </w:p>
        </w:tc>
        <w:tc>
          <w:tcPr>
            <w:tcW w:w="983" w:type="dxa"/>
            <w:tcBorders>
              <w:top w:val="single" w:sz="4" w:space="0" w:color="auto"/>
              <w:left w:val="nil"/>
              <w:bottom w:val="single" w:sz="4" w:space="0" w:color="auto"/>
              <w:right w:val="double" w:sz="6" w:space="0" w:color="auto"/>
            </w:tcBorders>
            <w:shd w:val="clear" w:color="auto" w:fill="auto"/>
            <w:vAlign w:val="center"/>
            <w:hideMark/>
          </w:tcPr>
          <w:p w14:paraId="01EC42B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0.1</w:t>
            </w:r>
          </w:p>
        </w:tc>
        <w:tc>
          <w:tcPr>
            <w:tcW w:w="1161" w:type="dxa"/>
            <w:tcBorders>
              <w:top w:val="single" w:sz="4" w:space="0" w:color="auto"/>
              <w:left w:val="nil"/>
              <w:bottom w:val="single" w:sz="4" w:space="0" w:color="auto"/>
              <w:right w:val="single" w:sz="4" w:space="0" w:color="auto"/>
            </w:tcBorders>
            <w:shd w:val="clear" w:color="000000" w:fill="FFFFCC"/>
            <w:noWrap/>
            <w:vAlign w:val="center"/>
            <w:hideMark/>
          </w:tcPr>
          <w:p w14:paraId="5FC8895F" w14:textId="77777777" w:rsidR="007F7A1E" w:rsidRPr="00F4380B" w:rsidRDefault="007F7A1E" w:rsidP="007F7A1E">
            <w:pPr>
              <w:spacing w:after="0" w:line="240" w:lineRule="auto"/>
              <w:jc w:val="center"/>
              <w:rPr>
                <w:sz w:val="20"/>
                <w:szCs w:val="20"/>
              </w:rPr>
            </w:pPr>
            <w:r w:rsidRPr="00F4380B">
              <w:rPr>
                <w:sz w:val="20"/>
                <w:szCs w:val="20"/>
              </w:rPr>
              <w:t>66.6</w:t>
            </w:r>
          </w:p>
        </w:tc>
        <w:tc>
          <w:tcPr>
            <w:tcW w:w="2260" w:type="dxa"/>
            <w:tcBorders>
              <w:top w:val="single" w:sz="4" w:space="0" w:color="auto"/>
              <w:left w:val="nil"/>
              <w:bottom w:val="single" w:sz="4" w:space="0" w:color="auto"/>
              <w:right w:val="single" w:sz="4" w:space="0" w:color="auto"/>
            </w:tcBorders>
            <w:shd w:val="clear" w:color="000000" w:fill="FFFFCC"/>
            <w:noWrap/>
            <w:vAlign w:val="center"/>
            <w:hideMark/>
          </w:tcPr>
          <w:p w14:paraId="2B4AFD5F"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66AFD3E1"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16047B3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TiO</w:t>
            </w:r>
            <w:r w:rsidRPr="00F4380B">
              <w:rPr>
                <w:color w:val="000000"/>
                <w:sz w:val="20"/>
                <w:szCs w:val="20"/>
                <w:vertAlign w:val="subscript"/>
              </w:rPr>
              <w:t>2</w:t>
            </w:r>
            <w:r w:rsidRPr="00F4380B">
              <w:rPr>
                <w:color w:val="000000"/>
                <w:sz w:val="20"/>
                <w:szCs w:val="20"/>
              </w:rPr>
              <w:t xml:space="preserve">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4F70CF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0.001</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54BA78B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0.005</w:t>
            </w:r>
          </w:p>
        </w:tc>
        <w:tc>
          <w:tcPr>
            <w:tcW w:w="820" w:type="dxa"/>
            <w:tcBorders>
              <w:top w:val="nil"/>
              <w:left w:val="nil"/>
              <w:bottom w:val="single" w:sz="4" w:space="0" w:color="auto"/>
              <w:right w:val="single" w:sz="4" w:space="0" w:color="auto"/>
            </w:tcBorders>
            <w:shd w:val="clear" w:color="auto" w:fill="auto"/>
            <w:noWrap/>
            <w:vAlign w:val="center"/>
            <w:hideMark/>
          </w:tcPr>
          <w:p w14:paraId="10B4E0E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60" w:type="dxa"/>
            <w:tcBorders>
              <w:top w:val="nil"/>
              <w:left w:val="nil"/>
              <w:bottom w:val="single" w:sz="4" w:space="0" w:color="auto"/>
              <w:right w:val="double" w:sz="6" w:space="0" w:color="auto"/>
            </w:tcBorders>
            <w:shd w:val="clear" w:color="auto" w:fill="auto"/>
            <w:noWrap/>
            <w:vAlign w:val="center"/>
            <w:hideMark/>
          </w:tcPr>
          <w:p w14:paraId="062536D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960" w:type="dxa"/>
            <w:tcBorders>
              <w:top w:val="nil"/>
              <w:left w:val="nil"/>
              <w:bottom w:val="single" w:sz="4" w:space="0" w:color="auto"/>
              <w:right w:val="single" w:sz="4" w:space="0" w:color="auto"/>
            </w:tcBorders>
            <w:shd w:val="clear" w:color="000000" w:fill="FFFF99"/>
            <w:vAlign w:val="center"/>
            <w:hideMark/>
          </w:tcPr>
          <w:p w14:paraId="5CB5BB0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0.001</w:t>
            </w:r>
          </w:p>
        </w:tc>
        <w:tc>
          <w:tcPr>
            <w:tcW w:w="983" w:type="dxa"/>
            <w:tcBorders>
              <w:top w:val="nil"/>
              <w:left w:val="nil"/>
              <w:bottom w:val="single" w:sz="4" w:space="0" w:color="auto"/>
              <w:right w:val="double" w:sz="6" w:space="0" w:color="auto"/>
            </w:tcBorders>
            <w:shd w:val="clear" w:color="auto" w:fill="auto"/>
            <w:vAlign w:val="center"/>
            <w:hideMark/>
          </w:tcPr>
          <w:p w14:paraId="42D5157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0.005</w:t>
            </w:r>
          </w:p>
        </w:tc>
        <w:tc>
          <w:tcPr>
            <w:tcW w:w="1161" w:type="dxa"/>
            <w:tcBorders>
              <w:top w:val="nil"/>
              <w:left w:val="nil"/>
              <w:bottom w:val="single" w:sz="4" w:space="0" w:color="auto"/>
              <w:right w:val="nil"/>
            </w:tcBorders>
            <w:shd w:val="clear" w:color="000000" w:fill="FFFFCC"/>
            <w:noWrap/>
            <w:vAlign w:val="center"/>
            <w:hideMark/>
          </w:tcPr>
          <w:p w14:paraId="03A493B4" w14:textId="77777777" w:rsidR="007F7A1E" w:rsidRPr="00F4380B" w:rsidRDefault="007F7A1E" w:rsidP="007F7A1E">
            <w:pPr>
              <w:spacing w:after="0" w:line="240" w:lineRule="auto"/>
              <w:jc w:val="center"/>
              <w:rPr>
                <w:sz w:val="20"/>
                <w:szCs w:val="20"/>
              </w:rPr>
            </w:pPr>
            <w:r w:rsidRPr="00F4380B">
              <w:rPr>
                <w:sz w:val="20"/>
                <w:szCs w:val="20"/>
              </w:rPr>
              <w:t>0.640</w:t>
            </w:r>
          </w:p>
        </w:tc>
        <w:tc>
          <w:tcPr>
            <w:tcW w:w="2260" w:type="dxa"/>
            <w:tcBorders>
              <w:top w:val="nil"/>
              <w:left w:val="single" w:sz="4" w:space="0" w:color="auto"/>
              <w:bottom w:val="single" w:sz="4" w:space="0" w:color="auto"/>
              <w:right w:val="single" w:sz="4" w:space="0" w:color="auto"/>
            </w:tcBorders>
            <w:shd w:val="clear" w:color="000000" w:fill="FFFFCC"/>
            <w:noWrap/>
            <w:vAlign w:val="center"/>
            <w:hideMark/>
          </w:tcPr>
          <w:p w14:paraId="5BC31956"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655AEBC1"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02603E3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Al</w:t>
            </w:r>
            <w:r w:rsidRPr="00F4380B">
              <w:rPr>
                <w:color w:val="000000"/>
                <w:sz w:val="20"/>
                <w:szCs w:val="20"/>
                <w:vertAlign w:val="subscript"/>
              </w:rPr>
              <w:t>2</w:t>
            </w:r>
            <w:r w:rsidRPr="00F4380B">
              <w:rPr>
                <w:color w:val="000000"/>
                <w:sz w:val="20"/>
                <w:szCs w:val="20"/>
              </w:rPr>
              <w:t>O</w:t>
            </w:r>
            <w:r w:rsidRPr="00F4380B">
              <w:rPr>
                <w:color w:val="000000"/>
                <w:sz w:val="20"/>
                <w:szCs w:val="20"/>
                <w:vertAlign w:val="subscript"/>
              </w:rPr>
              <w:t>3</w:t>
            </w:r>
            <w:r w:rsidRPr="00F4380B">
              <w:rPr>
                <w:color w:val="000000"/>
                <w:sz w:val="20"/>
                <w:szCs w:val="20"/>
              </w:rPr>
              <w:t xml:space="preserve">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13EEDB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0.05</w:t>
            </w:r>
          </w:p>
        </w:tc>
        <w:tc>
          <w:tcPr>
            <w:tcW w:w="1000" w:type="dxa"/>
            <w:tcBorders>
              <w:top w:val="nil"/>
              <w:left w:val="single" w:sz="4" w:space="0" w:color="auto"/>
              <w:bottom w:val="single" w:sz="4" w:space="0" w:color="auto"/>
              <w:right w:val="single" w:sz="4" w:space="0" w:color="auto"/>
            </w:tcBorders>
            <w:shd w:val="clear" w:color="000000" w:fill="DAEEF3"/>
            <w:noWrap/>
            <w:vAlign w:val="center"/>
            <w:hideMark/>
          </w:tcPr>
          <w:p w14:paraId="263342E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0.04</w:t>
            </w:r>
          </w:p>
        </w:tc>
        <w:tc>
          <w:tcPr>
            <w:tcW w:w="820" w:type="dxa"/>
            <w:tcBorders>
              <w:top w:val="nil"/>
              <w:left w:val="nil"/>
              <w:bottom w:val="single" w:sz="4" w:space="0" w:color="auto"/>
              <w:right w:val="single" w:sz="4" w:space="0" w:color="auto"/>
            </w:tcBorders>
            <w:shd w:val="clear" w:color="auto" w:fill="auto"/>
            <w:noWrap/>
            <w:vAlign w:val="center"/>
            <w:hideMark/>
          </w:tcPr>
          <w:p w14:paraId="17998CB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60" w:type="dxa"/>
            <w:tcBorders>
              <w:top w:val="nil"/>
              <w:left w:val="nil"/>
              <w:bottom w:val="single" w:sz="4" w:space="0" w:color="auto"/>
              <w:right w:val="double" w:sz="6" w:space="0" w:color="auto"/>
            </w:tcBorders>
            <w:shd w:val="clear" w:color="auto" w:fill="auto"/>
            <w:noWrap/>
            <w:vAlign w:val="center"/>
            <w:hideMark/>
          </w:tcPr>
          <w:p w14:paraId="78B79C7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960" w:type="dxa"/>
            <w:tcBorders>
              <w:top w:val="nil"/>
              <w:left w:val="nil"/>
              <w:bottom w:val="single" w:sz="4" w:space="0" w:color="auto"/>
              <w:right w:val="single" w:sz="4" w:space="0" w:color="auto"/>
            </w:tcBorders>
            <w:shd w:val="clear" w:color="000000" w:fill="FFFF99"/>
            <w:vAlign w:val="center"/>
            <w:hideMark/>
          </w:tcPr>
          <w:p w14:paraId="36FB9C7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0.05</w:t>
            </w:r>
          </w:p>
        </w:tc>
        <w:tc>
          <w:tcPr>
            <w:tcW w:w="983" w:type="dxa"/>
            <w:tcBorders>
              <w:top w:val="nil"/>
              <w:left w:val="nil"/>
              <w:bottom w:val="single" w:sz="4" w:space="0" w:color="auto"/>
              <w:right w:val="double" w:sz="6" w:space="0" w:color="auto"/>
            </w:tcBorders>
            <w:shd w:val="clear" w:color="auto" w:fill="auto"/>
            <w:vAlign w:val="center"/>
            <w:hideMark/>
          </w:tcPr>
          <w:p w14:paraId="6DAD488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0.1</w:t>
            </w:r>
          </w:p>
        </w:tc>
        <w:tc>
          <w:tcPr>
            <w:tcW w:w="1161" w:type="dxa"/>
            <w:tcBorders>
              <w:top w:val="nil"/>
              <w:left w:val="nil"/>
              <w:bottom w:val="single" w:sz="4" w:space="0" w:color="auto"/>
              <w:right w:val="nil"/>
            </w:tcBorders>
            <w:shd w:val="clear" w:color="000000" w:fill="FFFFCC"/>
            <w:noWrap/>
            <w:vAlign w:val="center"/>
            <w:hideMark/>
          </w:tcPr>
          <w:p w14:paraId="2BC46D10" w14:textId="77777777" w:rsidR="007F7A1E" w:rsidRPr="00F4380B" w:rsidRDefault="007F7A1E" w:rsidP="007F7A1E">
            <w:pPr>
              <w:spacing w:after="0" w:line="240" w:lineRule="auto"/>
              <w:jc w:val="center"/>
              <w:rPr>
                <w:sz w:val="20"/>
                <w:szCs w:val="20"/>
              </w:rPr>
            </w:pPr>
            <w:r w:rsidRPr="00F4380B">
              <w:rPr>
                <w:sz w:val="20"/>
                <w:szCs w:val="20"/>
              </w:rPr>
              <w:t>15.4</w:t>
            </w:r>
          </w:p>
        </w:tc>
        <w:tc>
          <w:tcPr>
            <w:tcW w:w="2260" w:type="dxa"/>
            <w:tcBorders>
              <w:top w:val="nil"/>
              <w:left w:val="single" w:sz="4" w:space="0" w:color="auto"/>
              <w:bottom w:val="single" w:sz="4" w:space="0" w:color="auto"/>
              <w:right w:val="single" w:sz="4" w:space="0" w:color="auto"/>
            </w:tcBorders>
            <w:shd w:val="clear" w:color="000000" w:fill="FFFFCC"/>
            <w:noWrap/>
            <w:vAlign w:val="center"/>
            <w:hideMark/>
          </w:tcPr>
          <w:p w14:paraId="2998C8C5"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13C380F9"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6C13422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Fe</w:t>
            </w:r>
            <w:r w:rsidRPr="00F4380B">
              <w:rPr>
                <w:color w:val="000000"/>
                <w:sz w:val="20"/>
                <w:szCs w:val="20"/>
                <w:vertAlign w:val="subscript"/>
              </w:rPr>
              <w:t>2</w:t>
            </w:r>
            <w:r w:rsidRPr="00F4380B">
              <w:rPr>
                <w:color w:val="000000"/>
                <w:sz w:val="20"/>
                <w:szCs w:val="20"/>
              </w:rPr>
              <w:t>O</w:t>
            </w:r>
            <w:r w:rsidRPr="00F4380B">
              <w:rPr>
                <w:color w:val="000000"/>
                <w:sz w:val="20"/>
                <w:szCs w:val="20"/>
                <w:vertAlign w:val="subscript"/>
              </w:rPr>
              <w:t>3</w:t>
            </w:r>
            <w:r w:rsidRPr="00F4380B">
              <w:rPr>
                <w:color w:val="000000"/>
                <w:sz w:val="20"/>
                <w:szCs w:val="20"/>
              </w:rPr>
              <w:t xml:space="preserve">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39DE83E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287605D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820" w:type="dxa"/>
            <w:tcBorders>
              <w:top w:val="nil"/>
              <w:left w:val="nil"/>
              <w:bottom w:val="single" w:sz="4" w:space="0" w:color="auto"/>
              <w:right w:val="single" w:sz="4" w:space="0" w:color="auto"/>
            </w:tcBorders>
            <w:shd w:val="clear" w:color="auto" w:fill="auto"/>
            <w:noWrap/>
            <w:vAlign w:val="center"/>
            <w:hideMark/>
          </w:tcPr>
          <w:p w14:paraId="52C9C37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60" w:type="dxa"/>
            <w:tcBorders>
              <w:top w:val="nil"/>
              <w:left w:val="nil"/>
              <w:bottom w:val="single" w:sz="4" w:space="0" w:color="auto"/>
              <w:right w:val="double" w:sz="6" w:space="0" w:color="auto"/>
            </w:tcBorders>
            <w:shd w:val="clear" w:color="auto" w:fill="auto"/>
            <w:noWrap/>
            <w:vAlign w:val="center"/>
            <w:hideMark/>
          </w:tcPr>
          <w:p w14:paraId="215BBFD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960" w:type="dxa"/>
            <w:tcBorders>
              <w:top w:val="nil"/>
              <w:left w:val="nil"/>
              <w:bottom w:val="single" w:sz="4" w:space="0" w:color="auto"/>
              <w:right w:val="single" w:sz="4" w:space="0" w:color="auto"/>
            </w:tcBorders>
            <w:shd w:val="clear" w:color="000000" w:fill="FFFF99"/>
            <w:vAlign w:val="center"/>
            <w:hideMark/>
          </w:tcPr>
          <w:p w14:paraId="57DA486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983" w:type="dxa"/>
            <w:tcBorders>
              <w:top w:val="nil"/>
              <w:left w:val="nil"/>
              <w:bottom w:val="single" w:sz="4" w:space="0" w:color="auto"/>
              <w:right w:val="double" w:sz="6" w:space="0" w:color="auto"/>
            </w:tcBorders>
            <w:shd w:val="clear" w:color="auto" w:fill="auto"/>
            <w:vAlign w:val="center"/>
            <w:hideMark/>
          </w:tcPr>
          <w:p w14:paraId="6C18A04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161" w:type="dxa"/>
            <w:tcBorders>
              <w:top w:val="nil"/>
              <w:left w:val="nil"/>
              <w:bottom w:val="single" w:sz="4" w:space="0" w:color="auto"/>
              <w:right w:val="nil"/>
            </w:tcBorders>
            <w:shd w:val="clear" w:color="000000" w:fill="FFFFCC"/>
            <w:noWrap/>
            <w:vAlign w:val="center"/>
            <w:hideMark/>
          </w:tcPr>
          <w:p w14:paraId="07CAF16F" w14:textId="77777777" w:rsidR="007F7A1E" w:rsidRPr="00F4380B" w:rsidRDefault="007F7A1E" w:rsidP="007F7A1E">
            <w:pPr>
              <w:spacing w:after="0" w:line="240" w:lineRule="auto"/>
              <w:jc w:val="center"/>
              <w:rPr>
                <w:sz w:val="20"/>
                <w:szCs w:val="20"/>
              </w:rPr>
            </w:pPr>
            <w:r w:rsidRPr="00F4380B">
              <w:rPr>
                <w:sz w:val="20"/>
                <w:szCs w:val="20"/>
              </w:rPr>
              <w:t>5.60</w:t>
            </w:r>
          </w:p>
        </w:tc>
        <w:tc>
          <w:tcPr>
            <w:tcW w:w="2260" w:type="dxa"/>
            <w:tcBorders>
              <w:top w:val="nil"/>
              <w:left w:val="single" w:sz="4" w:space="0" w:color="auto"/>
              <w:bottom w:val="single" w:sz="4" w:space="0" w:color="auto"/>
              <w:right w:val="single" w:sz="4" w:space="0" w:color="auto"/>
            </w:tcBorders>
            <w:shd w:val="clear" w:color="000000" w:fill="FFFFCC"/>
            <w:noWrap/>
            <w:vAlign w:val="center"/>
            <w:hideMark/>
          </w:tcPr>
          <w:p w14:paraId="0F9CF72F"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16A6AE90"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4E377B17" w14:textId="77777777" w:rsidR="007F7A1E" w:rsidRPr="00F4380B" w:rsidRDefault="007F7A1E" w:rsidP="007F7A1E">
            <w:pPr>
              <w:spacing w:after="0" w:line="240" w:lineRule="auto"/>
              <w:jc w:val="center"/>
              <w:rPr>
                <w:color w:val="000000"/>
                <w:sz w:val="20"/>
                <w:szCs w:val="20"/>
              </w:rPr>
            </w:pPr>
            <w:proofErr w:type="spellStart"/>
            <w:r w:rsidRPr="00F4380B">
              <w:rPr>
                <w:color w:val="000000"/>
                <w:sz w:val="20"/>
                <w:szCs w:val="20"/>
              </w:rPr>
              <w:t>MnO</w:t>
            </w:r>
            <w:proofErr w:type="spellEnd"/>
            <w:r w:rsidRPr="00F4380B">
              <w:rPr>
                <w:color w:val="000000"/>
                <w:sz w:val="20"/>
                <w:szCs w:val="20"/>
              </w:rPr>
              <w:t xml:space="preserve">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17A08C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0.001</w:t>
            </w:r>
          </w:p>
        </w:tc>
        <w:tc>
          <w:tcPr>
            <w:tcW w:w="1000" w:type="dxa"/>
            <w:tcBorders>
              <w:top w:val="nil"/>
              <w:left w:val="single" w:sz="4" w:space="0" w:color="auto"/>
              <w:bottom w:val="single" w:sz="4" w:space="0" w:color="auto"/>
              <w:right w:val="single" w:sz="4" w:space="0" w:color="auto"/>
            </w:tcBorders>
            <w:shd w:val="clear" w:color="000000" w:fill="DAEEF3"/>
            <w:noWrap/>
            <w:vAlign w:val="center"/>
            <w:hideMark/>
          </w:tcPr>
          <w:p w14:paraId="01AEC76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0.0001</w:t>
            </w:r>
          </w:p>
        </w:tc>
        <w:tc>
          <w:tcPr>
            <w:tcW w:w="820" w:type="dxa"/>
            <w:tcBorders>
              <w:top w:val="nil"/>
              <w:left w:val="nil"/>
              <w:bottom w:val="single" w:sz="4" w:space="0" w:color="auto"/>
              <w:right w:val="single" w:sz="4" w:space="0" w:color="auto"/>
            </w:tcBorders>
            <w:shd w:val="clear" w:color="auto" w:fill="auto"/>
            <w:noWrap/>
            <w:vAlign w:val="center"/>
            <w:hideMark/>
          </w:tcPr>
          <w:p w14:paraId="29258F5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2.2</w:t>
            </w:r>
          </w:p>
        </w:tc>
        <w:tc>
          <w:tcPr>
            <w:tcW w:w="860" w:type="dxa"/>
            <w:tcBorders>
              <w:top w:val="nil"/>
              <w:left w:val="nil"/>
              <w:bottom w:val="single" w:sz="4" w:space="0" w:color="auto"/>
              <w:right w:val="double" w:sz="6" w:space="0" w:color="auto"/>
            </w:tcBorders>
            <w:shd w:val="clear" w:color="auto" w:fill="auto"/>
            <w:noWrap/>
            <w:vAlign w:val="center"/>
            <w:hideMark/>
          </w:tcPr>
          <w:p w14:paraId="20F8E84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960" w:type="dxa"/>
            <w:tcBorders>
              <w:top w:val="nil"/>
              <w:left w:val="nil"/>
              <w:bottom w:val="single" w:sz="4" w:space="0" w:color="auto"/>
              <w:right w:val="single" w:sz="4" w:space="0" w:color="auto"/>
            </w:tcBorders>
            <w:shd w:val="clear" w:color="000000" w:fill="FFFF99"/>
            <w:vAlign w:val="center"/>
            <w:hideMark/>
          </w:tcPr>
          <w:p w14:paraId="07F3DD5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0.001</w:t>
            </w:r>
          </w:p>
        </w:tc>
        <w:tc>
          <w:tcPr>
            <w:tcW w:w="983" w:type="dxa"/>
            <w:tcBorders>
              <w:top w:val="nil"/>
              <w:left w:val="nil"/>
              <w:bottom w:val="single" w:sz="4" w:space="0" w:color="auto"/>
              <w:right w:val="double" w:sz="6" w:space="0" w:color="auto"/>
            </w:tcBorders>
            <w:shd w:val="clear" w:color="auto" w:fill="auto"/>
            <w:vAlign w:val="center"/>
            <w:hideMark/>
          </w:tcPr>
          <w:p w14:paraId="317E00A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161" w:type="dxa"/>
            <w:tcBorders>
              <w:top w:val="nil"/>
              <w:left w:val="nil"/>
              <w:bottom w:val="single" w:sz="4" w:space="0" w:color="auto"/>
              <w:right w:val="nil"/>
            </w:tcBorders>
            <w:shd w:val="clear" w:color="000000" w:fill="FFFFCC"/>
            <w:noWrap/>
            <w:vAlign w:val="center"/>
            <w:hideMark/>
          </w:tcPr>
          <w:p w14:paraId="49EC0885" w14:textId="77777777" w:rsidR="007F7A1E" w:rsidRPr="00F4380B" w:rsidRDefault="007F7A1E" w:rsidP="007F7A1E">
            <w:pPr>
              <w:spacing w:after="0" w:line="240" w:lineRule="auto"/>
              <w:jc w:val="center"/>
              <w:rPr>
                <w:sz w:val="20"/>
                <w:szCs w:val="20"/>
              </w:rPr>
            </w:pPr>
            <w:r w:rsidRPr="00F4380B">
              <w:rPr>
                <w:sz w:val="20"/>
                <w:szCs w:val="20"/>
              </w:rPr>
              <w:t>0.100</w:t>
            </w:r>
          </w:p>
        </w:tc>
        <w:tc>
          <w:tcPr>
            <w:tcW w:w="2260" w:type="dxa"/>
            <w:tcBorders>
              <w:top w:val="nil"/>
              <w:left w:val="single" w:sz="4" w:space="0" w:color="auto"/>
              <w:bottom w:val="single" w:sz="4" w:space="0" w:color="auto"/>
              <w:right w:val="single" w:sz="4" w:space="0" w:color="auto"/>
            </w:tcBorders>
            <w:shd w:val="clear" w:color="000000" w:fill="FFFFCC"/>
            <w:noWrap/>
            <w:vAlign w:val="center"/>
            <w:hideMark/>
          </w:tcPr>
          <w:p w14:paraId="7F0FA7D6"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57698B64"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13837A7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MgO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35FF05B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138C3F4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820" w:type="dxa"/>
            <w:tcBorders>
              <w:top w:val="nil"/>
              <w:left w:val="nil"/>
              <w:bottom w:val="single" w:sz="4" w:space="0" w:color="auto"/>
              <w:right w:val="single" w:sz="4" w:space="0" w:color="auto"/>
            </w:tcBorders>
            <w:shd w:val="clear" w:color="auto" w:fill="auto"/>
            <w:noWrap/>
            <w:vAlign w:val="center"/>
            <w:hideMark/>
          </w:tcPr>
          <w:p w14:paraId="0664B7A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60" w:type="dxa"/>
            <w:tcBorders>
              <w:top w:val="nil"/>
              <w:left w:val="nil"/>
              <w:bottom w:val="single" w:sz="4" w:space="0" w:color="auto"/>
              <w:right w:val="double" w:sz="6" w:space="0" w:color="auto"/>
            </w:tcBorders>
            <w:shd w:val="clear" w:color="auto" w:fill="auto"/>
            <w:noWrap/>
            <w:vAlign w:val="center"/>
            <w:hideMark/>
          </w:tcPr>
          <w:p w14:paraId="60E5426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960" w:type="dxa"/>
            <w:tcBorders>
              <w:top w:val="nil"/>
              <w:left w:val="nil"/>
              <w:bottom w:val="single" w:sz="4" w:space="0" w:color="auto"/>
              <w:right w:val="single" w:sz="4" w:space="0" w:color="auto"/>
            </w:tcBorders>
            <w:shd w:val="clear" w:color="000000" w:fill="FFFF99"/>
            <w:vAlign w:val="center"/>
            <w:hideMark/>
          </w:tcPr>
          <w:p w14:paraId="5630412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983" w:type="dxa"/>
            <w:tcBorders>
              <w:top w:val="nil"/>
              <w:left w:val="nil"/>
              <w:bottom w:val="single" w:sz="4" w:space="0" w:color="auto"/>
              <w:right w:val="double" w:sz="6" w:space="0" w:color="auto"/>
            </w:tcBorders>
            <w:shd w:val="clear" w:color="auto" w:fill="auto"/>
            <w:vAlign w:val="center"/>
            <w:hideMark/>
          </w:tcPr>
          <w:p w14:paraId="143F6A2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0.1</w:t>
            </w:r>
          </w:p>
        </w:tc>
        <w:tc>
          <w:tcPr>
            <w:tcW w:w="1161" w:type="dxa"/>
            <w:tcBorders>
              <w:top w:val="nil"/>
              <w:left w:val="nil"/>
              <w:bottom w:val="single" w:sz="4" w:space="0" w:color="auto"/>
              <w:right w:val="nil"/>
            </w:tcBorders>
            <w:shd w:val="clear" w:color="000000" w:fill="FFFFCC"/>
            <w:noWrap/>
            <w:vAlign w:val="center"/>
            <w:hideMark/>
          </w:tcPr>
          <w:p w14:paraId="5FD91C5C" w14:textId="77777777" w:rsidR="007F7A1E" w:rsidRPr="00F4380B" w:rsidRDefault="007F7A1E" w:rsidP="007F7A1E">
            <w:pPr>
              <w:spacing w:after="0" w:line="240" w:lineRule="auto"/>
              <w:jc w:val="center"/>
              <w:rPr>
                <w:sz w:val="20"/>
                <w:szCs w:val="20"/>
              </w:rPr>
            </w:pPr>
            <w:r w:rsidRPr="00F4380B">
              <w:rPr>
                <w:sz w:val="20"/>
                <w:szCs w:val="20"/>
              </w:rPr>
              <w:t>5.19</w:t>
            </w:r>
          </w:p>
        </w:tc>
        <w:tc>
          <w:tcPr>
            <w:tcW w:w="2260" w:type="dxa"/>
            <w:tcBorders>
              <w:top w:val="nil"/>
              <w:left w:val="single" w:sz="4" w:space="0" w:color="auto"/>
              <w:bottom w:val="single" w:sz="4" w:space="0" w:color="auto"/>
              <w:right w:val="single" w:sz="4" w:space="0" w:color="auto"/>
            </w:tcBorders>
            <w:shd w:val="clear" w:color="000000" w:fill="FFFFCC"/>
            <w:noWrap/>
            <w:vAlign w:val="center"/>
            <w:hideMark/>
          </w:tcPr>
          <w:p w14:paraId="2721D15C"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039D75EC"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0715546C" w14:textId="77777777" w:rsidR="007F7A1E" w:rsidRPr="00F4380B" w:rsidRDefault="007F7A1E" w:rsidP="007F7A1E">
            <w:pPr>
              <w:spacing w:after="0" w:line="240" w:lineRule="auto"/>
              <w:jc w:val="center"/>
              <w:rPr>
                <w:color w:val="000000"/>
                <w:sz w:val="20"/>
                <w:szCs w:val="20"/>
              </w:rPr>
            </w:pPr>
            <w:proofErr w:type="spellStart"/>
            <w:r w:rsidRPr="00F4380B">
              <w:rPr>
                <w:color w:val="000000"/>
                <w:sz w:val="20"/>
                <w:szCs w:val="20"/>
              </w:rPr>
              <w:t>CaO</w:t>
            </w:r>
            <w:proofErr w:type="spellEnd"/>
            <w:r w:rsidRPr="00F4380B">
              <w:rPr>
                <w:color w:val="000000"/>
                <w:sz w:val="20"/>
                <w:szCs w:val="20"/>
              </w:rPr>
              <w:t xml:space="preserve"> </w:t>
            </w:r>
          </w:p>
        </w:tc>
        <w:tc>
          <w:tcPr>
            <w:tcW w:w="940" w:type="dxa"/>
            <w:tcBorders>
              <w:top w:val="nil"/>
              <w:left w:val="double" w:sz="6" w:space="0" w:color="auto"/>
              <w:bottom w:val="single" w:sz="4" w:space="0" w:color="auto"/>
              <w:right w:val="double" w:sz="6" w:space="0" w:color="auto"/>
            </w:tcBorders>
            <w:shd w:val="clear" w:color="000000" w:fill="DAEEF3"/>
            <w:noWrap/>
            <w:vAlign w:val="center"/>
            <w:hideMark/>
          </w:tcPr>
          <w:p w14:paraId="5854659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0.005</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38CA07B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820" w:type="dxa"/>
            <w:tcBorders>
              <w:top w:val="nil"/>
              <w:left w:val="nil"/>
              <w:bottom w:val="single" w:sz="4" w:space="0" w:color="auto"/>
              <w:right w:val="single" w:sz="4" w:space="0" w:color="auto"/>
            </w:tcBorders>
            <w:shd w:val="clear" w:color="auto" w:fill="auto"/>
            <w:noWrap/>
            <w:vAlign w:val="center"/>
            <w:hideMark/>
          </w:tcPr>
          <w:p w14:paraId="39975B6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860" w:type="dxa"/>
            <w:tcBorders>
              <w:top w:val="nil"/>
              <w:left w:val="nil"/>
              <w:bottom w:val="single" w:sz="4" w:space="0" w:color="auto"/>
              <w:right w:val="double" w:sz="6" w:space="0" w:color="auto"/>
            </w:tcBorders>
            <w:shd w:val="clear" w:color="auto" w:fill="auto"/>
            <w:noWrap/>
            <w:vAlign w:val="center"/>
            <w:hideMark/>
          </w:tcPr>
          <w:p w14:paraId="7E9ABA1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14:paraId="10E2C4C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983" w:type="dxa"/>
            <w:tcBorders>
              <w:top w:val="nil"/>
              <w:left w:val="nil"/>
              <w:bottom w:val="single" w:sz="4" w:space="0" w:color="auto"/>
              <w:right w:val="double" w:sz="6" w:space="0" w:color="auto"/>
            </w:tcBorders>
            <w:shd w:val="clear" w:color="auto" w:fill="auto"/>
            <w:vAlign w:val="center"/>
            <w:hideMark/>
          </w:tcPr>
          <w:p w14:paraId="66A2C7E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0.05</w:t>
            </w:r>
          </w:p>
        </w:tc>
        <w:tc>
          <w:tcPr>
            <w:tcW w:w="1161" w:type="dxa"/>
            <w:tcBorders>
              <w:top w:val="nil"/>
              <w:left w:val="nil"/>
              <w:bottom w:val="single" w:sz="4" w:space="0" w:color="auto"/>
              <w:right w:val="nil"/>
            </w:tcBorders>
            <w:shd w:val="clear" w:color="000000" w:fill="FFFFCC"/>
            <w:noWrap/>
            <w:vAlign w:val="center"/>
            <w:hideMark/>
          </w:tcPr>
          <w:p w14:paraId="0DDBADB5" w14:textId="77777777" w:rsidR="007F7A1E" w:rsidRPr="00F4380B" w:rsidRDefault="007F7A1E" w:rsidP="007F7A1E">
            <w:pPr>
              <w:spacing w:after="0" w:line="240" w:lineRule="auto"/>
              <w:jc w:val="center"/>
              <w:rPr>
                <w:sz w:val="20"/>
                <w:szCs w:val="20"/>
              </w:rPr>
            </w:pPr>
            <w:r w:rsidRPr="00F4380B">
              <w:rPr>
                <w:sz w:val="20"/>
                <w:szCs w:val="20"/>
              </w:rPr>
              <w:t>3.59</w:t>
            </w:r>
          </w:p>
        </w:tc>
        <w:tc>
          <w:tcPr>
            <w:tcW w:w="2260" w:type="dxa"/>
            <w:tcBorders>
              <w:top w:val="nil"/>
              <w:left w:val="single" w:sz="4" w:space="0" w:color="auto"/>
              <w:bottom w:val="single" w:sz="4" w:space="0" w:color="auto"/>
              <w:right w:val="single" w:sz="4" w:space="0" w:color="auto"/>
            </w:tcBorders>
            <w:shd w:val="clear" w:color="000000" w:fill="FFFFCC"/>
            <w:noWrap/>
            <w:vAlign w:val="center"/>
            <w:hideMark/>
          </w:tcPr>
          <w:p w14:paraId="3FA3A27D"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0F4B31B9"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4AC1906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Na</w:t>
            </w:r>
            <w:r w:rsidRPr="00F4380B">
              <w:rPr>
                <w:color w:val="000000"/>
                <w:sz w:val="20"/>
                <w:szCs w:val="20"/>
                <w:vertAlign w:val="subscript"/>
              </w:rPr>
              <w:t>2</w:t>
            </w:r>
            <w:r w:rsidRPr="00F4380B">
              <w:rPr>
                <w:color w:val="000000"/>
                <w:sz w:val="20"/>
                <w:szCs w:val="20"/>
              </w:rPr>
              <w:t xml:space="preserve">O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7ECDF66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3E7249E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820" w:type="dxa"/>
            <w:tcBorders>
              <w:top w:val="nil"/>
              <w:left w:val="nil"/>
              <w:bottom w:val="single" w:sz="4" w:space="0" w:color="auto"/>
              <w:right w:val="single" w:sz="4" w:space="0" w:color="auto"/>
            </w:tcBorders>
            <w:shd w:val="clear" w:color="auto" w:fill="auto"/>
            <w:noWrap/>
            <w:vAlign w:val="center"/>
            <w:hideMark/>
          </w:tcPr>
          <w:p w14:paraId="4189C1D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860" w:type="dxa"/>
            <w:tcBorders>
              <w:top w:val="nil"/>
              <w:left w:val="nil"/>
              <w:bottom w:val="single" w:sz="4" w:space="0" w:color="auto"/>
              <w:right w:val="double" w:sz="6" w:space="0" w:color="auto"/>
            </w:tcBorders>
            <w:shd w:val="clear" w:color="auto" w:fill="auto"/>
            <w:noWrap/>
            <w:vAlign w:val="center"/>
            <w:hideMark/>
          </w:tcPr>
          <w:p w14:paraId="5CDF15C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960" w:type="dxa"/>
            <w:tcBorders>
              <w:top w:val="nil"/>
              <w:left w:val="nil"/>
              <w:bottom w:val="single" w:sz="4" w:space="0" w:color="auto"/>
              <w:right w:val="single" w:sz="4" w:space="0" w:color="auto"/>
            </w:tcBorders>
            <w:shd w:val="clear" w:color="000000" w:fill="FFFF99"/>
            <w:vAlign w:val="center"/>
            <w:hideMark/>
          </w:tcPr>
          <w:p w14:paraId="75541D2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983" w:type="dxa"/>
            <w:tcBorders>
              <w:top w:val="nil"/>
              <w:left w:val="nil"/>
              <w:bottom w:val="single" w:sz="4" w:space="0" w:color="auto"/>
              <w:right w:val="double" w:sz="6" w:space="0" w:color="auto"/>
            </w:tcBorders>
            <w:shd w:val="clear" w:color="auto" w:fill="auto"/>
            <w:vAlign w:val="center"/>
            <w:hideMark/>
          </w:tcPr>
          <w:p w14:paraId="36EE7C0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0.2</w:t>
            </w:r>
          </w:p>
        </w:tc>
        <w:tc>
          <w:tcPr>
            <w:tcW w:w="1161" w:type="dxa"/>
            <w:tcBorders>
              <w:top w:val="nil"/>
              <w:left w:val="nil"/>
              <w:bottom w:val="single" w:sz="4" w:space="0" w:color="auto"/>
              <w:right w:val="nil"/>
            </w:tcBorders>
            <w:shd w:val="clear" w:color="000000" w:fill="FFFFCC"/>
            <w:noWrap/>
            <w:vAlign w:val="center"/>
            <w:hideMark/>
          </w:tcPr>
          <w:p w14:paraId="76187732" w14:textId="77777777" w:rsidR="007F7A1E" w:rsidRPr="00F4380B" w:rsidRDefault="007F7A1E" w:rsidP="007F7A1E">
            <w:pPr>
              <w:spacing w:after="0" w:line="240" w:lineRule="auto"/>
              <w:jc w:val="center"/>
              <w:rPr>
                <w:sz w:val="20"/>
                <w:szCs w:val="20"/>
              </w:rPr>
            </w:pPr>
            <w:r w:rsidRPr="00F4380B">
              <w:rPr>
                <w:sz w:val="20"/>
                <w:szCs w:val="20"/>
              </w:rPr>
              <w:t>3.27</w:t>
            </w:r>
          </w:p>
        </w:tc>
        <w:tc>
          <w:tcPr>
            <w:tcW w:w="2260" w:type="dxa"/>
            <w:tcBorders>
              <w:top w:val="nil"/>
              <w:left w:val="single" w:sz="4" w:space="0" w:color="auto"/>
              <w:bottom w:val="single" w:sz="4" w:space="0" w:color="auto"/>
              <w:right w:val="single" w:sz="4" w:space="0" w:color="auto"/>
            </w:tcBorders>
            <w:shd w:val="clear" w:color="000000" w:fill="FFFFCC"/>
            <w:noWrap/>
            <w:vAlign w:val="center"/>
            <w:hideMark/>
          </w:tcPr>
          <w:p w14:paraId="23A1BFE3"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4018AC6C"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52BF39E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K</w:t>
            </w:r>
            <w:r w:rsidRPr="00F4380B">
              <w:rPr>
                <w:color w:val="000000"/>
                <w:sz w:val="20"/>
                <w:szCs w:val="20"/>
                <w:vertAlign w:val="subscript"/>
              </w:rPr>
              <w:t>2</w:t>
            </w:r>
            <w:r w:rsidRPr="00F4380B">
              <w:rPr>
                <w:color w:val="000000"/>
                <w:sz w:val="20"/>
                <w:szCs w:val="20"/>
              </w:rPr>
              <w:t xml:space="preserve">O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0D1D5FD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0.005</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3AF347F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0.001</w:t>
            </w:r>
          </w:p>
        </w:tc>
        <w:tc>
          <w:tcPr>
            <w:tcW w:w="820" w:type="dxa"/>
            <w:tcBorders>
              <w:top w:val="nil"/>
              <w:left w:val="nil"/>
              <w:bottom w:val="single" w:sz="4" w:space="0" w:color="auto"/>
              <w:right w:val="single" w:sz="4" w:space="0" w:color="auto"/>
            </w:tcBorders>
            <w:shd w:val="clear" w:color="auto" w:fill="auto"/>
            <w:noWrap/>
            <w:vAlign w:val="center"/>
            <w:hideMark/>
          </w:tcPr>
          <w:p w14:paraId="221C04A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860" w:type="dxa"/>
            <w:tcBorders>
              <w:top w:val="nil"/>
              <w:left w:val="nil"/>
              <w:bottom w:val="single" w:sz="4" w:space="0" w:color="auto"/>
              <w:right w:val="double" w:sz="6" w:space="0" w:color="auto"/>
            </w:tcBorders>
            <w:shd w:val="clear" w:color="auto" w:fill="auto"/>
            <w:noWrap/>
            <w:vAlign w:val="center"/>
            <w:hideMark/>
          </w:tcPr>
          <w:p w14:paraId="27EA55A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14:paraId="63E5A8B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7C871AC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noWrap/>
            <w:vAlign w:val="center"/>
            <w:hideMark/>
          </w:tcPr>
          <w:p w14:paraId="661BF087" w14:textId="77777777" w:rsidR="007F7A1E" w:rsidRPr="00F4380B" w:rsidRDefault="007F7A1E" w:rsidP="007F7A1E">
            <w:pPr>
              <w:spacing w:after="0" w:line="240" w:lineRule="auto"/>
              <w:jc w:val="center"/>
              <w:rPr>
                <w:sz w:val="20"/>
                <w:szCs w:val="20"/>
              </w:rPr>
            </w:pPr>
            <w:r w:rsidRPr="00F4380B">
              <w:rPr>
                <w:sz w:val="20"/>
                <w:szCs w:val="20"/>
              </w:rPr>
              <w:t>2.80</w:t>
            </w:r>
          </w:p>
        </w:tc>
        <w:tc>
          <w:tcPr>
            <w:tcW w:w="2260" w:type="dxa"/>
            <w:tcBorders>
              <w:top w:val="nil"/>
              <w:left w:val="nil"/>
              <w:bottom w:val="single" w:sz="4" w:space="0" w:color="auto"/>
              <w:right w:val="single" w:sz="4" w:space="0" w:color="auto"/>
            </w:tcBorders>
            <w:shd w:val="clear" w:color="000000" w:fill="FFFFCC"/>
            <w:noWrap/>
            <w:vAlign w:val="center"/>
            <w:hideMark/>
          </w:tcPr>
          <w:p w14:paraId="58E764F3"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424961CE"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0D9B8587" w14:textId="77777777" w:rsidR="007F7A1E" w:rsidRPr="00F4380B" w:rsidRDefault="007F7A1E" w:rsidP="007F7A1E">
            <w:pPr>
              <w:spacing w:after="0" w:line="240" w:lineRule="auto"/>
              <w:jc w:val="center"/>
              <w:rPr>
                <w:color w:val="000000"/>
                <w:sz w:val="20"/>
                <w:szCs w:val="20"/>
              </w:rPr>
            </w:pPr>
            <w:r w:rsidRPr="00F4380B">
              <w:rPr>
                <w:color w:val="000000"/>
                <w:sz w:val="20"/>
                <w:szCs w:val="20"/>
              </w:rPr>
              <w:lastRenderedPageBreak/>
              <w:t>P</w:t>
            </w:r>
            <w:r w:rsidRPr="00F4380B">
              <w:rPr>
                <w:color w:val="000000"/>
                <w:sz w:val="20"/>
                <w:szCs w:val="20"/>
                <w:vertAlign w:val="subscript"/>
              </w:rPr>
              <w:t>2</w:t>
            </w:r>
            <w:r w:rsidRPr="00F4380B">
              <w:rPr>
                <w:color w:val="000000"/>
                <w:sz w:val="20"/>
                <w:szCs w:val="20"/>
              </w:rPr>
              <w:t>O</w:t>
            </w:r>
            <w:r w:rsidRPr="00F4380B">
              <w:rPr>
                <w:color w:val="000000"/>
                <w:sz w:val="20"/>
                <w:szCs w:val="20"/>
                <w:vertAlign w:val="subscript"/>
              </w:rPr>
              <w:t>5</w:t>
            </w:r>
            <w:r w:rsidRPr="00F4380B">
              <w:rPr>
                <w:color w:val="000000"/>
                <w:sz w:val="20"/>
                <w:szCs w:val="20"/>
              </w:rPr>
              <w:t xml:space="preserve">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225E3AC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0.001</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14028B2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0.001</w:t>
            </w:r>
          </w:p>
        </w:tc>
        <w:tc>
          <w:tcPr>
            <w:tcW w:w="820" w:type="dxa"/>
            <w:tcBorders>
              <w:top w:val="nil"/>
              <w:left w:val="nil"/>
              <w:bottom w:val="single" w:sz="4" w:space="0" w:color="auto"/>
              <w:right w:val="single" w:sz="4" w:space="0" w:color="auto"/>
            </w:tcBorders>
            <w:shd w:val="clear" w:color="auto" w:fill="auto"/>
            <w:noWrap/>
            <w:vAlign w:val="center"/>
            <w:hideMark/>
          </w:tcPr>
          <w:p w14:paraId="40A08E3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860" w:type="dxa"/>
            <w:tcBorders>
              <w:top w:val="nil"/>
              <w:left w:val="nil"/>
              <w:bottom w:val="single" w:sz="4" w:space="0" w:color="auto"/>
              <w:right w:val="double" w:sz="6" w:space="0" w:color="auto"/>
            </w:tcBorders>
            <w:shd w:val="clear" w:color="auto" w:fill="auto"/>
            <w:noWrap/>
            <w:vAlign w:val="center"/>
            <w:hideMark/>
          </w:tcPr>
          <w:p w14:paraId="6A7BA46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960" w:type="dxa"/>
            <w:tcBorders>
              <w:top w:val="nil"/>
              <w:left w:val="nil"/>
              <w:bottom w:val="single" w:sz="4" w:space="0" w:color="auto"/>
              <w:right w:val="single" w:sz="4" w:space="0" w:color="auto"/>
            </w:tcBorders>
            <w:shd w:val="clear" w:color="000000" w:fill="FFFF99"/>
            <w:vAlign w:val="center"/>
            <w:hideMark/>
          </w:tcPr>
          <w:p w14:paraId="245FAD0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0.001</w:t>
            </w:r>
          </w:p>
        </w:tc>
        <w:tc>
          <w:tcPr>
            <w:tcW w:w="983" w:type="dxa"/>
            <w:tcBorders>
              <w:top w:val="nil"/>
              <w:left w:val="nil"/>
              <w:bottom w:val="single" w:sz="4" w:space="0" w:color="auto"/>
              <w:right w:val="double" w:sz="6" w:space="0" w:color="auto"/>
            </w:tcBorders>
            <w:shd w:val="clear" w:color="auto" w:fill="auto"/>
            <w:vAlign w:val="center"/>
            <w:hideMark/>
          </w:tcPr>
          <w:p w14:paraId="057DF80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161" w:type="dxa"/>
            <w:tcBorders>
              <w:top w:val="nil"/>
              <w:left w:val="nil"/>
              <w:bottom w:val="single" w:sz="4" w:space="0" w:color="auto"/>
              <w:right w:val="nil"/>
            </w:tcBorders>
            <w:shd w:val="clear" w:color="000000" w:fill="FFFFCC"/>
            <w:noWrap/>
            <w:vAlign w:val="center"/>
            <w:hideMark/>
          </w:tcPr>
          <w:p w14:paraId="4CA10281" w14:textId="77777777" w:rsidR="007F7A1E" w:rsidRPr="00F4380B" w:rsidRDefault="007F7A1E" w:rsidP="007F7A1E">
            <w:pPr>
              <w:spacing w:after="0" w:line="240" w:lineRule="auto"/>
              <w:jc w:val="center"/>
              <w:rPr>
                <w:sz w:val="20"/>
                <w:szCs w:val="20"/>
              </w:rPr>
            </w:pPr>
            <w:r w:rsidRPr="00F4380B">
              <w:rPr>
                <w:sz w:val="20"/>
                <w:szCs w:val="20"/>
              </w:rPr>
              <w:t>0.150</w:t>
            </w:r>
          </w:p>
        </w:tc>
        <w:tc>
          <w:tcPr>
            <w:tcW w:w="2260" w:type="dxa"/>
            <w:tcBorders>
              <w:top w:val="nil"/>
              <w:left w:val="single" w:sz="4" w:space="0" w:color="auto"/>
              <w:bottom w:val="single" w:sz="4" w:space="0" w:color="auto"/>
              <w:right w:val="single" w:sz="4" w:space="0" w:color="auto"/>
            </w:tcBorders>
            <w:shd w:val="clear" w:color="000000" w:fill="FFFFCC"/>
            <w:noWrap/>
            <w:vAlign w:val="center"/>
            <w:hideMark/>
          </w:tcPr>
          <w:p w14:paraId="57E9E029"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0ACA24F6"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1439FEA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SO</w:t>
            </w:r>
            <w:r w:rsidRPr="00F4380B">
              <w:rPr>
                <w:color w:val="000000"/>
                <w:sz w:val="20"/>
                <w:szCs w:val="20"/>
                <w:vertAlign w:val="subscript"/>
              </w:rPr>
              <w:t>3</w:t>
            </w:r>
            <w:r w:rsidRPr="00F4380B">
              <w:rPr>
                <w:color w:val="000000"/>
                <w:sz w:val="20"/>
                <w:szCs w:val="20"/>
              </w:rPr>
              <w:t xml:space="preserve">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0FEBB00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5FCBCD9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0.003</w:t>
            </w:r>
          </w:p>
        </w:tc>
        <w:tc>
          <w:tcPr>
            <w:tcW w:w="820" w:type="dxa"/>
            <w:tcBorders>
              <w:top w:val="nil"/>
              <w:left w:val="nil"/>
              <w:bottom w:val="single" w:sz="4" w:space="0" w:color="auto"/>
              <w:right w:val="single" w:sz="4" w:space="0" w:color="auto"/>
            </w:tcBorders>
            <w:shd w:val="clear" w:color="auto" w:fill="auto"/>
            <w:noWrap/>
            <w:vAlign w:val="center"/>
            <w:hideMark/>
          </w:tcPr>
          <w:p w14:paraId="289AC85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12</w:t>
            </w:r>
          </w:p>
        </w:tc>
        <w:tc>
          <w:tcPr>
            <w:tcW w:w="860" w:type="dxa"/>
            <w:tcBorders>
              <w:top w:val="nil"/>
              <w:left w:val="nil"/>
              <w:bottom w:val="single" w:sz="4" w:space="0" w:color="auto"/>
              <w:right w:val="double" w:sz="6" w:space="0" w:color="auto"/>
            </w:tcBorders>
            <w:shd w:val="clear" w:color="auto" w:fill="auto"/>
            <w:noWrap/>
            <w:vAlign w:val="center"/>
            <w:hideMark/>
          </w:tcPr>
          <w:p w14:paraId="5503703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14:paraId="7FF4CEE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6DB3A8A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noWrap/>
            <w:vAlign w:val="center"/>
            <w:hideMark/>
          </w:tcPr>
          <w:p w14:paraId="205AC672" w14:textId="77777777" w:rsidR="007F7A1E" w:rsidRPr="00F4380B" w:rsidRDefault="007F7A1E" w:rsidP="007F7A1E">
            <w:pPr>
              <w:spacing w:after="0" w:line="240" w:lineRule="auto"/>
              <w:jc w:val="center"/>
              <w:rPr>
                <w:sz w:val="20"/>
                <w:szCs w:val="20"/>
              </w:rPr>
            </w:pPr>
            <w:r w:rsidRPr="00F4380B">
              <w:rPr>
                <w:sz w:val="20"/>
                <w:szCs w:val="20"/>
              </w:rPr>
              <w:t>0.015</w:t>
            </w:r>
          </w:p>
        </w:tc>
        <w:tc>
          <w:tcPr>
            <w:tcW w:w="2260" w:type="dxa"/>
            <w:tcBorders>
              <w:top w:val="nil"/>
              <w:left w:val="nil"/>
              <w:bottom w:val="single" w:sz="4" w:space="0" w:color="auto"/>
              <w:right w:val="single" w:sz="4" w:space="0" w:color="auto"/>
            </w:tcBorders>
            <w:shd w:val="clear" w:color="000000" w:fill="FFFFCC"/>
            <w:noWrap/>
            <w:vAlign w:val="center"/>
            <w:hideMark/>
          </w:tcPr>
          <w:p w14:paraId="557BD5E9"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796EAFCE"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07F8B8A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Cl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6BCFA1F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0.002</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1786A59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0.002</w:t>
            </w:r>
          </w:p>
        </w:tc>
        <w:tc>
          <w:tcPr>
            <w:tcW w:w="820" w:type="dxa"/>
            <w:tcBorders>
              <w:top w:val="nil"/>
              <w:left w:val="nil"/>
              <w:bottom w:val="single" w:sz="4" w:space="0" w:color="auto"/>
              <w:right w:val="single" w:sz="4" w:space="0" w:color="auto"/>
            </w:tcBorders>
            <w:shd w:val="clear" w:color="auto" w:fill="auto"/>
            <w:noWrap/>
            <w:vAlign w:val="center"/>
            <w:hideMark/>
          </w:tcPr>
          <w:p w14:paraId="238BE96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43</w:t>
            </w:r>
          </w:p>
        </w:tc>
        <w:tc>
          <w:tcPr>
            <w:tcW w:w="860" w:type="dxa"/>
            <w:tcBorders>
              <w:top w:val="nil"/>
              <w:left w:val="nil"/>
              <w:bottom w:val="single" w:sz="4" w:space="0" w:color="auto"/>
              <w:right w:val="double" w:sz="6" w:space="0" w:color="auto"/>
            </w:tcBorders>
            <w:shd w:val="clear" w:color="auto" w:fill="auto"/>
            <w:noWrap/>
            <w:vAlign w:val="center"/>
            <w:hideMark/>
          </w:tcPr>
          <w:p w14:paraId="4986C45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67* </w:t>
            </w:r>
          </w:p>
        </w:tc>
        <w:tc>
          <w:tcPr>
            <w:tcW w:w="960" w:type="dxa"/>
            <w:tcBorders>
              <w:top w:val="nil"/>
              <w:left w:val="nil"/>
              <w:bottom w:val="single" w:sz="4" w:space="0" w:color="auto"/>
              <w:right w:val="single" w:sz="4" w:space="0" w:color="auto"/>
            </w:tcBorders>
            <w:shd w:val="clear" w:color="auto" w:fill="auto"/>
            <w:vAlign w:val="center"/>
            <w:hideMark/>
          </w:tcPr>
          <w:p w14:paraId="52269A2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2DF51A5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noWrap/>
            <w:vAlign w:val="center"/>
            <w:hideMark/>
          </w:tcPr>
          <w:p w14:paraId="2EFF8632" w14:textId="77777777" w:rsidR="007F7A1E" w:rsidRPr="00F4380B" w:rsidRDefault="007F7A1E" w:rsidP="007F7A1E">
            <w:pPr>
              <w:spacing w:after="0" w:line="240" w:lineRule="auto"/>
              <w:jc w:val="center"/>
              <w:rPr>
                <w:sz w:val="20"/>
                <w:szCs w:val="20"/>
              </w:rPr>
            </w:pPr>
            <w:r w:rsidRPr="00F4380B">
              <w:rPr>
                <w:sz w:val="20"/>
                <w:szCs w:val="20"/>
              </w:rPr>
              <w:t>0.037</w:t>
            </w:r>
          </w:p>
        </w:tc>
        <w:tc>
          <w:tcPr>
            <w:tcW w:w="2260" w:type="dxa"/>
            <w:tcBorders>
              <w:top w:val="nil"/>
              <w:left w:val="nil"/>
              <w:bottom w:val="single" w:sz="4" w:space="0" w:color="auto"/>
              <w:right w:val="single" w:sz="4" w:space="0" w:color="auto"/>
            </w:tcBorders>
            <w:shd w:val="clear" w:color="000000" w:fill="FFFFCC"/>
            <w:noWrap/>
            <w:vAlign w:val="center"/>
            <w:hideMark/>
          </w:tcPr>
          <w:p w14:paraId="1BCBEDCE"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7FE7269C"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265B65F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F </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1B63F04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0.05</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6405A01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0.04</w:t>
            </w:r>
          </w:p>
        </w:tc>
        <w:tc>
          <w:tcPr>
            <w:tcW w:w="820" w:type="dxa"/>
            <w:tcBorders>
              <w:top w:val="nil"/>
              <w:left w:val="nil"/>
              <w:bottom w:val="single" w:sz="4" w:space="0" w:color="auto"/>
              <w:right w:val="single" w:sz="4" w:space="0" w:color="auto"/>
            </w:tcBorders>
            <w:shd w:val="clear" w:color="auto" w:fill="auto"/>
            <w:noWrap/>
            <w:vAlign w:val="center"/>
            <w:hideMark/>
          </w:tcPr>
          <w:p w14:paraId="46DAA8E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50</w:t>
            </w:r>
          </w:p>
        </w:tc>
        <w:tc>
          <w:tcPr>
            <w:tcW w:w="860" w:type="dxa"/>
            <w:tcBorders>
              <w:top w:val="nil"/>
              <w:left w:val="nil"/>
              <w:bottom w:val="single" w:sz="4" w:space="0" w:color="auto"/>
              <w:right w:val="double" w:sz="6" w:space="0" w:color="auto"/>
            </w:tcBorders>
            <w:shd w:val="clear" w:color="auto" w:fill="auto"/>
            <w:noWrap/>
            <w:vAlign w:val="center"/>
            <w:hideMark/>
          </w:tcPr>
          <w:p w14:paraId="4D8F9CD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341* </w:t>
            </w:r>
          </w:p>
        </w:tc>
        <w:tc>
          <w:tcPr>
            <w:tcW w:w="960" w:type="dxa"/>
            <w:tcBorders>
              <w:top w:val="nil"/>
              <w:left w:val="nil"/>
              <w:bottom w:val="single" w:sz="4" w:space="0" w:color="auto"/>
              <w:right w:val="single" w:sz="4" w:space="0" w:color="auto"/>
            </w:tcBorders>
            <w:shd w:val="clear" w:color="auto" w:fill="auto"/>
            <w:vAlign w:val="center"/>
            <w:hideMark/>
          </w:tcPr>
          <w:p w14:paraId="19817B1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175AF82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nil"/>
            </w:tcBorders>
            <w:shd w:val="clear" w:color="000000" w:fill="FFFFCC"/>
            <w:noWrap/>
            <w:vAlign w:val="center"/>
            <w:hideMark/>
          </w:tcPr>
          <w:p w14:paraId="17EF5DEB" w14:textId="77777777" w:rsidR="007F7A1E" w:rsidRPr="00F4380B" w:rsidRDefault="007F7A1E" w:rsidP="007F7A1E">
            <w:pPr>
              <w:spacing w:after="0" w:line="240" w:lineRule="auto"/>
              <w:jc w:val="center"/>
              <w:rPr>
                <w:sz w:val="20"/>
                <w:szCs w:val="20"/>
              </w:rPr>
            </w:pPr>
            <w:r w:rsidRPr="00F4380B">
              <w:rPr>
                <w:sz w:val="20"/>
                <w:szCs w:val="20"/>
              </w:rPr>
              <w:t>0.056</w:t>
            </w:r>
          </w:p>
        </w:tc>
        <w:tc>
          <w:tcPr>
            <w:tcW w:w="2260" w:type="dxa"/>
            <w:tcBorders>
              <w:top w:val="nil"/>
              <w:left w:val="single" w:sz="4" w:space="0" w:color="auto"/>
              <w:bottom w:val="single" w:sz="4" w:space="0" w:color="auto"/>
              <w:right w:val="single" w:sz="4" w:space="0" w:color="auto"/>
            </w:tcBorders>
            <w:shd w:val="clear" w:color="000000" w:fill="FFFFCC"/>
            <w:noWrap/>
            <w:vAlign w:val="center"/>
            <w:hideMark/>
          </w:tcPr>
          <w:p w14:paraId="54F2C11C"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567EBBBE"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61C12DE6" w14:textId="77777777" w:rsidR="007F7A1E" w:rsidRPr="00F4380B" w:rsidRDefault="007F7A1E" w:rsidP="007F7A1E">
            <w:pPr>
              <w:spacing w:after="0" w:line="240" w:lineRule="auto"/>
              <w:jc w:val="center"/>
              <w:rPr>
                <w:color w:val="000000"/>
                <w:sz w:val="20"/>
                <w:szCs w:val="20"/>
              </w:rPr>
            </w:pPr>
            <w:proofErr w:type="spellStart"/>
            <w:r w:rsidRPr="00F4380B">
              <w:rPr>
                <w:color w:val="000000"/>
                <w:sz w:val="20"/>
                <w:szCs w:val="20"/>
              </w:rPr>
              <w:t>LOI</w:t>
            </w:r>
            <w:r w:rsidRPr="00F4380B">
              <w:rPr>
                <w:color w:val="000000"/>
                <w:sz w:val="20"/>
                <w:szCs w:val="20"/>
                <w:vertAlign w:val="superscript"/>
              </w:rPr>
              <w:t>a</w:t>
            </w:r>
            <w:proofErr w:type="spellEnd"/>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B0ABAE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75B019E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0.04</w:t>
            </w:r>
          </w:p>
        </w:tc>
        <w:tc>
          <w:tcPr>
            <w:tcW w:w="820" w:type="dxa"/>
            <w:tcBorders>
              <w:top w:val="nil"/>
              <w:left w:val="nil"/>
              <w:bottom w:val="single" w:sz="4" w:space="0" w:color="auto"/>
              <w:right w:val="single" w:sz="4" w:space="0" w:color="auto"/>
            </w:tcBorders>
            <w:shd w:val="clear" w:color="auto" w:fill="auto"/>
            <w:noWrap/>
            <w:vAlign w:val="center"/>
            <w:hideMark/>
          </w:tcPr>
          <w:p w14:paraId="7FDEE71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7</w:t>
            </w:r>
          </w:p>
        </w:tc>
        <w:tc>
          <w:tcPr>
            <w:tcW w:w="860" w:type="dxa"/>
            <w:tcBorders>
              <w:top w:val="nil"/>
              <w:left w:val="nil"/>
              <w:bottom w:val="single" w:sz="4" w:space="0" w:color="auto"/>
              <w:right w:val="double" w:sz="6" w:space="0" w:color="auto"/>
            </w:tcBorders>
            <w:shd w:val="clear" w:color="auto" w:fill="auto"/>
            <w:noWrap/>
            <w:vAlign w:val="center"/>
            <w:hideMark/>
          </w:tcPr>
          <w:p w14:paraId="2555644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14:paraId="57F4034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472EA9B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auto" w:fill="auto"/>
            <w:vAlign w:val="center"/>
            <w:hideMark/>
          </w:tcPr>
          <w:p w14:paraId="6430982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2260" w:type="dxa"/>
            <w:tcBorders>
              <w:top w:val="nil"/>
              <w:left w:val="nil"/>
              <w:bottom w:val="single" w:sz="4" w:space="0" w:color="auto"/>
              <w:right w:val="single" w:sz="4" w:space="0" w:color="auto"/>
            </w:tcBorders>
            <w:shd w:val="clear" w:color="auto" w:fill="auto"/>
            <w:vAlign w:val="center"/>
            <w:hideMark/>
          </w:tcPr>
          <w:p w14:paraId="374B155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r>
      <w:tr w:rsidR="007F7A1E" w:rsidRPr="00F4380B" w14:paraId="11F66A21"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56F53BA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S</w:t>
            </w:r>
            <w:r w:rsidRPr="00F4380B">
              <w:rPr>
                <w:color w:val="000000"/>
                <w:sz w:val="20"/>
                <w:szCs w:val="20"/>
                <w:vertAlign w:val="superscript"/>
              </w:rPr>
              <w:t>b</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18FDF7B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6214177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0.005</w:t>
            </w:r>
          </w:p>
        </w:tc>
        <w:tc>
          <w:tcPr>
            <w:tcW w:w="820" w:type="dxa"/>
            <w:tcBorders>
              <w:top w:val="nil"/>
              <w:left w:val="nil"/>
              <w:bottom w:val="single" w:sz="4" w:space="0" w:color="auto"/>
              <w:right w:val="single" w:sz="4" w:space="0" w:color="auto"/>
            </w:tcBorders>
            <w:shd w:val="clear" w:color="auto" w:fill="auto"/>
            <w:noWrap/>
            <w:vAlign w:val="center"/>
            <w:hideMark/>
          </w:tcPr>
          <w:p w14:paraId="37D52C1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32</w:t>
            </w:r>
          </w:p>
        </w:tc>
        <w:tc>
          <w:tcPr>
            <w:tcW w:w="860" w:type="dxa"/>
            <w:tcBorders>
              <w:top w:val="nil"/>
              <w:left w:val="nil"/>
              <w:bottom w:val="single" w:sz="4" w:space="0" w:color="auto"/>
              <w:right w:val="double" w:sz="6" w:space="0" w:color="auto"/>
            </w:tcBorders>
            <w:shd w:val="clear" w:color="auto" w:fill="auto"/>
            <w:noWrap/>
            <w:vAlign w:val="center"/>
            <w:hideMark/>
          </w:tcPr>
          <w:p w14:paraId="08092B8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48</w:t>
            </w:r>
          </w:p>
        </w:tc>
        <w:tc>
          <w:tcPr>
            <w:tcW w:w="960" w:type="dxa"/>
            <w:tcBorders>
              <w:top w:val="nil"/>
              <w:left w:val="nil"/>
              <w:bottom w:val="single" w:sz="4" w:space="0" w:color="auto"/>
              <w:right w:val="single" w:sz="4" w:space="0" w:color="auto"/>
            </w:tcBorders>
            <w:shd w:val="clear" w:color="auto" w:fill="auto"/>
            <w:vAlign w:val="center"/>
            <w:hideMark/>
          </w:tcPr>
          <w:p w14:paraId="62D6895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5B60BA0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noWrap/>
            <w:vAlign w:val="center"/>
            <w:hideMark/>
          </w:tcPr>
          <w:p w14:paraId="28CCB6EB" w14:textId="77777777" w:rsidR="007F7A1E" w:rsidRPr="00F4380B" w:rsidRDefault="007F7A1E" w:rsidP="007F7A1E">
            <w:pPr>
              <w:spacing w:after="0" w:line="240" w:lineRule="auto"/>
              <w:jc w:val="center"/>
              <w:rPr>
                <w:sz w:val="20"/>
                <w:szCs w:val="20"/>
              </w:rPr>
            </w:pPr>
            <w:r w:rsidRPr="00F4380B">
              <w:rPr>
                <w:sz w:val="20"/>
                <w:szCs w:val="20"/>
              </w:rPr>
              <w:t>0.0062</w:t>
            </w:r>
          </w:p>
        </w:tc>
        <w:tc>
          <w:tcPr>
            <w:tcW w:w="2260" w:type="dxa"/>
            <w:tcBorders>
              <w:top w:val="nil"/>
              <w:left w:val="nil"/>
              <w:bottom w:val="single" w:sz="4" w:space="0" w:color="auto"/>
              <w:right w:val="single" w:sz="4" w:space="0" w:color="auto"/>
            </w:tcBorders>
            <w:shd w:val="clear" w:color="000000" w:fill="FFFFCC"/>
            <w:noWrap/>
            <w:vAlign w:val="center"/>
            <w:hideMark/>
          </w:tcPr>
          <w:p w14:paraId="50922731"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53AC454D" w14:textId="77777777" w:rsidTr="00B20188">
        <w:trPr>
          <w:trHeight w:hRule="exact" w:val="255"/>
        </w:trPr>
        <w:tc>
          <w:tcPr>
            <w:tcW w:w="1102" w:type="dxa"/>
            <w:tcBorders>
              <w:top w:val="nil"/>
              <w:left w:val="single" w:sz="4" w:space="0" w:color="auto"/>
              <w:bottom w:val="single" w:sz="4" w:space="0" w:color="auto"/>
              <w:right w:val="single" w:sz="4" w:space="0" w:color="auto"/>
            </w:tcBorders>
            <w:shd w:val="clear" w:color="auto" w:fill="auto"/>
            <w:noWrap/>
            <w:vAlign w:val="center"/>
            <w:hideMark/>
          </w:tcPr>
          <w:p w14:paraId="355239F9" w14:textId="77777777" w:rsidR="007F7A1E" w:rsidRPr="00F4380B" w:rsidRDefault="007F7A1E" w:rsidP="007F7A1E">
            <w:pPr>
              <w:spacing w:after="0" w:line="240" w:lineRule="auto"/>
              <w:jc w:val="center"/>
              <w:rPr>
                <w:color w:val="000000"/>
                <w:sz w:val="20"/>
                <w:szCs w:val="20"/>
              </w:rPr>
            </w:pPr>
            <w:proofErr w:type="spellStart"/>
            <w:r w:rsidRPr="00F4380B">
              <w:rPr>
                <w:color w:val="000000"/>
                <w:sz w:val="20"/>
                <w:szCs w:val="20"/>
              </w:rPr>
              <w:t>C</w:t>
            </w:r>
            <w:r w:rsidRPr="00F4380B">
              <w:rPr>
                <w:color w:val="000000"/>
                <w:sz w:val="20"/>
                <w:szCs w:val="20"/>
                <w:vertAlign w:val="superscript"/>
              </w:rPr>
              <w:t>b</w:t>
            </w:r>
            <w:proofErr w:type="spellEnd"/>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2E86D1F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0.01</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14:paraId="05318F4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0.008</w:t>
            </w:r>
          </w:p>
        </w:tc>
        <w:tc>
          <w:tcPr>
            <w:tcW w:w="820" w:type="dxa"/>
            <w:tcBorders>
              <w:top w:val="nil"/>
              <w:left w:val="nil"/>
              <w:bottom w:val="single" w:sz="4" w:space="0" w:color="auto"/>
              <w:right w:val="single" w:sz="4" w:space="0" w:color="auto"/>
            </w:tcBorders>
            <w:shd w:val="clear" w:color="auto" w:fill="auto"/>
            <w:noWrap/>
            <w:vAlign w:val="center"/>
            <w:hideMark/>
          </w:tcPr>
          <w:p w14:paraId="59535B0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22</w:t>
            </w:r>
          </w:p>
        </w:tc>
        <w:tc>
          <w:tcPr>
            <w:tcW w:w="860" w:type="dxa"/>
            <w:tcBorders>
              <w:top w:val="nil"/>
              <w:left w:val="nil"/>
              <w:bottom w:val="single" w:sz="4" w:space="0" w:color="auto"/>
              <w:right w:val="double" w:sz="6" w:space="0" w:color="auto"/>
            </w:tcBorders>
            <w:shd w:val="clear" w:color="auto" w:fill="auto"/>
            <w:noWrap/>
            <w:vAlign w:val="center"/>
            <w:hideMark/>
          </w:tcPr>
          <w:p w14:paraId="6DD733F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14:paraId="73F2701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36C1F91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noWrap/>
            <w:vAlign w:val="center"/>
            <w:hideMark/>
          </w:tcPr>
          <w:p w14:paraId="4A7DDB1F" w14:textId="77777777" w:rsidR="007F7A1E" w:rsidRPr="00F4380B" w:rsidRDefault="007F7A1E" w:rsidP="007F7A1E">
            <w:pPr>
              <w:spacing w:after="0" w:line="240" w:lineRule="auto"/>
              <w:jc w:val="center"/>
              <w:rPr>
                <w:sz w:val="20"/>
                <w:szCs w:val="20"/>
              </w:rPr>
            </w:pPr>
            <w:r w:rsidRPr="00F4380B">
              <w:rPr>
                <w:sz w:val="20"/>
                <w:szCs w:val="20"/>
              </w:rPr>
              <w:t>0.324</w:t>
            </w:r>
          </w:p>
        </w:tc>
        <w:tc>
          <w:tcPr>
            <w:tcW w:w="2260" w:type="dxa"/>
            <w:tcBorders>
              <w:top w:val="nil"/>
              <w:left w:val="nil"/>
              <w:bottom w:val="single" w:sz="4" w:space="0" w:color="auto"/>
              <w:right w:val="single" w:sz="4" w:space="0" w:color="auto"/>
            </w:tcBorders>
            <w:shd w:val="clear" w:color="000000" w:fill="FFFFCC"/>
            <w:noWrap/>
            <w:vAlign w:val="center"/>
            <w:hideMark/>
          </w:tcPr>
          <w:p w14:paraId="594C0017" w14:textId="77777777" w:rsidR="007F7A1E" w:rsidRPr="00F4380B" w:rsidRDefault="007F7A1E" w:rsidP="007F7A1E">
            <w:pPr>
              <w:spacing w:after="0" w:line="240" w:lineRule="auto"/>
              <w:rPr>
                <w:color w:val="000000"/>
                <w:sz w:val="20"/>
                <w:szCs w:val="20"/>
              </w:rPr>
            </w:pPr>
            <w:proofErr w:type="spellStart"/>
            <w:r w:rsidRPr="00F4380B">
              <w:rPr>
                <w:color w:val="000000"/>
                <w:sz w:val="20"/>
                <w:szCs w:val="20"/>
              </w:rPr>
              <w:t>Wedepohl</w:t>
            </w:r>
            <w:proofErr w:type="spellEnd"/>
            <w:r w:rsidRPr="00F4380B">
              <w:rPr>
                <w:color w:val="000000"/>
                <w:sz w:val="20"/>
                <w:szCs w:val="20"/>
              </w:rPr>
              <w:t xml:space="preserve"> (1995)</w:t>
            </w:r>
          </w:p>
        </w:tc>
      </w:tr>
      <w:tr w:rsidR="007F7A1E" w:rsidRPr="00F4380B" w14:paraId="1FDE04C8" w14:textId="77777777" w:rsidTr="00B20188">
        <w:trPr>
          <w:trHeight w:hRule="exact" w:val="255"/>
        </w:trPr>
        <w:tc>
          <w:tcPr>
            <w:tcW w:w="1102" w:type="dxa"/>
            <w:tcBorders>
              <w:top w:val="nil"/>
              <w:left w:val="single" w:sz="4" w:space="0" w:color="auto"/>
              <w:bottom w:val="single" w:sz="8" w:space="0" w:color="auto"/>
              <w:right w:val="double" w:sz="6" w:space="0" w:color="auto"/>
            </w:tcBorders>
            <w:shd w:val="clear" w:color="auto" w:fill="auto"/>
            <w:noWrap/>
            <w:vAlign w:val="center"/>
            <w:hideMark/>
          </w:tcPr>
          <w:p w14:paraId="12EB77BD" w14:textId="77777777" w:rsidR="007F7A1E" w:rsidRPr="00F4380B" w:rsidRDefault="007F7A1E" w:rsidP="007F7A1E">
            <w:pPr>
              <w:spacing w:after="0" w:line="240" w:lineRule="auto"/>
              <w:jc w:val="center"/>
              <w:rPr>
                <w:color w:val="000000"/>
                <w:sz w:val="20"/>
                <w:szCs w:val="20"/>
              </w:rPr>
            </w:pPr>
            <w:proofErr w:type="spellStart"/>
            <w:r w:rsidRPr="00F4380B">
              <w:rPr>
                <w:color w:val="000000"/>
                <w:sz w:val="20"/>
                <w:szCs w:val="20"/>
              </w:rPr>
              <w:t>TOC</w:t>
            </w:r>
            <w:r w:rsidRPr="00F4380B">
              <w:rPr>
                <w:color w:val="000000"/>
                <w:sz w:val="20"/>
                <w:szCs w:val="20"/>
                <w:vertAlign w:val="superscript"/>
              </w:rPr>
              <w:t>c</w:t>
            </w:r>
            <w:proofErr w:type="spellEnd"/>
          </w:p>
        </w:tc>
        <w:tc>
          <w:tcPr>
            <w:tcW w:w="940" w:type="dxa"/>
            <w:tcBorders>
              <w:top w:val="nil"/>
              <w:left w:val="nil"/>
              <w:bottom w:val="single" w:sz="8" w:space="0" w:color="auto"/>
              <w:right w:val="nil"/>
            </w:tcBorders>
            <w:shd w:val="clear" w:color="auto" w:fill="auto"/>
            <w:noWrap/>
            <w:vAlign w:val="center"/>
            <w:hideMark/>
          </w:tcPr>
          <w:p w14:paraId="6E5D3C3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0.1</w:t>
            </w:r>
          </w:p>
        </w:tc>
        <w:tc>
          <w:tcPr>
            <w:tcW w:w="1000" w:type="dxa"/>
            <w:tcBorders>
              <w:top w:val="nil"/>
              <w:left w:val="double" w:sz="6" w:space="0" w:color="auto"/>
              <w:bottom w:val="single" w:sz="8" w:space="0" w:color="auto"/>
              <w:right w:val="single" w:sz="4" w:space="0" w:color="auto"/>
            </w:tcBorders>
            <w:shd w:val="clear" w:color="auto" w:fill="auto"/>
            <w:noWrap/>
            <w:vAlign w:val="center"/>
            <w:hideMark/>
          </w:tcPr>
          <w:p w14:paraId="09DAF5E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0.3</w:t>
            </w:r>
          </w:p>
        </w:tc>
        <w:tc>
          <w:tcPr>
            <w:tcW w:w="820" w:type="dxa"/>
            <w:tcBorders>
              <w:top w:val="nil"/>
              <w:left w:val="nil"/>
              <w:bottom w:val="single" w:sz="8" w:space="0" w:color="auto"/>
              <w:right w:val="nil"/>
            </w:tcBorders>
            <w:shd w:val="clear" w:color="auto" w:fill="auto"/>
            <w:noWrap/>
            <w:vAlign w:val="center"/>
            <w:hideMark/>
          </w:tcPr>
          <w:p w14:paraId="30193B9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22</w:t>
            </w:r>
          </w:p>
        </w:tc>
        <w:tc>
          <w:tcPr>
            <w:tcW w:w="860" w:type="dxa"/>
            <w:tcBorders>
              <w:top w:val="nil"/>
              <w:left w:val="single" w:sz="4" w:space="0" w:color="auto"/>
              <w:bottom w:val="single" w:sz="8" w:space="0" w:color="auto"/>
              <w:right w:val="double" w:sz="6" w:space="0" w:color="auto"/>
            </w:tcBorders>
            <w:shd w:val="clear" w:color="auto" w:fill="auto"/>
            <w:noWrap/>
            <w:vAlign w:val="center"/>
            <w:hideMark/>
          </w:tcPr>
          <w:p w14:paraId="530F2BE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9</w:t>
            </w:r>
          </w:p>
        </w:tc>
        <w:tc>
          <w:tcPr>
            <w:tcW w:w="960" w:type="dxa"/>
            <w:tcBorders>
              <w:top w:val="nil"/>
              <w:left w:val="nil"/>
              <w:bottom w:val="single" w:sz="8" w:space="0" w:color="auto"/>
              <w:right w:val="nil"/>
            </w:tcBorders>
            <w:shd w:val="clear" w:color="auto" w:fill="auto"/>
            <w:vAlign w:val="center"/>
            <w:hideMark/>
          </w:tcPr>
          <w:p w14:paraId="08140AE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single" w:sz="4" w:space="0" w:color="auto"/>
              <w:bottom w:val="single" w:sz="8" w:space="0" w:color="auto"/>
              <w:right w:val="double" w:sz="6" w:space="0" w:color="auto"/>
            </w:tcBorders>
            <w:shd w:val="clear" w:color="auto" w:fill="auto"/>
            <w:vAlign w:val="center"/>
            <w:hideMark/>
          </w:tcPr>
          <w:p w14:paraId="03F3B69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8" w:space="0" w:color="auto"/>
              <w:right w:val="nil"/>
            </w:tcBorders>
            <w:shd w:val="clear" w:color="auto" w:fill="auto"/>
            <w:vAlign w:val="center"/>
            <w:hideMark/>
          </w:tcPr>
          <w:p w14:paraId="37B04A7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2260" w:type="dxa"/>
            <w:tcBorders>
              <w:top w:val="nil"/>
              <w:left w:val="single" w:sz="4" w:space="0" w:color="auto"/>
              <w:bottom w:val="single" w:sz="8" w:space="0" w:color="auto"/>
              <w:right w:val="single" w:sz="4" w:space="0" w:color="auto"/>
            </w:tcBorders>
            <w:shd w:val="clear" w:color="auto" w:fill="auto"/>
            <w:vAlign w:val="center"/>
            <w:hideMark/>
          </w:tcPr>
          <w:p w14:paraId="0125BD5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r>
      <w:tr w:rsidR="007F7A1E" w:rsidRPr="00F4380B" w14:paraId="3C42544A" w14:textId="77777777" w:rsidTr="00B20188">
        <w:trPr>
          <w:trHeight w:hRule="exact" w:val="255"/>
        </w:trPr>
        <w:tc>
          <w:tcPr>
            <w:tcW w:w="10086" w:type="dxa"/>
            <w:gridSpan w:val="9"/>
            <w:tcBorders>
              <w:top w:val="nil"/>
              <w:left w:val="single" w:sz="4" w:space="0" w:color="auto"/>
              <w:bottom w:val="single" w:sz="4" w:space="0" w:color="auto"/>
              <w:right w:val="single" w:sz="4" w:space="0" w:color="auto"/>
            </w:tcBorders>
            <w:shd w:val="clear" w:color="auto" w:fill="auto"/>
            <w:noWrap/>
            <w:vAlign w:val="center"/>
            <w:hideMark/>
          </w:tcPr>
          <w:p w14:paraId="236A3364" w14:textId="77777777" w:rsidR="007F7A1E" w:rsidRPr="00F4380B" w:rsidRDefault="007F7A1E" w:rsidP="007F7A1E">
            <w:pPr>
              <w:spacing w:after="0" w:line="240" w:lineRule="auto"/>
              <w:jc w:val="center"/>
              <w:rPr>
                <w:i/>
                <w:color w:val="000000"/>
                <w:sz w:val="20"/>
                <w:szCs w:val="20"/>
              </w:rPr>
            </w:pPr>
            <w:r w:rsidRPr="00F4380B">
              <w:rPr>
                <w:i/>
                <w:color w:val="000000"/>
                <w:sz w:val="20"/>
                <w:szCs w:val="20"/>
              </w:rPr>
              <w:t>Values in mg/kg</w:t>
            </w:r>
          </w:p>
        </w:tc>
      </w:tr>
      <w:tr w:rsidR="007F7A1E" w:rsidRPr="00F4380B" w14:paraId="63B1136E"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57A86B9E" w14:textId="77777777" w:rsidR="007F7A1E" w:rsidRPr="00F4380B" w:rsidRDefault="007F7A1E" w:rsidP="007F7A1E">
            <w:pPr>
              <w:spacing w:after="0" w:line="240" w:lineRule="auto"/>
              <w:jc w:val="center"/>
              <w:rPr>
                <w:sz w:val="20"/>
                <w:szCs w:val="20"/>
              </w:rPr>
            </w:pPr>
            <w:r w:rsidRPr="00F4380B">
              <w:rPr>
                <w:sz w:val="20"/>
                <w:szCs w:val="20"/>
              </w:rPr>
              <w:t>As</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73356E8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000" w:type="dxa"/>
            <w:tcBorders>
              <w:top w:val="nil"/>
              <w:left w:val="nil"/>
              <w:bottom w:val="single" w:sz="4" w:space="0" w:color="auto"/>
              <w:right w:val="single" w:sz="4" w:space="0" w:color="auto"/>
            </w:tcBorders>
            <w:shd w:val="clear" w:color="000000" w:fill="DAEEF3"/>
            <w:noWrap/>
            <w:vAlign w:val="center"/>
            <w:hideMark/>
          </w:tcPr>
          <w:p w14:paraId="63DF157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0.4</w:t>
            </w:r>
          </w:p>
        </w:tc>
        <w:tc>
          <w:tcPr>
            <w:tcW w:w="820" w:type="dxa"/>
            <w:tcBorders>
              <w:top w:val="nil"/>
              <w:left w:val="nil"/>
              <w:bottom w:val="single" w:sz="4" w:space="0" w:color="auto"/>
              <w:right w:val="single" w:sz="4" w:space="0" w:color="auto"/>
            </w:tcBorders>
            <w:shd w:val="clear" w:color="auto" w:fill="auto"/>
            <w:noWrap/>
            <w:vAlign w:val="center"/>
            <w:hideMark/>
          </w:tcPr>
          <w:p w14:paraId="0047C5B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15</w:t>
            </w:r>
          </w:p>
        </w:tc>
        <w:tc>
          <w:tcPr>
            <w:tcW w:w="860" w:type="dxa"/>
            <w:tcBorders>
              <w:top w:val="nil"/>
              <w:left w:val="nil"/>
              <w:bottom w:val="single" w:sz="4" w:space="0" w:color="auto"/>
              <w:right w:val="double" w:sz="6" w:space="0" w:color="auto"/>
            </w:tcBorders>
            <w:shd w:val="clear" w:color="auto" w:fill="auto"/>
            <w:noWrap/>
            <w:vAlign w:val="center"/>
            <w:hideMark/>
          </w:tcPr>
          <w:p w14:paraId="5C78892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21</w:t>
            </w:r>
          </w:p>
        </w:tc>
        <w:tc>
          <w:tcPr>
            <w:tcW w:w="960" w:type="dxa"/>
            <w:tcBorders>
              <w:top w:val="nil"/>
              <w:left w:val="nil"/>
              <w:bottom w:val="single" w:sz="4" w:space="0" w:color="auto"/>
              <w:right w:val="single" w:sz="4" w:space="0" w:color="auto"/>
            </w:tcBorders>
            <w:shd w:val="clear" w:color="auto" w:fill="auto"/>
            <w:vAlign w:val="center"/>
            <w:hideMark/>
          </w:tcPr>
          <w:p w14:paraId="17331D5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1EF9C8A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vAlign w:val="center"/>
            <w:hideMark/>
          </w:tcPr>
          <w:p w14:paraId="6F94A3E2" w14:textId="77777777" w:rsidR="007F7A1E" w:rsidRPr="00F4380B" w:rsidRDefault="007F7A1E" w:rsidP="007F7A1E">
            <w:pPr>
              <w:spacing w:after="0" w:line="240" w:lineRule="auto"/>
              <w:jc w:val="center"/>
              <w:rPr>
                <w:sz w:val="20"/>
                <w:szCs w:val="20"/>
              </w:rPr>
            </w:pPr>
            <w:r w:rsidRPr="00F4380B">
              <w:rPr>
                <w:sz w:val="20"/>
                <w:szCs w:val="20"/>
              </w:rPr>
              <w:t>5.7</w:t>
            </w:r>
          </w:p>
        </w:tc>
        <w:tc>
          <w:tcPr>
            <w:tcW w:w="2260" w:type="dxa"/>
            <w:tcBorders>
              <w:top w:val="nil"/>
              <w:left w:val="nil"/>
              <w:bottom w:val="single" w:sz="4" w:space="0" w:color="auto"/>
              <w:right w:val="single" w:sz="4" w:space="0" w:color="auto"/>
            </w:tcBorders>
            <w:shd w:val="clear" w:color="000000" w:fill="FFFFCC"/>
            <w:noWrap/>
            <w:vAlign w:val="center"/>
            <w:hideMark/>
          </w:tcPr>
          <w:p w14:paraId="34600BCA"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490CB704"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1B43550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Ba</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0120CC6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1000" w:type="dxa"/>
            <w:tcBorders>
              <w:top w:val="nil"/>
              <w:left w:val="nil"/>
              <w:bottom w:val="single" w:sz="4" w:space="0" w:color="auto"/>
              <w:right w:val="single" w:sz="4" w:space="0" w:color="auto"/>
            </w:tcBorders>
            <w:shd w:val="clear" w:color="000000" w:fill="DAEEF3"/>
            <w:noWrap/>
            <w:vAlign w:val="center"/>
            <w:hideMark/>
          </w:tcPr>
          <w:p w14:paraId="624D3D8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820" w:type="dxa"/>
            <w:tcBorders>
              <w:top w:val="nil"/>
              <w:left w:val="nil"/>
              <w:bottom w:val="single" w:sz="4" w:space="0" w:color="auto"/>
              <w:right w:val="single" w:sz="4" w:space="0" w:color="auto"/>
            </w:tcBorders>
            <w:shd w:val="clear" w:color="auto" w:fill="auto"/>
            <w:noWrap/>
            <w:vAlign w:val="center"/>
            <w:hideMark/>
          </w:tcPr>
          <w:p w14:paraId="483DC51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860" w:type="dxa"/>
            <w:tcBorders>
              <w:top w:val="nil"/>
              <w:left w:val="nil"/>
              <w:bottom w:val="single" w:sz="4" w:space="0" w:color="auto"/>
              <w:right w:val="double" w:sz="6" w:space="0" w:color="auto"/>
            </w:tcBorders>
            <w:shd w:val="clear" w:color="auto" w:fill="auto"/>
            <w:noWrap/>
            <w:vAlign w:val="center"/>
            <w:hideMark/>
          </w:tcPr>
          <w:p w14:paraId="04BF34B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960" w:type="dxa"/>
            <w:tcBorders>
              <w:top w:val="nil"/>
              <w:left w:val="nil"/>
              <w:bottom w:val="single" w:sz="4" w:space="0" w:color="auto"/>
              <w:right w:val="single" w:sz="4" w:space="0" w:color="auto"/>
            </w:tcBorders>
            <w:shd w:val="clear" w:color="000000" w:fill="FFFF99"/>
            <w:vAlign w:val="center"/>
            <w:hideMark/>
          </w:tcPr>
          <w:p w14:paraId="365601C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983" w:type="dxa"/>
            <w:tcBorders>
              <w:top w:val="nil"/>
              <w:left w:val="nil"/>
              <w:bottom w:val="single" w:sz="4" w:space="0" w:color="auto"/>
              <w:right w:val="double" w:sz="6" w:space="0" w:color="auto"/>
            </w:tcBorders>
            <w:shd w:val="clear" w:color="auto" w:fill="auto"/>
            <w:vAlign w:val="center"/>
            <w:hideMark/>
          </w:tcPr>
          <w:p w14:paraId="1C8F436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161" w:type="dxa"/>
            <w:tcBorders>
              <w:top w:val="nil"/>
              <w:left w:val="nil"/>
              <w:bottom w:val="single" w:sz="4" w:space="0" w:color="auto"/>
              <w:right w:val="single" w:sz="4" w:space="0" w:color="auto"/>
            </w:tcBorders>
            <w:shd w:val="clear" w:color="000000" w:fill="FFFFCC"/>
            <w:noWrap/>
            <w:vAlign w:val="center"/>
            <w:hideMark/>
          </w:tcPr>
          <w:p w14:paraId="3F1A8A69" w14:textId="77777777" w:rsidR="007F7A1E" w:rsidRPr="00F4380B" w:rsidRDefault="007F7A1E" w:rsidP="007F7A1E">
            <w:pPr>
              <w:spacing w:after="0" w:line="240" w:lineRule="auto"/>
              <w:jc w:val="center"/>
              <w:rPr>
                <w:sz w:val="20"/>
                <w:szCs w:val="20"/>
              </w:rPr>
            </w:pPr>
            <w:r w:rsidRPr="00F4380B">
              <w:rPr>
                <w:sz w:val="20"/>
                <w:szCs w:val="20"/>
              </w:rPr>
              <w:t>628</w:t>
            </w:r>
          </w:p>
        </w:tc>
        <w:tc>
          <w:tcPr>
            <w:tcW w:w="2260" w:type="dxa"/>
            <w:tcBorders>
              <w:top w:val="nil"/>
              <w:left w:val="nil"/>
              <w:bottom w:val="single" w:sz="4" w:space="0" w:color="auto"/>
              <w:right w:val="single" w:sz="4" w:space="0" w:color="auto"/>
            </w:tcBorders>
            <w:shd w:val="clear" w:color="000000" w:fill="FFFFCC"/>
            <w:noWrap/>
            <w:vAlign w:val="center"/>
            <w:hideMark/>
          </w:tcPr>
          <w:p w14:paraId="783CA181"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699FD430"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07D5F6B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Bi</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3665766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000" w:type="dxa"/>
            <w:tcBorders>
              <w:top w:val="nil"/>
              <w:left w:val="nil"/>
              <w:bottom w:val="single" w:sz="4" w:space="0" w:color="auto"/>
              <w:right w:val="single" w:sz="4" w:space="0" w:color="auto"/>
            </w:tcBorders>
            <w:shd w:val="clear" w:color="auto" w:fill="auto"/>
            <w:noWrap/>
            <w:vAlign w:val="center"/>
            <w:hideMark/>
          </w:tcPr>
          <w:p w14:paraId="6D7D588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820" w:type="dxa"/>
            <w:tcBorders>
              <w:top w:val="nil"/>
              <w:left w:val="nil"/>
              <w:bottom w:val="single" w:sz="4" w:space="0" w:color="auto"/>
              <w:right w:val="single" w:sz="4" w:space="0" w:color="auto"/>
            </w:tcBorders>
            <w:shd w:val="clear" w:color="auto" w:fill="auto"/>
            <w:noWrap/>
            <w:vAlign w:val="center"/>
            <w:hideMark/>
          </w:tcPr>
          <w:p w14:paraId="7CB991C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31</w:t>
            </w:r>
          </w:p>
        </w:tc>
        <w:tc>
          <w:tcPr>
            <w:tcW w:w="860" w:type="dxa"/>
            <w:tcBorders>
              <w:top w:val="nil"/>
              <w:left w:val="nil"/>
              <w:bottom w:val="single" w:sz="4" w:space="0" w:color="auto"/>
              <w:right w:val="double" w:sz="6" w:space="0" w:color="auto"/>
            </w:tcBorders>
            <w:shd w:val="clear" w:color="auto" w:fill="auto"/>
            <w:noWrap/>
            <w:vAlign w:val="center"/>
            <w:hideMark/>
          </w:tcPr>
          <w:p w14:paraId="761A404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576* </w:t>
            </w:r>
          </w:p>
        </w:tc>
        <w:tc>
          <w:tcPr>
            <w:tcW w:w="960" w:type="dxa"/>
            <w:tcBorders>
              <w:top w:val="nil"/>
              <w:left w:val="nil"/>
              <w:bottom w:val="single" w:sz="4" w:space="0" w:color="auto"/>
              <w:right w:val="single" w:sz="4" w:space="0" w:color="auto"/>
            </w:tcBorders>
            <w:shd w:val="clear" w:color="auto" w:fill="auto"/>
            <w:vAlign w:val="center"/>
            <w:hideMark/>
          </w:tcPr>
          <w:p w14:paraId="681FEA0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2B622ED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vAlign w:val="center"/>
            <w:hideMark/>
          </w:tcPr>
          <w:p w14:paraId="70AACFB4" w14:textId="77777777" w:rsidR="007F7A1E" w:rsidRPr="00F4380B" w:rsidRDefault="007F7A1E" w:rsidP="007F7A1E">
            <w:pPr>
              <w:spacing w:after="0" w:line="240" w:lineRule="auto"/>
              <w:jc w:val="center"/>
              <w:rPr>
                <w:sz w:val="20"/>
                <w:szCs w:val="20"/>
              </w:rPr>
            </w:pPr>
            <w:r w:rsidRPr="00F4380B">
              <w:rPr>
                <w:sz w:val="20"/>
                <w:szCs w:val="20"/>
              </w:rPr>
              <w:t>0.23</w:t>
            </w:r>
          </w:p>
        </w:tc>
        <w:tc>
          <w:tcPr>
            <w:tcW w:w="2260" w:type="dxa"/>
            <w:tcBorders>
              <w:top w:val="nil"/>
              <w:left w:val="nil"/>
              <w:bottom w:val="single" w:sz="4" w:space="0" w:color="auto"/>
              <w:right w:val="single" w:sz="4" w:space="0" w:color="auto"/>
            </w:tcBorders>
            <w:shd w:val="clear" w:color="000000" w:fill="FFFFCC"/>
            <w:noWrap/>
            <w:vAlign w:val="center"/>
            <w:hideMark/>
          </w:tcPr>
          <w:p w14:paraId="63EF2D0A"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24A6CE3B"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339C236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Ce</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080825A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20</w:t>
            </w:r>
          </w:p>
        </w:tc>
        <w:tc>
          <w:tcPr>
            <w:tcW w:w="1000" w:type="dxa"/>
            <w:tcBorders>
              <w:top w:val="nil"/>
              <w:left w:val="nil"/>
              <w:bottom w:val="single" w:sz="4" w:space="0" w:color="auto"/>
              <w:right w:val="single" w:sz="4" w:space="0" w:color="auto"/>
            </w:tcBorders>
            <w:shd w:val="clear" w:color="auto" w:fill="auto"/>
            <w:noWrap/>
            <w:vAlign w:val="center"/>
            <w:hideMark/>
          </w:tcPr>
          <w:p w14:paraId="3B9A3B3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7</w:t>
            </w:r>
          </w:p>
        </w:tc>
        <w:tc>
          <w:tcPr>
            <w:tcW w:w="820" w:type="dxa"/>
            <w:tcBorders>
              <w:top w:val="nil"/>
              <w:left w:val="nil"/>
              <w:bottom w:val="single" w:sz="4" w:space="0" w:color="auto"/>
              <w:right w:val="single" w:sz="4" w:space="0" w:color="auto"/>
            </w:tcBorders>
            <w:shd w:val="clear" w:color="auto" w:fill="auto"/>
            <w:noWrap/>
            <w:vAlign w:val="center"/>
            <w:hideMark/>
          </w:tcPr>
          <w:p w14:paraId="26DE468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15</w:t>
            </w:r>
          </w:p>
        </w:tc>
        <w:tc>
          <w:tcPr>
            <w:tcW w:w="860" w:type="dxa"/>
            <w:tcBorders>
              <w:top w:val="nil"/>
              <w:left w:val="nil"/>
              <w:bottom w:val="single" w:sz="4" w:space="0" w:color="auto"/>
              <w:right w:val="double" w:sz="6" w:space="0" w:color="auto"/>
            </w:tcBorders>
            <w:shd w:val="clear" w:color="auto" w:fill="auto"/>
            <w:noWrap/>
            <w:vAlign w:val="center"/>
            <w:hideMark/>
          </w:tcPr>
          <w:p w14:paraId="3844A6E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14:paraId="3CC48B9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5B2B1FB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noWrap/>
            <w:vAlign w:val="center"/>
            <w:hideMark/>
          </w:tcPr>
          <w:p w14:paraId="206D0B8C" w14:textId="77777777" w:rsidR="007F7A1E" w:rsidRPr="00F4380B" w:rsidRDefault="007F7A1E" w:rsidP="007F7A1E">
            <w:pPr>
              <w:spacing w:after="0" w:line="240" w:lineRule="auto"/>
              <w:jc w:val="center"/>
              <w:rPr>
                <w:sz w:val="20"/>
                <w:szCs w:val="20"/>
              </w:rPr>
            </w:pPr>
            <w:r w:rsidRPr="00F4380B">
              <w:rPr>
                <w:sz w:val="20"/>
                <w:szCs w:val="20"/>
              </w:rPr>
              <w:t>63</w:t>
            </w:r>
          </w:p>
        </w:tc>
        <w:tc>
          <w:tcPr>
            <w:tcW w:w="2260" w:type="dxa"/>
            <w:tcBorders>
              <w:top w:val="nil"/>
              <w:left w:val="nil"/>
              <w:bottom w:val="single" w:sz="4" w:space="0" w:color="auto"/>
              <w:right w:val="single" w:sz="4" w:space="0" w:color="auto"/>
            </w:tcBorders>
            <w:shd w:val="clear" w:color="000000" w:fill="FFFFCC"/>
            <w:noWrap/>
            <w:vAlign w:val="center"/>
            <w:hideMark/>
          </w:tcPr>
          <w:p w14:paraId="1260BFB2"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7353F5A8"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2E427A9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Co</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7668FF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000" w:type="dxa"/>
            <w:tcBorders>
              <w:top w:val="nil"/>
              <w:left w:val="nil"/>
              <w:bottom w:val="single" w:sz="4" w:space="0" w:color="auto"/>
              <w:right w:val="single" w:sz="4" w:space="0" w:color="auto"/>
            </w:tcBorders>
            <w:shd w:val="clear" w:color="auto" w:fill="auto"/>
            <w:noWrap/>
            <w:vAlign w:val="center"/>
            <w:hideMark/>
          </w:tcPr>
          <w:p w14:paraId="44AD895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20" w:type="dxa"/>
            <w:tcBorders>
              <w:top w:val="nil"/>
              <w:left w:val="nil"/>
              <w:bottom w:val="single" w:sz="4" w:space="0" w:color="auto"/>
              <w:right w:val="single" w:sz="4" w:space="0" w:color="auto"/>
            </w:tcBorders>
            <w:shd w:val="clear" w:color="auto" w:fill="auto"/>
            <w:noWrap/>
            <w:vAlign w:val="center"/>
            <w:hideMark/>
          </w:tcPr>
          <w:p w14:paraId="50799DB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16</w:t>
            </w:r>
          </w:p>
        </w:tc>
        <w:tc>
          <w:tcPr>
            <w:tcW w:w="860" w:type="dxa"/>
            <w:tcBorders>
              <w:top w:val="nil"/>
              <w:left w:val="nil"/>
              <w:bottom w:val="single" w:sz="4" w:space="0" w:color="auto"/>
              <w:right w:val="double" w:sz="6" w:space="0" w:color="auto"/>
            </w:tcBorders>
            <w:shd w:val="clear" w:color="auto" w:fill="auto"/>
            <w:noWrap/>
            <w:vAlign w:val="center"/>
            <w:hideMark/>
          </w:tcPr>
          <w:p w14:paraId="64A3BB7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14:paraId="785C6D9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0CE643F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vAlign w:val="center"/>
            <w:hideMark/>
          </w:tcPr>
          <w:p w14:paraId="78CAB824" w14:textId="77777777" w:rsidR="007F7A1E" w:rsidRPr="00F4380B" w:rsidRDefault="007F7A1E" w:rsidP="007F7A1E">
            <w:pPr>
              <w:spacing w:after="0" w:line="240" w:lineRule="auto"/>
              <w:jc w:val="center"/>
              <w:rPr>
                <w:sz w:val="20"/>
                <w:szCs w:val="20"/>
              </w:rPr>
            </w:pPr>
            <w:r w:rsidRPr="00F4380B">
              <w:rPr>
                <w:sz w:val="20"/>
                <w:szCs w:val="20"/>
              </w:rPr>
              <w:t>15</w:t>
            </w:r>
          </w:p>
        </w:tc>
        <w:tc>
          <w:tcPr>
            <w:tcW w:w="2260" w:type="dxa"/>
            <w:tcBorders>
              <w:top w:val="nil"/>
              <w:left w:val="nil"/>
              <w:bottom w:val="single" w:sz="4" w:space="0" w:color="auto"/>
              <w:right w:val="single" w:sz="4" w:space="0" w:color="auto"/>
            </w:tcBorders>
            <w:shd w:val="clear" w:color="000000" w:fill="FFFFCC"/>
            <w:noWrap/>
            <w:vAlign w:val="center"/>
            <w:hideMark/>
          </w:tcPr>
          <w:p w14:paraId="1407339E"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3FED3784"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7704363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Cr</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77A217C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w:t>
            </w:r>
          </w:p>
        </w:tc>
        <w:tc>
          <w:tcPr>
            <w:tcW w:w="1000" w:type="dxa"/>
            <w:tcBorders>
              <w:top w:val="nil"/>
              <w:left w:val="nil"/>
              <w:bottom w:val="single" w:sz="4" w:space="0" w:color="auto"/>
              <w:right w:val="single" w:sz="4" w:space="0" w:color="auto"/>
            </w:tcBorders>
            <w:shd w:val="clear" w:color="auto" w:fill="auto"/>
            <w:noWrap/>
            <w:vAlign w:val="center"/>
            <w:hideMark/>
          </w:tcPr>
          <w:p w14:paraId="2077281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820" w:type="dxa"/>
            <w:tcBorders>
              <w:top w:val="nil"/>
              <w:left w:val="nil"/>
              <w:bottom w:val="single" w:sz="4" w:space="0" w:color="auto"/>
              <w:right w:val="single" w:sz="4" w:space="0" w:color="auto"/>
            </w:tcBorders>
            <w:shd w:val="clear" w:color="auto" w:fill="auto"/>
            <w:noWrap/>
            <w:vAlign w:val="center"/>
            <w:hideMark/>
          </w:tcPr>
          <w:p w14:paraId="164A3C3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860" w:type="dxa"/>
            <w:tcBorders>
              <w:top w:val="nil"/>
              <w:left w:val="nil"/>
              <w:bottom w:val="single" w:sz="4" w:space="0" w:color="auto"/>
              <w:right w:val="double" w:sz="6" w:space="0" w:color="auto"/>
            </w:tcBorders>
            <w:shd w:val="clear" w:color="auto" w:fill="auto"/>
            <w:noWrap/>
            <w:vAlign w:val="center"/>
            <w:hideMark/>
          </w:tcPr>
          <w:p w14:paraId="38F4205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14:paraId="0889326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983" w:type="dxa"/>
            <w:tcBorders>
              <w:top w:val="nil"/>
              <w:left w:val="nil"/>
              <w:bottom w:val="single" w:sz="4" w:space="0" w:color="auto"/>
              <w:right w:val="double" w:sz="6" w:space="0" w:color="auto"/>
            </w:tcBorders>
            <w:shd w:val="clear" w:color="auto" w:fill="auto"/>
            <w:vAlign w:val="center"/>
            <w:hideMark/>
          </w:tcPr>
          <w:p w14:paraId="125E4A0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161" w:type="dxa"/>
            <w:tcBorders>
              <w:top w:val="nil"/>
              <w:left w:val="nil"/>
              <w:bottom w:val="single" w:sz="4" w:space="0" w:color="auto"/>
              <w:right w:val="single" w:sz="4" w:space="0" w:color="auto"/>
            </w:tcBorders>
            <w:shd w:val="clear" w:color="000000" w:fill="FFFFCC"/>
            <w:noWrap/>
            <w:vAlign w:val="center"/>
            <w:hideMark/>
          </w:tcPr>
          <w:p w14:paraId="464A5DAF" w14:textId="77777777" w:rsidR="007F7A1E" w:rsidRPr="00F4380B" w:rsidRDefault="007F7A1E" w:rsidP="007F7A1E">
            <w:pPr>
              <w:spacing w:after="0" w:line="240" w:lineRule="auto"/>
              <w:jc w:val="center"/>
              <w:rPr>
                <w:sz w:val="20"/>
                <w:szCs w:val="20"/>
              </w:rPr>
            </w:pPr>
            <w:r w:rsidRPr="00F4380B">
              <w:rPr>
                <w:sz w:val="20"/>
                <w:szCs w:val="20"/>
              </w:rPr>
              <w:t>73</w:t>
            </w:r>
          </w:p>
        </w:tc>
        <w:tc>
          <w:tcPr>
            <w:tcW w:w="2260" w:type="dxa"/>
            <w:tcBorders>
              <w:top w:val="nil"/>
              <w:left w:val="nil"/>
              <w:bottom w:val="single" w:sz="4" w:space="0" w:color="auto"/>
              <w:right w:val="single" w:sz="4" w:space="0" w:color="auto"/>
            </w:tcBorders>
            <w:shd w:val="clear" w:color="000000" w:fill="FFFFCC"/>
            <w:noWrap/>
            <w:vAlign w:val="center"/>
            <w:hideMark/>
          </w:tcPr>
          <w:p w14:paraId="2DF8E16F"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5AB8F4ED"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0A7794C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Cs</w:t>
            </w:r>
          </w:p>
        </w:tc>
        <w:tc>
          <w:tcPr>
            <w:tcW w:w="940" w:type="dxa"/>
            <w:tcBorders>
              <w:top w:val="nil"/>
              <w:left w:val="double" w:sz="6" w:space="0" w:color="auto"/>
              <w:bottom w:val="single" w:sz="4" w:space="0" w:color="auto"/>
              <w:right w:val="double" w:sz="6" w:space="0" w:color="auto"/>
            </w:tcBorders>
            <w:shd w:val="clear" w:color="auto" w:fill="auto"/>
            <w:vAlign w:val="center"/>
            <w:hideMark/>
          </w:tcPr>
          <w:p w14:paraId="2893574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14:paraId="378744F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820" w:type="dxa"/>
            <w:tcBorders>
              <w:top w:val="nil"/>
              <w:left w:val="nil"/>
              <w:bottom w:val="single" w:sz="4" w:space="0" w:color="auto"/>
              <w:right w:val="single" w:sz="4" w:space="0" w:color="auto"/>
            </w:tcBorders>
            <w:shd w:val="clear" w:color="auto" w:fill="auto"/>
            <w:vAlign w:val="center"/>
            <w:hideMark/>
          </w:tcPr>
          <w:p w14:paraId="5B6D5DD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860" w:type="dxa"/>
            <w:tcBorders>
              <w:top w:val="nil"/>
              <w:left w:val="nil"/>
              <w:bottom w:val="single" w:sz="4" w:space="0" w:color="auto"/>
              <w:right w:val="double" w:sz="6" w:space="0" w:color="auto"/>
            </w:tcBorders>
            <w:shd w:val="clear" w:color="auto" w:fill="auto"/>
            <w:vAlign w:val="center"/>
            <w:hideMark/>
          </w:tcPr>
          <w:p w14:paraId="0DB6F8F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60" w:type="dxa"/>
            <w:tcBorders>
              <w:top w:val="nil"/>
              <w:left w:val="nil"/>
              <w:bottom w:val="single" w:sz="4" w:space="0" w:color="auto"/>
              <w:right w:val="single" w:sz="4" w:space="0" w:color="auto"/>
            </w:tcBorders>
            <w:shd w:val="clear" w:color="auto" w:fill="auto"/>
            <w:vAlign w:val="center"/>
            <w:hideMark/>
          </w:tcPr>
          <w:p w14:paraId="3F7939F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28B0F78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w:t>
            </w:r>
          </w:p>
        </w:tc>
        <w:tc>
          <w:tcPr>
            <w:tcW w:w="1161" w:type="dxa"/>
            <w:tcBorders>
              <w:top w:val="nil"/>
              <w:left w:val="nil"/>
              <w:bottom w:val="single" w:sz="4" w:space="0" w:color="auto"/>
              <w:right w:val="single" w:sz="4" w:space="0" w:color="auto"/>
            </w:tcBorders>
            <w:shd w:val="clear" w:color="000000" w:fill="FFFFCC"/>
            <w:noWrap/>
            <w:vAlign w:val="center"/>
            <w:hideMark/>
          </w:tcPr>
          <w:p w14:paraId="2815684A" w14:textId="77777777" w:rsidR="007F7A1E" w:rsidRPr="00F4380B" w:rsidRDefault="007F7A1E" w:rsidP="007F7A1E">
            <w:pPr>
              <w:spacing w:after="0" w:line="240" w:lineRule="auto"/>
              <w:jc w:val="center"/>
              <w:rPr>
                <w:sz w:val="20"/>
                <w:szCs w:val="20"/>
              </w:rPr>
            </w:pPr>
            <w:r w:rsidRPr="00F4380B">
              <w:rPr>
                <w:sz w:val="20"/>
                <w:szCs w:val="20"/>
              </w:rPr>
              <w:t>4.9</w:t>
            </w:r>
          </w:p>
        </w:tc>
        <w:tc>
          <w:tcPr>
            <w:tcW w:w="2260" w:type="dxa"/>
            <w:tcBorders>
              <w:top w:val="nil"/>
              <w:left w:val="nil"/>
              <w:bottom w:val="single" w:sz="4" w:space="0" w:color="auto"/>
              <w:right w:val="single" w:sz="4" w:space="0" w:color="auto"/>
            </w:tcBorders>
            <w:shd w:val="clear" w:color="000000" w:fill="FFFFCC"/>
            <w:noWrap/>
            <w:vAlign w:val="center"/>
            <w:hideMark/>
          </w:tcPr>
          <w:p w14:paraId="584E9BB9"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33EB5FAB"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0499177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Cu</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002520B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1000" w:type="dxa"/>
            <w:tcBorders>
              <w:top w:val="nil"/>
              <w:left w:val="nil"/>
              <w:bottom w:val="single" w:sz="4" w:space="0" w:color="auto"/>
              <w:right w:val="single" w:sz="4" w:space="0" w:color="auto"/>
            </w:tcBorders>
            <w:shd w:val="clear" w:color="000000" w:fill="DAEEF3"/>
            <w:noWrap/>
            <w:vAlign w:val="center"/>
            <w:hideMark/>
          </w:tcPr>
          <w:p w14:paraId="2B65F8E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0.5</w:t>
            </w:r>
          </w:p>
        </w:tc>
        <w:tc>
          <w:tcPr>
            <w:tcW w:w="820" w:type="dxa"/>
            <w:tcBorders>
              <w:top w:val="nil"/>
              <w:left w:val="nil"/>
              <w:bottom w:val="single" w:sz="4" w:space="0" w:color="auto"/>
              <w:right w:val="single" w:sz="4" w:space="0" w:color="auto"/>
            </w:tcBorders>
            <w:shd w:val="clear" w:color="auto" w:fill="auto"/>
            <w:noWrap/>
            <w:vAlign w:val="center"/>
            <w:hideMark/>
          </w:tcPr>
          <w:p w14:paraId="020BAF7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10</w:t>
            </w:r>
          </w:p>
        </w:tc>
        <w:tc>
          <w:tcPr>
            <w:tcW w:w="860" w:type="dxa"/>
            <w:tcBorders>
              <w:top w:val="nil"/>
              <w:left w:val="nil"/>
              <w:bottom w:val="single" w:sz="4" w:space="0" w:color="auto"/>
              <w:right w:val="double" w:sz="6" w:space="0" w:color="auto"/>
            </w:tcBorders>
            <w:shd w:val="clear" w:color="auto" w:fill="auto"/>
            <w:noWrap/>
            <w:vAlign w:val="center"/>
            <w:hideMark/>
          </w:tcPr>
          <w:p w14:paraId="1557F4E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21</w:t>
            </w:r>
          </w:p>
        </w:tc>
        <w:tc>
          <w:tcPr>
            <w:tcW w:w="960" w:type="dxa"/>
            <w:tcBorders>
              <w:top w:val="nil"/>
              <w:left w:val="nil"/>
              <w:bottom w:val="single" w:sz="4" w:space="0" w:color="auto"/>
              <w:right w:val="single" w:sz="4" w:space="0" w:color="auto"/>
            </w:tcBorders>
            <w:shd w:val="clear" w:color="auto" w:fill="auto"/>
            <w:vAlign w:val="center"/>
            <w:hideMark/>
          </w:tcPr>
          <w:p w14:paraId="6A5BE98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631A270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noWrap/>
            <w:vAlign w:val="center"/>
            <w:hideMark/>
          </w:tcPr>
          <w:p w14:paraId="7D57E240" w14:textId="77777777" w:rsidR="007F7A1E" w:rsidRPr="00F4380B" w:rsidRDefault="007F7A1E" w:rsidP="007F7A1E">
            <w:pPr>
              <w:spacing w:after="0" w:line="240" w:lineRule="auto"/>
              <w:jc w:val="center"/>
              <w:rPr>
                <w:sz w:val="20"/>
                <w:szCs w:val="20"/>
              </w:rPr>
            </w:pPr>
            <w:r w:rsidRPr="00F4380B">
              <w:rPr>
                <w:sz w:val="20"/>
                <w:szCs w:val="20"/>
              </w:rPr>
              <w:t>27</w:t>
            </w:r>
          </w:p>
        </w:tc>
        <w:tc>
          <w:tcPr>
            <w:tcW w:w="2260" w:type="dxa"/>
            <w:tcBorders>
              <w:top w:val="nil"/>
              <w:left w:val="nil"/>
              <w:bottom w:val="single" w:sz="4" w:space="0" w:color="auto"/>
              <w:right w:val="single" w:sz="4" w:space="0" w:color="auto"/>
            </w:tcBorders>
            <w:shd w:val="clear" w:color="000000" w:fill="FFFFCC"/>
            <w:noWrap/>
            <w:vAlign w:val="center"/>
            <w:hideMark/>
          </w:tcPr>
          <w:p w14:paraId="2F8F9F9F"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7A34F47B"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67C1F2D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Ga</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168E2C8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1000" w:type="dxa"/>
            <w:tcBorders>
              <w:top w:val="nil"/>
              <w:left w:val="nil"/>
              <w:bottom w:val="single" w:sz="4" w:space="0" w:color="auto"/>
              <w:right w:val="single" w:sz="4" w:space="0" w:color="auto"/>
            </w:tcBorders>
            <w:shd w:val="clear" w:color="auto" w:fill="auto"/>
            <w:noWrap/>
            <w:vAlign w:val="center"/>
            <w:hideMark/>
          </w:tcPr>
          <w:p w14:paraId="674DF0C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20" w:type="dxa"/>
            <w:tcBorders>
              <w:top w:val="nil"/>
              <w:left w:val="nil"/>
              <w:bottom w:val="single" w:sz="4" w:space="0" w:color="auto"/>
              <w:right w:val="single" w:sz="4" w:space="0" w:color="auto"/>
            </w:tcBorders>
            <w:shd w:val="clear" w:color="auto" w:fill="auto"/>
            <w:noWrap/>
            <w:vAlign w:val="center"/>
            <w:hideMark/>
          </w:tcPr>
          <w:p w14:paraId="341B110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8</w:t>
            </w:r>
          </w:p>
        </w:tc>
        <w:tc>
          <w:tcPr>
            <w:tcW w:w="860" w:type="dxa"/>
            <w:tcBorders>
              <w:top w:val="nil"/>
              <w:left w:val="nil"/>
              <w:bottom w:val="single" w:sz="4" w:space="0" w:color="auto"/>
              <w:right w:val="double" w:sz="6" w:space="0" w:color="auto"/>
            </w:tcBorders>
            <w:shd w:val="clear" w:color="auto" w:fill="auto"/>
            <w:noWrap/>
            <w:vAlign w:val="center"/>
            <w:hideMark/>
          </w:tcPr>
          <w:p w14:paraId="0D693AB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20</w:t>
            </w:r>
          </w:p>
        </w:tc>
        <w:tc>
          <w:tcPr>
            <w:tcW w:w="960" w:type="dxa"/>
            <w:tcBorders>
              <w:top w:val="nil"/>
              <w:left w:val="nil"/>
              <w:bottom w:val="single" w:sz="4" w:space="0" w:color="auto"/>
              <w:right w:val="single" w:sz="4" w:space="0" w:color="auto"/>
            </w:tcBorders>
            <w:shd w:val="clear" w:color="auto" w:fill="auto"/>
            <w:vAlign w:val="center"/>
            <w:hideMark/>
          </w:tcPr>
          <w:p w14:paraId="18FE846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7729476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vAlign w:val="center"/>
            <w:hideMark/>
          </w:tcPr>
          <w:p w14:paraId="05A5A6F8" w14:textId="77777777" w:rsidR="007F7A1E" w:rsidRPr="00F4380B" w:rsidRDefault="007F7A1E" w:rsidP="007F7A1E">
            <w:pPr>
              <w:spacing w:after="0" w:line="240" w:lineRule="auto"/>
              <w:jc w:val="center"/>
              <w:rPr>
                <w:sz w:val="20"/>
                <w:szCs w:val="20"/>
              </w:rPr>
            </w:pPr>
            <w:r w:rsidRPr="00F4380B">
              <w:rPr>
                <w:sz w:val="20"/>
                <w:szCs w:val="20"/>
              </w:rPr>
              <w:t>18.6</w:t>
            </w:r>
          </w:p>
        </w:tc>
        <w:tc>
          <w:tcPr>
            <w:tcW w:w="2260" w:type="dxa"/>
            <w:tcBorders>
              <w:top w:val="nil"/>
              <w:left w:val="nil"/>
              <w:bottom w:val="single" w:sz="4" w:space="0" w:color="auto"/>
              <w:right w:val="single" w:sz="4" w:space="0" w:color="auto"/>
            </w:tcBorders>
            <w:shd w:val="clear" w:color="000000" w:fill="FFFFCC"/>
            <w:noWrap/>
            <w:vAlign w:val="center"/>
            <w:hideMark/>
          </w:tcPr>
          <w:p w14:paraId="3F033C81"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0C7AD8BD"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5C9407C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Hf</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35FBF35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1000" w:type="dxa"/>
            <w:tcBorders>
              <w:top w:val="nil"/>
              <w:left w:val="nil"/>
              <w:bottom w:val="single" w:sz="4" w:space="0" w:color="auto"/>
              <w:right w:val="single" w:sz="4" w:space="0" w:color="auto"/>
            </w:tcBorders>
            <w:shd w:val="clear" w:color="auto" w:fill="auto"/>
            <w:noWrap/>
            <w:vAlign w:val="center"/>
            <w:hideMark/>
          </w:tcPr>
          <w:p w14:paraId="1DB3A02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9</w:t>
            </w:r>
          </w:p>
        </w:tc>
        <w:tc>
          <w:tcPr>
            <w:tcW w:w="820" w:type="dxa"/>
            <w:tcBorders>
              <w:top w:val="nil"/>
              <w:left w:val="nil"/>
              <w:bottom w:val="single" w:sz="4" w:space="0" w:color="auto"/>
              <w:right w:val="single" w:sz="4" w:space="0" w:color="auto"/>
            </w:tcBorders>
            <w:shd w:val="clear" w:color="auto" w:fill="auto"/>
            <w:noWrap/>
            <w:vAlign w:val="center"/>
            <w:hideMark/>
          </w:tcPr>
          <w:p w14:paraId="0F13FDE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37</w:t>
            </w:r>
          </w:p>
        </w:tc>
        <w:tc>
          <w:tcPr>
            <w:tcW w:w="860" w:type="dxa"/>
            <w:tcBorders>
              <w:top w:val="nil"/>
              <w:left w:val="nil"/>
              <w:bottom w:val="single" w:sz="4" w:space="0" w:color="auto"/>
              <w:right w:val="double" w:sz="6" w:space="0" w:color="auto"/>
            </w:tcBorders>
            <w:shd w:val="clear" w:color="auto" w:fill="auto"/>
            <w:noWrap/>
            <w:vAlign w:val="center"/>
            <w:hideMark/>
          </w:tcPr>
          <w:p w14:paraId="0D00DC9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92</w:t>
            </w:r>
          </w:p>
        </w:tc>
        <w:tc>
          <w:tcPr>
            <w:tcW w:w="960" w:type="dxa"/>
            <w:tcBorders>
              <w:top w:val="nil"/>
              <w:left w:val="nil"/>
              <w:bottom w:val="single" w:sz="4" w:space="0" w:color="auto"/>
              <w:right w:val="single" w:sz="4" w:space="0" w:color="auto"/>
            </w:tcBorders>
            <w:shd w:val="clear" w:color="auto" w:fill="auto"/>
            <w:vAlign w:val="center"/>
            <w:hideMark/>
          </w:tcPr>
          <w:p w14:paraId="751C4E5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59F77C7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noWrap/>
            <w:vAlign w:val="center"/>
            <w:hideMark/>
          </w:tcPr>
          <w:p w14:paraId="066E8EB7" w14:textId="77777777" w:rsidR="007F7A1E" w:rsidRPr="00F4380B" w:rsidRDefault="007F7A1E" w:rsidP="007F7A1E">
            <w:pPr>
              <w:spacing w:after="0" w:line="240" w:lineRule="auto"/>
              <w:jc w:val="center"/>
              <w:rPr>
                <w:sz w:val="20"/>
                <w:szCs w:val="20"/>
              </w:rPr>
            </w:pPr>
            <w:r w:rsidRPr="00F4380B">
              <w:rPr>
                <w:sz w:val="20"/>
                <w:szCs w:val="20"/>
              </w:rPr>
              <w:t>5.3</w:t>
            </w:r>
          </w:p>
        </w:tc>
        <w:tc>
          <w:tcPr>
            <w:tcW w:w="2260" w:type="dxa"/>
            <w:tcBorders>
              <w:top w:val="nil"/>
              <w:left w:val="nil"/>
              <w:bottom w:val="single" w:sz="4" w:space="0" w:color="auto"/>
              <w:right w:val="single" w:sz="4" w:space="0" w:color="auto"/>
            </w:tcBorders>
            <w:shd w:val="clear" w:color="000000" w:fill="FFFFCC"/>
            <w:noWrap/>
            <w:vAlign w:val="center"/>
            <w:hideMark/>
          </w:tcPr>
          <w:p w14:paraId="5A65BFC5"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31775DF9"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5FD97AE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La</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354D3BF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20</w:t>
            </w:r>
          </w:p>
        </w:tc>
        <w:tc>
          <w:tcPr>
            <w:tcW w:w="1000" w:type="dxa"/>
            <w:tcBorders>
              <w:top w:val="nil"/>
              <w:left w:val="nil"/>
              <w:bottom w:val="single" w:sz="4" w:space="0" w:color="auto"/>
              <w:right w:val="single" w:sz="4" w:space="0" w:color="auto"/>
            </w:tcBorders>
            <w:shd w:val="clear" w:color="auto" w:fill="auto"/>
            <w:noWrap/>
            <w:vAlign w:val="center"/>
            <w:hideMark/>
          </w:tcPr>
          <w:p w14:paraId="6F01A40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64</w:t>
            </w:r>
          </w:p>
        </w:tc>
        <w:tc>
          <w:tcPr>
            <w:tcW w:w="820" w:type="dxa"/>
            <w:tcBorders>
              <w:top w:val="nil"/>
              <w:left w:val="nil"/>
              <w:bottom w:val="single" w:sz="4" w:space="0" w:color="auto"/>
              <w:right w:val="single" w:sz="4" w:space="0" w:color="auto"/>
            </w:tcBorders>
            <w:shd w:val="clear" w:color="auto" w:fill="auto"/>
            <w:noWrap/>
            <w:vAlign w:val="center"/>
            <w:hideMark/>
          </w:tcPr>
          <w:p w14:paraId="2CFF919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27</w:t>
            </w:r>
          </w:p>
        </w:tc>
        <w:tc>
          <w:tcPr>
            <w:tcW w:w="860" w:type="dxa"/>
            <w:tcBorders>
              <w:top w:val="nil"/>
              <w:left w:val="nil"/>
              <w:bottom w:val="single" w:sz="4" w:space="0" w:color="auto"/>
              <w:right w:val="double" w:sz="6" w:space="0" w:color="auto"/>
            </w:tcBorders>
            <w:shd w:val="clear" w:color="auto" w:fill="auto"/>
            <w:noWrap/>
            <w:vAlign w:val="center"/>
            <w:hideMark/>
          </w:tcPr>
          <w:p w14:paraId="6380317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120</w:t>
            </w:r>
          </w:p>
        </w:tc>
        <w:tc>
          <w:tcPr>
            <w:tcW w:w="960" w:type="dxa"/>
            <w:tcBorders>
              <w:top w:val="nil"/>
              <w:left w:val="nil"/>
              <w:bottom w:val="single" w:sz="4" w:space="0" w:color="auto"/>
              <w:right w:val="single" w:sz="4" w:space="0" w:color="auto"/>
            </w:tcBorders>
            <w:shd w:val="clear" w:color="auto" w:fill="auto"/>
            <w:vAlign w:val="center"/>
            <w:hideMark/>
          </w:tcPr>
          <w:p w14:paraId="47F7124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6C85ECE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noWrap/>
            <w:vAlign w:val="center"/>
            <w:hideMark/>
          </w:tcPr>
          <w:p w14:paraId="68DE97C9" w14:textId="77777777" w:rsidR="007F7A1E" w:rsidRPr="00F4380B" w:rsidRDefault="007F7A1E" w:rsidP="007F7A1E">
            <w:pPr>
              <w:spacing w:after="0" w:line="240" w:lineRule="auto"/>
              <w:jc w:val="center"/>
              <w:rPr>
                <w:sz w:val="20"/>
                <w:szCs w:val="20"/>
              </w:rPr>
            </w:pPr>
            <w:r w:rsidRPr="00F4380B">
              <w:rPr>
                <w:sz w:val="20"/>
                <w:szCs w:val="20"/>
              </w:rPr>
              <w:t>31</w:t>
            </w:r>
          </w:p>
        </w:tc>
        <w:tc>
          <w:tcPr>
            <w:tcW w:w="2260" w:type="dxa"/>
            <w:tcBorders>
              <w:top w:val="nil"/>
              <w:left w:val="nil"/>
              <w:bottom w:val="single" w:sz="4" w:space="0" w:color="auto"/>
              <w:right w:val="single" w:sz="4" w:space="0" w:color="auto"/>
            </w:tcBorders>
            <w:shd w:val="clear" w:color="000000" w:fill="FFFFCC"/>
            <w:noWrap/>
            <w:vAlign w:val="center"/>
            <w:hideMark/>
          </w:tcPr>
          <w:p w14:paraId="3E71DEA6"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7D4A2DB9"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4B5CE0D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Mo</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52B5C1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1000" w:type="dxa"/>
            <w:tcBorders>
              <w:top w:val="nil"/>
              <w:left w:val="nil"/>
              <w:bottom w:val="single" w:sz="4" w:space="0" w:color="auto"/>
              <w:right w:val="single" w:sz="4" w:space="0" w:color="auto"/>
            </w:tcBorders>
            <w:shd w:val="clear" w:color="auto" w:fill="auto"/>
            <w:noWrap/>
            <w:vAlign w:val="center"/>
            <w:hideMark/>
          </w:tcPr>
          <w:p w14:paraId="2B78EE7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59604A3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34</w:t>
            </w:r>
          </w:p>
        </w:tc>
        <w:tc>
          <w:tcPr>
            <w:tcW w:w="860" w:type="dxa"/>
            <w:tcBorders>
              <w:top w:val="nil"/>
              <w:left w:val="nil"/>
              <w:bottom w:val="single" w:sz="4" w:space="0" w:color="auto"/>
              <w:right w:val="double" w:sz="6" w:space="0" w:color="auto"/>
            </w:tcBorders>
            <w:shd w:val="clear" w:color="auto" w:fill="auto"/>
            <w:noWrap/>
            <w:vAlign w:val="center"/>
            <w:hideMark/>
          </w:tcPr>
          <w:p w14:paraId="5E0B8EF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 </w:t>
            </w:r>
          </w:p>
        </w:tc>
        <w:tc>
          <w:tcPr>
            <w:tcW w:w="960" w:type="dxa"/>
            <w:tcBorders>
              <w:top w:val="nil"/>
              <w:left w:val="nil"/>
              <w:bottom w:val="single" w:sz="4" w:space="0" w:color="auto"/>
              <w:right w:val="single" w:sz="4" w:space="0" w:color="auto"/>
            </w:tcBorders>
            <w:shd w:val="clear" w:color="auto" w:fill="auto"/>
            <w:vAlign w:val="center"/>
            <w:hideMark/>
          </w:tcPr>
          <w:p w14:paraId="7C78B76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3E1FE4A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vAlign w:val="center"/>
            <w:hideMark/>
          </w:tcPr>
          <w:p w14:paraId="68946BA1" w14:textId="77777777" w:rsidR="007F7A1E" w:rsidRPr="00F4380B" w:rsidRDefault="007F7A1E" w:rsidP="007F7A1E">
            <w:pPr>
              <w:spacing w:after="0" w:line="240" w:lineRule="auto"/>
              <w:jc w:val="center"/>
              <w:rPr>
                <w:sz w:val="20"/>
                <w:szCs w:val="20"/>
              </w:rPr>
            </w:pPr>
            <w:r w:rsidRPr="00F4380B">
              <w:rPr>
                <w:sz w:val="20"/>
                <w:szCs w:val="20"/>
              </w:rPr>
              <w:t>0.6</w:t>
            </w:r>
          </w:p>
        </w:tc>
        <w:tc>
          <w:tcPr>
            <w:tcW w:w="2260" w:type="dxa"/>
            <w:tcBorders>
              <w:top w:val="nil"/>
              <w:left w:val="nil"/>
              <w:bottom w:val="single" w:sz="4" w:space="0" w:color="auto"/>
              <w:right w:val="single" w:sz="4" w:space="0" w:color="auto"/>
            </w:tcBorders>
            <w:shd w:val="clear" w:color="000000" w:fill="FFFFCC"/>
            <w:noWrap/>
            <w:vAlign w:val="center"/>
            <w:hideMark/>
          </w:tcPr>
          <w:p w14:paraId="20F1F4D4"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4E068BEE"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21C901B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Nb</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375314A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1000" w:type="dxa"/>
            <w:tcBorders>
              <w:top w:val="nil"/>
              <w:left w:val="nil"/>
              <w:bottom w:val="single" w:sz="4" w:space="0" w:color="auto"/>
              <w:right w:val="single" w:sz="4" w:space="0" w:color="auto"/>
            </w:tcBorders>
            <w:shd w:val="clear" w:color="000000" w:fill="DAEEF3"/>
            <w:noWrap/>
            <w:vAlign w:val="center"/>
            <w:hideMark/>
          </w:tcPr>
          <w:p w14:paraId="094C48B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0.2</w:t>
            </w:r>
          </w:p>
        </w:tc>
        <w:tc>
          <w:tcPr>
            <w:tcW w:w="820" w:type="dxa"/>
            <w:tcBorders>
              <w:top w:val="nil"/>
              <w:left w:val="nil"/>
              <w:bottom w:val="single" w:sz="4" w:space="0" w:color="auto"/>
              <w:right w:val="single" w:sz="4" w:space="0" w:color="auto"/>
            </w:tcBorders>
            <w:shd w:val="clear" w:color="auto" w:fill="auto"/>
            <w:noWrap/>
            <w:vAlign w:val="center"/>
            <w:hideMark/>
          </w:tcPr>
          <w:p w14:paraId="4E8DC26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8</w:t>
            </w:r>
          </w:p>
        </w:tc>
        <w:tc>
          <w:tcPr>
            <w:tcW w:w="860" w:type="dxa"/>
            <w:tcBorders>
              <w:top w:val="nil"/>
              <w:left w:val="nil"/>
              <w:bottom w:val="single" w:sz="4" w:space="0" w:color="auto"/>
              <w:right w:val="double" w:sz="6" w:space="0" w:color="auto"/>
            </w:tcBorders>
            <w:shd w:val="clear" w:color="auto" w:fill="auto"/>
            <w:noWrap/>
            <w:vAlign w:val="center"/>
            <w:hideMark/>
          </w:tcPr>
          <w:p w14:paraId="2F68FA2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15</w:t>
            </w:r>
          </w:p>
        </w:tc>
        <w:tc>
          <w:tcPr>
            <w:tcW w:w="960" w:type="dxa"/>
            <w:tcBorders>
              <w:top w:val="nil"/>
              <w:left w:val="nil"/>
              <w:bottom w:val="single" w:sz="4" w:space="0" w:color="auto"/>
              <w:right w:val="single" w:sz="4" w:space="0" w:color="auto"/>
            </w:tcBorders>
            <w:shd w:val="clear" w:color="auto" w:fill="auto"/>
            <w:vAlign w:val="center"/>
            <w:hideMark/>
          </w:tcPr>
          <w:p w14:paraId="6950D41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5CE4C20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vAlign w:val="center"/>
            <w:hideMark/>
          </w:tcPr>
          <w:p w14:paraId="4EF5752B" w14:textId="77777777" w:rsidR="007F7A1E" w:rsidRPr="00F4380B" w:rsidRDefault="007F7A1E" w:rsidP="007F7A1E">
            <w:pPr>
              <w:spacing w:after="0" w:line="240" w:lineRule="auto"/>
              <w:jc w:val="center"/>
              <w:rPr>
                <w:sz w:val="20"/>
                <w:szCs w:val="20"/>
              </w:rPr>
            </w:pPr>
            <w:r w:rsidRPr="00F4380B">
              <w:rPr>
                <w:sz w:val="20"/>
                <w:szCs w:val="20"/>
              </w:rPr>
              <w:t>11.6</w:t>
            </w:r>
          </w:p>
        </w:tc>
        <w:tc>
          <w:tcPr>
            <w:tcW w:w="2260" w:type="dxa"/>
            <w:tcBorders>
              <w:top w:val="nil"/>
              <w:left w:val="nil"/>
              <w:bottom w:val="single" w:sz="4" w:space="0" w:color="auto"/>
              <w:right w:val="single" w:sz="4" w:space="0" w:color="auto"/>
            </w:tcBorders>
            <w:shd w:val="clear" w:color="000000" w:fill="FFFFCC"/>
            <w:noWrap/>
            <w:vAlign w:val="center"/>
            <w:hideMark/>
          </w:tcPr>
          <w:p w14:paraId="399CC38B"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72BBA2BA"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6C32FA8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Ni</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7AC221C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000" w:type="dxa"/>
            <w:tcBorders>
              <w:top w:val="nil"/>
              <w:left w:val="nil"/>
              <w:bottom w:val="single" w:sz="4" w:space="0" w:color="auto"/>
              <w:right w:val="single" w:sz="4" w:space="0" w:color="auto"/>
            </w:tcBorders>
            <w:shd w:val="clear" w:color="auto" w:fill="auto"/>
            <w:noWrap/>
            <w:vAlign w:val="center"/>
            <w:hideMark/>
          </w:tcPr>
          <w:p w14:paraId="0496983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20" w:type="dxa"/>
            <w:tcBorders>
              <w:top w:val="nil"/>
              <w:left w:val="nil"/>
              <w:bottom w:val="single" w:sz="4" w:space="0" w:color="auto"/>
              <w:right w:val="single" w:sz="4" w:space="0" w:color="auto"/>
            </w:tcBorders>
            <w:shd w:val="clear" w:color="auto" w:fill="auto"/>
            <w:noWrap/>
            <w:vAlign w:val="center"/>
            <w:hideMark/>
          </w:tcPr>
          <w:p w14:paraId="2059AC5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w:t>
            </w:r>
          </w:p>
        </w:tc>
        <w:tc>
          <w:tcPr>
            <w:tcW w:w="860" w:type="dxa"/>
            <w:tcBorders>
              <w:top w:val="nil"/>
              <w:left w:val="nil"/>
              <w:bottom w:val="single" w:sz="4" w:space="0" w:color="auto"/>
              <w:right w:val="double" w:sz="6" w:space="0" w:color="auto"/>
            </w:tcBorders>
            <w:shd w:val="clear" w:color="auto" w:fill="auto"/>
            <w:noWrap/>
            <w:vAlign w:val="center"/>
            <w:hideMark/>
          </w:tcPr>
          <w:p w14:paraId="2B34D72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14:paraId="252EB55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0BEF404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vAlign w:val="center"/>
            <w:hideMark/>
          </w:tcPr>
          <w:p w14:paraId="748147FE" w14:textId="77777777" w:rsidR="007F7A1E" w:rsidRPr="00F4380B" w:rsidRDefault="007F7A1E" w:rsidP="007F7A1E">
            <w:pPr>
              <w:spacing w:after="0" w:line="240" w:lineRule="auto"/>
              <w:jc w:val="center"/>
              <w:rPr>
                <w:sz w:val="20"/>
                <w:szCs w:val="20"/>
              </w:rPr>
            </w:pPr>
            <w:r w:rsidRPr="00F4380B">
              <w:rPr>
                <w:sz w:val="20"/>
                <w:szCs w:val="20"/>
              </w:rPr>
              <w:t>34</w:t>
            </w:r>
          </w:p>
        </w:tc>
        <w:tc>
          <w:tcPr>
            <w:tcW w:w="2260" w:type="dxa"/>
            <w:tcBorders>
              <w:top w:val="nil"/>
              <w:left w:val="nil"/>
              <w:bottom w:val="single" w:sz="4" w:space="0" w:color="auto"/>
              <w:right w:val="single" w:sz="4" w:space="0" w:color="auto"/>
            </w:tcBorders>
            <w:shd w:val="clear" w:color="000000" w:fill="FFFFCC"/>
            <w:noWrap/>
            <w:vAlign w:val="center"/>
            <w:hideMark/>
          </w:tcPr>
          <w:p w14:paraId="1EB3CC91"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1F6C9B60"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235EA16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Pb</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00637CC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000" w:type="dxa"/>
            <w:tcBorders>
              <w:top w:val="nil"/>
              <w:left w:val="nil"/>
              <w:bottom w:val="single" w:sz="4" w:space="0" w:color="auto"/>
              <w:right w:val="single" w:sz="4" w:space="0" w:color="auto"/>
            </w:tcBorders>
            <w:shd w:val="clear" w:color="000000" w:fill="DAEEF3"/>
            <w:noWrap/>
            <w:vAlign w:val="center"/>
            <w:hideMark/>
          </w:tcPr>
          <w:p w14:paraId="03B6E89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0.3</w:t>
            </w:r>
          </w:p>
        </w:tc>
        <w:tc>
          <w:tcPr>
            <w:tcW w:w="820" w:type="dxa"/>
            <w:tcBorders>
              <w:top w:val="nil"/>
              <w:left w:val="nil"/>
              <w:bottom w:val="single" w:sz="4" w:space="0" w:color="auto"/>
              <w:right w:val="single" w:sz="4" w:space="0" w:color="auto"/>
            </w:tcBorders>
            <w:shd w:val="clear" w:color="auto" w:fill="auto"/>
            <w:noWrap/>
            <w:vAlign w:val="center"/>
            <w:hideMark/>
          </w:tcPr>
          <w:p w14:paraId="1B068E5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98</w:t>
            </w:r>
          </w:p>
        </w:tc>
        <w:tc>
          <w:tcPr>
            <w:tcW w:w="860" w:type="dxa"/>
            <w:tcBorders>
              <w:top w:val="nil"/>
              <w:left w:val="nil"/>
              <w:bottom w:val="single" w:sz="4" w:space="0" w:color="auto"/>
              <w:right w:val="double" w:sz="6" w:space="0" w:color="auto"/>
            </w:tcBorders>
            <w:shd w:val="clear" w:color="auto" w:fill="auto"/>
            <w:noWrap/>
            <w:vAlign w:val="center"/>
            <w:hideMark/>
          </w:tcPr>
          <w:p w14:paraId="658FE73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13</w:t>
            </w:r>
          </w:p>
        </w:tc>
        <w:tc>
          <w:tcPr>
            <w:tcW w:w="960" w:type="dxa"/>
            <w:tcBorders>
              <w:top w:val="nil"/>
              <w:left w:val="nil"/>
              <w:bottom w:val="single" w:sz="4" w:space="0" w:color="auto"/>
              <w:right w:val="single" w:sz="4" w:space="0" w:color="auto"/>
            </w:tcBorders>
            <w:shd w:val="clear" w:color="auto" w:fill="auto"/>
            <w:vAlign w:val="center"/>
            <w:hideMark/>
          </w:tcPr>
          <w:p w14:paraId="5CA574A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5278A95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noWrap/>
            <w:vAlign w:val="center"/>
            <w:hideMark/>
          </w:tcPr>
          <w:p w14:paraId="7A047E49" w14:textId="77777777" w:rsidR="007F7A1E" w:rsidRPr="00F4380B" w:rsidRDefault="007F7A1E" w:rsidP="007F7A1E">
            <w:pPr>
              <w:spacing w:after="0" w:line="240" w:lineRule="auto"/>
              <w:jc w:val="center"/>
              <w:rPr>
                <w:sz w:val="20"/>
                <w:szCs w:val="20"/>
              </w:rPr>
            </w:pPr>
            <w:r w:rsidRPr="00F4380B">
              <w:rPr>
                <w:sz w:val="20"/>
                <w:szCs w:val="20"/>
              </w:rPr>
              <w:t>17</w:t>
            </w:r>
          </w:p>
        </w:tc>
        <w:tc>
          <w:tcPr>
            <w:tcW w:w="2260" w:type="dxa"/>
            <w:tcBorders>
              <w:top w:val="nil"/>
              <w:left w:val="nil"/>
              <w:bottom w:val="single" w:sz="4" w:space="0" w:color="auto"/>
              <w:right w:val="single" w:sz="4" w:space="0" w:color="auto"/>
            </w:tcBorders>
            <w:shd w:val="clear" w:color="000000" w:fill="FFFFCC"/>
            <w:noWrap/>
            <w:vAlign w:val="center"/>
            <w:hideMark/>
          </w:tcPr>
          <w:p w14:paraId="196DAC03"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58583AB8"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249172C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Rb</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7AEC883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1000" w:type="dxa"/>
            <w:tcBorders>
              <w:top w:val="nil"/>
              <w:left w:val="nil"/>
              <w:bottom w:val="single" w:sz="4" w:space="0" w:color="auto"/>
              <w:right w:val="single" w:sz="4" w:space="0" w:color="auto"/>
            </w:tcBorders>
            <w:shd w:val="clear" w:color="000000" w:fill="DAEEF3"/>
            <w:noWrap/>
            <w:vAlign w:val="center"/>
            <w:hideMark/>
          </w:tcPr>
          <w:p w14:paraId="5F329CF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0.2</w:t>
            </w:r>
          </w:p>
        </w:tc>
        <w:tc>
          <w:tcPr>
            <w:tcW w:w="820" w:type="dxa"/>
            <w:tcBorders>
              <w:top w:val="nil"/>
              <w:left w:val="nil"/>
              <w:bottom w:val="single" w:sz="4" w:space="0" w:color="auto"/>
              <w:right w:val="single" w:sz="4" w:space="0" w:color="auto"/>
            </w:tcBorders>
            <w:shd w:val="clear" w:color="auto" w:fill="auto"/>
            <w:noWrap/>
            <w:vAlign w:val="center"/>
            <w:hideMark/>
          </w:tcPr>
          <w:p w14:paraId="33BC9AA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w:t>
            </w:r>
          </w:p>
        </w:tc>
        <w:tc>
          <w:tcPr>
            <w:tcW w:w="860" w:type="dxa"/>
            <w:tcBorders>
              <w:top w:val="nil"/>
              <w:left w:val="nil"/>
              <w:bottom w:val="single" w:sz="4" w:space="0" w:color="auto"/>
              <w:right w:val="double" w:sz="6" w:space="0" w:color="auto"/>
            </w:tcBorders>
            <w:shd w:val="clear" w:color="auto" w:fill="auto"/>
            <w:noWrap/>
            <w:vAlign w:val="center"/>
            <w:hideMark/>
          </w:tcPr>
          <w:p w14:paraId="6585DA3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6</w:t>
            </w:r>
          </w:p>
        </w:tc>
        <w:tc>
          <w:tcPr>
            <w:tcW w:w="960" w:type="dxa"/>
            <w:tcBorders>
              <w:top w:val="nil"/>
              <w:left w:val="nil"/>
              <w:bottom w:val="single" w:sz="4" w:space="0" w:color="auto"/>
              <w:right w:val="single" w:sz="4" w:space="0" w:color="auto"/>
            </w:tcBorders>
            <w:shd w:val="clear" w:color="000000" w:fill="FFFF99"/>
            <w:vAlign w:val="center"/>
            <w:hideMark/>
          </w:tcPr>
          <w:p w14:paraId="5B11A99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983" w:type="dxa"/>
            <w:tcBorders>
              <w:top w:val="nil"/>
              <w:left w:val="nil"/>
              <w:bottom w:val="single" w:sz="4" w:space="0" w:color="auto"/>
              <w:right w:val="double" w:sz="6" w:space="0" w:color="auto"/>
            </w:tcBorders>
            <w:shd w:val="clear" w:color="auto" w:fill="auto"/>
            <w:vAlign w:val="center"/>
            <w:hideMark/>
          </w:tcPr>
          <w:p w14:paraId="4FA369A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vAlign w:val="center"/>
            <w:hideMark/>
          </w:tcPr>
          <w:p w14:paraId="4B1A2D06" w14:textId="77777777" w:rsidR="007F7A1E" w:rsidRPr="00F4380B" w:rsidRDefault="007F7A1E" w:rsidP="007F7A1E">
            <w:pPr>
              <w:spacing w:after="0" w:line="240" w:lineRule="auto"/>
              <w:jc w:val="center"/>
              <w:rPr>
                <w:sz w:val="20"/>
                <w:szCs w:val="20"/>
              </w:rPr>
            </w:pPr>
            <w:r w:rsidRPr="00F4380B">
              <w:rPr>
                <w:sz w:val="20"/>
                <w:szCs w:val="20"/>
              </w:rPr>
              <w:t>94</w:t>
            </w:r>
          </w:p>
        </w:tc>
        <w:tc>
          <w:tcPr>
            <w:tcW w:w="2260" w:type="dxa"/>
            <w:tcBorders>
              <w:top w:val="nil"/>
              <w:left w:val="nil"/>
              <w:bottom w:val="single" w:sz="4" w:space="0" w:color="auto"/>
              <w:right w:val="single" w:sz="4" w:space="0" w:color="auto"/>
            </w:tcBorders>
            <w:shd w:val="clear" w:color="000000" w:fill="FFFFCC"/>
            <w:noWrap/>
            <w:vAlign w:val="center"/>
            <w:hideMark/>
          </w:tcPr>
          <w:p w14:paraId="463E1FD6"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03E6991B"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4BD186D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Sb</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02F232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1000" w:type="dxa"/>
            <w:tcBorders>
              <w:top w:val="nil"/>
              <w:left w:val="nil"/>
              <w:bottom w:val="single" w:sz="4" w:space="0" w:color="auto"/>
              <w:right w:val="single" w:sz="4" w:space="0" w:color="auto"/>
            </w:tcBorders>
            <w:shd w:val="clear" w:color="auto" w:fill="auto"/>
            <w:noWrap/>
            <w:vAlign w:val="center"/>
            <w:hideMark/>
          </w:tcPr>
          <w:p w14:paraId="6B644D5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01F8932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18</w:t>
            </w:r>
          </w:p>
        </w:tc>
        <w:tc>
          <w:tcPr>
            <w:tcW w:w="860" w:type="dxa"/>
            <w:tcBorders>
              <w:top w:val="nil"/>
              <w:left w:val="nil"/>
              <w:bottom w:val="single" w:sz="4" w:space="0" w:color="auto"/>
              <w:right w:val="double" w:sz="6" w:space="0" w:color="auto"/>
            </w:tcBorders>
            <w:shd w:val="clear" w:color="auto" w:fill="auto"/>
            <w:noWrap/>
            <w:vAlign w:val="center"/>
            <w:hideMark/>
          </w:tcPr>
          <w:p w14:paraId="3830D7D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 </w:t>
            </w:r>
          </w:p>
        </w:tc>
        <w:tc>
          <w:tcPr>
            <w:tcW w:w="960" w:type="dxa"/>
            <w:tcBorders>
              <w:top w:val="nil"/>
              <w:left w:val="nil"/>
              <w:bottom w:val="single" w:sz="4" w:space="0" w:color="auto"/>
              <w:right w:val="single" w:sz="4" w:space="0" w:color="auto"/>
            </w:tcBorders>
            <w:shd w:val="clear" w:color="auto" w:fill="auto"/>
            <w:vAlign w:val="center"/>
            <w:hideMark/>
          </w:tcPr>
          <w:p w14:paraId="44D61DB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653DE91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vAlign w:val="center"/>
            <w:hideMark/>
          </w:tcPr>
          <w:p w14:paraId="1322FBE2" w14:textId="77777777" w:rsidR="007F7A1E" w:rsidRPr="00F4380B" w:rsidRDefault="007F7A1E" w:rsidP="007F7A1E">
            <w:pPr>
              <w:spacing w:after="0" w:line="240" w:lineRule="auto"/>
              <w:jc w:val="center"/>
              <w:rPr>
                <w:sz w:val="20"/>
                <w:szCs w:val="20"/>
              </w:rPr>
            </w:pPr>
            <w:r w:rsidRPr="00F4380B">
              <w:rPr>
                <w:sz w:val="20"/>
                <w:szCs w:val="20"/>
              </w:rPr>
              <w:t>0.75</w:t>
            </w:r>
          </w:p>
        </w:tc>
        <w:tc>
          <w:tcPr>
            <w:tcW w:w="2260" w:type="dxa"/>
            <w:tcBorders>
              <w:top w:val="nil"/>
              <w:left w:val="nil"/>
              <w:bottom w:val="single" w:sz="4" w:space="0" w:color="auto"/>
              <w:right w:val="single" w:sz="4" w:space="0" w:color="auto"/>
            </w:tcBorders>
            <w:shd w:val="clear" w:color="000000" w:fill="FFFFCC"/>
            <w:noWrap/>
            <w:vAlign w:val="center"/>
            <w:hideMark/>
          </w:tcPr>
          <w:p w14:paraId="4025C440"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5B823570"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408C49B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Sc</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60F4F86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1000" w:type="dxa"/>
            <w:tcBorders>
              <w:top w:val="nil"/>
              <w:left w:val="nil"/>
              <w:bottom w:val="single" w:sz="4" w:space="0" w:color="auto"/>
              <w:right w:val="single" w:sz="4" w:space="0" w:color="auto"/>
            </w:tcBorders>
            <w:shd w:val="clear" w:color="auto" w:fill="auto"/>
            <w:noWrap/>
            <w:vAlign w:val="center"/>
            <w:hideMark/>
          </w:tcPr>
          <w:p w14:paraId="30EB4C9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20" w:type="dxa"/>
            <w:tcBorders>
              <w:top w:val="nil"/>
              <w:left w:val="nil"/>
              <w:bottom w:val="single" w:sz="4" w:space="0" w:color="auto"/>
              <w:right w:val="single" w:sz="4" w:space="0" w:color="auto"/>
            </w:tcBorders>
            <w:shd w:val="clear" w:color="auto" w:fill="auto"/>
            <w:noWrap/>
            <w:vAlign w:val="center"/>
            <w:hideMark/>
          </w:tcPr>
          <w:p w14:paraId="4DE6BC6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10</w:t>
            </w:r>
          </w:p>
        </w:tc>
        <w:tc>
          <w:tcPr>
            <w:tcW w:w="860" w:type="dxa"/>
            <w:tcBorders>
              <w:top w:val="nil"/>
              <w:left w:val="nil"/>
              <w:bottom w:val="single" w:sz="4" w:space="0" w:color="auto"/>
              <w:right w:val="double" w:sz="6" w:space="0" w:color="auto"/>
            </w:tcBorders>
            <w:shd w:val="clear" w:color="auto" w:fill="auto"/>
            <w:noWrap/>
            <w:vAlign w:val="center"/>
            <w:hideMark/>
          </w:tcPr>
          <w:p w14:paraId="27D7DE4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14:paraId="1F76BEC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2981BD9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noWrap/>
            <w:vAlign w:val="center"/>
            <w:hideMark/>
          </w:tcPr>
          <w:p w14:paraId="7153603C" w14:textId="77777777" w:rsidR="007F7A1E" w:rsidRPr="00F4380B" w:rsidRDefault="007F7A1E" w:rsidP="007F7A1E">
            <w:pPr>
              <w:spacing w:after="0" w:line="240" w:lineRule="auto"/>
              <w:jc w:val="center"/>
              <w:rPr>
                <w:sz w:val="20"/>
                <w:szCs w:val="20"/>
              </w:rPr>
            </w:pPr>
            <w:r w:rsidRPr="00F4380B">
              <w:rPr>
                <w:sz w:val="20"/>
                <w:szCs w:val="20"/>
              </w:rPr>
              <w:t>14</w:t>
            </w:r>
          </w:p>
        </w:tc>
        <w:tc>
          <w:tcPr>
            <w:tcW w:w="2260" w:type="dxa"/>
            <w:tcBorders>
              <w:top w:val="nil"/>
              <w:left w:val="nil"/>
              <w:bottom w:val="single" w:sz="4" w:space="0" w:color="auto"/>
              <w:right w:val="single" w:sz="4" w:space="0" w:color="auto"/>
            </w:tcBorders>
            <w:shd w:val="clear" w:color="000000" w:fill="FFFFCC"/>
            <w:noWrap/>
            <w:vAlign w:val="center"/>
            <w:hideMark/>
          </w:tcPr>
          <w:p w14:paraId="269FCCD8"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0C639DB6"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2D48E1A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Sn</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6005A6F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w:t>
            </w:r>
          </w:p>
        </w:tc>
        <w:tc>
          <w:tcPr>
            <w:tcW w:w="1000" w:type="dxa"/>
            <w:tcBorders>
              <w:top w:val="nil"/>
              <w:left w:val="nil"/>
              <w:bottom w:val="single" w:sz="4" w:space="0" w:color="auto"/>
              <w:right w:val="single" w:sz="4" w:space="0" w:color="auto"/>
            </w:tcBorders>
            <w:shd w:val="clear" w:color="auto" w:fill="auto"/>
            <w:noWrap/>
            <w:vAlign w:val="center"/>
            <w:hideMark/>
          </w:tcPr>
          <w:p w14:paraId="53E2859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820" w:type="dxa"/>
            <w:tcBorders>
              <w:top w:val="nil"/>
              <w:left w:val="nil"/>
              <w:bottom w:val="single" w:sz="4" w:space="0" w:color="auto"/>
              <w:right w:val="single" w:sz="4" w:space="0" w:color="auto"/>
            </w:tcBorders>
            <w:shd w:val="clear" w:color="auto" w:fill="auto"/>
            <w:noWrap/>
            <w:vAlign w:val="center"/>
            <w:hideMark/>
          </w:tcPr>
          <w:p w14:paraId="342C502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45</w:t>
            </w:r>
          </w:p>
        </w:tc>
        <w:tc>
          <w:tcPr>
            <w:tcW w:w="860" w:type="dxa"/>
            <w:tcBorders>
              <w:top w:val="nil"/>
              <w:left w:val="nil"/>
              <w:bottom w:val="single" w:sz="4" w:space="0" w:color="auto"/>
              <w:right w:val="double" w:sz="6" w:space="0" w:color="auto"/>
            </w:tcBorders>
            <w:shd w:val="clear" w:color="auto" w:fill="auto"/>
            <w:noWrap/>
            <w:vAlign w:val="center"/>
            <w:hideMark/>
          </w:tcPr>
          <w:p w14:paraId="230C58B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577</w:t>
            </w:r>
          </w:p>
        </w:tc>
        <w:tc>
          <w:tcPr>
            <w:tcW w:w="960" w:type="dxa"/>
            <w:tcBorders>
              <w:top w:val="nil"/>
              <w:left w:val="nil"/>
              <w:bottom w:val="single" w:sz="4" w:space="0" w:color="auto"/>
              <w:right w:val="single" w:sz="4" w:space="0" w:color="auto"/>
            </w:tcBorders>
            <w:shd w:val="clear" w:color="auto" w:fill="auto"/>
            <w:vAlign w:val="center"/>
            <w:hideMark/>
          </w:tcPr>
          <w:p w14:paraId="2BB3345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983" w:type="dxa"/>
            <w:tcBorders>
              <w:top w:val="nil"/>
              <w:left w:val="nil"/>
              <w:bottom w:val="single" w:sz="4" w:space="0" w:color="auto"/>
              <w:right w:val="double" w:sz="6" w:space="0" w:color="auto"/>
            </w:tcBorders>
            <w:shd w:val="clear" w:color="auto" w:fill="auto"/>
            <w:vAlign w:val="center"/>
            <w:hideMark/>
          </w:tcPr>
          <w:p w14:paraId="14EB2C9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vAlign w:val="center"/>
            <w:hideMark/>
          </w:tcPr>
          <w:p w14:paraId="1D199D68" w14:textId="77777777" w:rsidR="007F7A1E" w:rsidRPr="00F4380B" w:rsidRDefault="007F7A1E" w:rsidP="007F7A1E">
            <w:pPr>
              <w:spacing w:after="0" w:line="240" w:lineRule="auto"/>
              <w:jc w:val="center"/>
              <w:rPr>
                <w:sz w:val="20"/>
                <w:szCs w:val="20"/>
              </w:rPr>
            </w:pPr>
            <w:r w:rsidRPr="00F4380B">
              <w:rPr>
                <w:sz w:val="20"/>
                <w:szCs w:val="20"/>
              </w:rPr>
              <w:t>2.2</w:t>
            </w:r>
          </w:p>
        </w:tc>
        <w:tc>
          <w:tcPr>
            <w:tcW w:w="2260" w:type="dxa"/>
            <w:tcBorders>
              <w:top w:val="nil"/>
              <w:left w:val="nil"/>
              <w:bottom w:val="single" w:sz="4" w:space="0" w:color="auto"/>
              <w:right w:val="single" w:sz="4" w:space="0" w:color="auto"/>
            </w:tcBorders>
            <w:shd w:val="clear" w:color="000000" w:fill="FFFFCC"/>
            <w:noWrap/>
            <w:vAlign w:val="center"/>
            <w:hideMark/>
          </w:tcPr>
          <w:p w14:paraId="7AB85361"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77D0CD1F"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64A6112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Sr</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51EBF9C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1000" w:type="dxa"/>
            <w:tcBorders>
              <w:top w:val="nil"/>
              <w:left w:val="nil"/>
              <w:bottom w:val="single" w:sz="4" w:space="0" w:color="auto"/>
              <w:right w:val="single" w:sz="4" w:space="0" w:color="auto"/>
            </w:tcBorders>
            <w:shd w:val="clear" w:color="auto" w:fill="auto"/>
            <w:noWrap/>
            <w:vAlign w:val="center"/>
            <w:hideMark/>
          </w:tcPr>
          <w:p w14:paraId="64DB0D0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20" w:type="dxa"/>
            <w:tcBorders>
              <w:top w:val="nil"/>
              <w:left w:val="nil"/>
              <w:bottom w:val="single" w:sz="4" w:space="0" w:color="auto"/>
              <w:right w:val="single" w:sz="4" w:space="0" w:color="auto"/>
            </w:tcBorders>
            <w:shd w:val="clear" w:color="auto" w:fill="auto"/>
            <w:noWrap/>
            <w:vAlign w:val="center"/>
            <w:hideMark/>
          </w:tcPr>
          <w:p w14:paraId="428ECFE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60" w:type="dxa"/>
            <w:tcBorders>
              <w:top w:val="nil"/>
              <w:left w:val="nil"/>
              <w:bottom w:val="single" w:sz="4" w:space="0" w:color="auto"/>
              <w:right w:val="double" w:sz="6" w:space="0" w:color="auto"/>
            </w:tcBorders>
            <w:shd w:val="clear" w:color="auto" w:fill="auto"/>
            <w:noWrap/>
            <w:vAlign w:val="center"/>
            <w:hideMark/>
          </w:tcPr>
          <w:p w14:paraId="7BCACA6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960" w:type="dxa"/>
            <w:tcBorders>
              <w:top w:val="nil"/>
              <w:left w:val="nil"/>
              <w:bottom w:val="single" w:sz="4" w:space="0" w:color="auto"/>
              <w:right w:val="single" w:sz="4" w:space="0" w:color="auto"/>
            </w:tcBorders>
            <w:shd w:val="clear" w:color="000000" w:fill="FFFF99"/>
            <w:vAlign w:val="center"/>
            <w:hideMark/>
          </w:tcPr>
          <w:p w14:paraId="2DC2AF9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983" w:type="dxa"/>
            <w:tcBorders>
              <w:top w:val="nil"/>
              <w:left w:val="nil"/>
              <w:bottom w:val="single" w:sz="4" w:space="0" w:color="auto"/>
              <w:right w:val="double" w:sz="6" w:space="0" w:color="auto"/>
            </w:tcBorders>
            <w:shd w:val="clear" w:color="auto" w:fill="auto"/>
            <w:vAlign w:val="center"/>
            <w:hideMark/>
          </w:tcPr>
          <w:p w14:paraId="20D6670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noWrap/>
            <w:vAlign w:val="center"/>
            <w:hideMark/>
          </w:tcPr>
          <w:p w14:paraId="5C3C56F5" w14:textId="77777777" w:rsidR="007F7A1E" w:rsidRPr="00F4380B" w:rsidRDefault="007F7A1E" w:rsidP="007F7A1E">
            <w:pPr>
              <w:spacing w:after="0" w:line="240" w:lineRule="auto"/>
              <w:jc w:val="center"/>
              <w:rPr>
                <w:sz w:val="20"/>
                <w:szCs w:val="20"/>
              </w:rPr>
            </w:pPr>
            <w:r w:rsidRPr="00F4380B">
              <w:rPr>
                <w:sz w:val="20"/>
                <w:szCs w:val="20"/>
              </w:rPr>
              <w:t>320</w:t>
            </w:r>
          </w:p>
        </w:tc>
        <w:tc>
          <w:tcPr>
            <w:tcW w:w="2260" w:type="dxa"/>
            <w:tcBorders>
              <w:top w:val="nil"/>
              <w:left w:val="nil"/>
              <w:bottom w:val="single" w:sz="4" w:space="0" w:color="auto"/>
              <w:right w:val="single" w:sz="4" w:space="0" w:color="auto"/>
            </w:tcBorders>
            <w:shd w:val="clear" w:color="000000" w:fill="FFFFCC"/>
            <w:noWrap/>
            <w:vAlign w:val="center"/>
            <w:hideMark/>
          </w:tcPr>
          <w:p w14:paraId="11E0CACD"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1B357F3D"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205A166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Ta</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3B191AF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1000" w:type="dxa"/>
            <w:tcBorders>
              <w:top w:val="nil"/>
              <w:left w:val="nil"/>
              <w:bottom w:val="single" w:sz="4" w:space="0" w:color="auto"/>
              <w:right w:val="single" w:sz="4" w:space="0" w:color="auto"/>
            </w:tcBorders>
            <w:shd w:val="clear" w:color="auto" w:fill="auto"/>
            <w:noWrap/>
            <w:vAlign w:val="center"/>
            <w:hideMark/>
          </w:tcPr>
          <w:p w14:paraId="4D2B86F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19E65FE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13</w:t>
            </w:r>
          </w:p>
        </w:tc>
        <w:tc>
          <w:tcPr>
            <w:tcW w:w="860" w:type="dxa"/>
            <w:tcBorders>
              <w:top w:val="nil"/>
              <w:left w:val="nil"/>
              <w:bottom w:val="single" w:sz="4" w:space="0" w:color="auto"/>
              <w:right w:val="double" w:sz="6" w:space="0" w:color="auto"/>
            </w:tcBorders>
            <w:shd w:val="clear" w:color="auto" w:fill="auto"/>
            <w:noWrap/>
            <w:vAlign w:val="center"/>
            <w:hideMark/>
          </w:tcPr>
          <w:p w14:paraId="35FA833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 </w:t>
            </w:r>
          </w:p>
        </w:tc>
        <w:tc>
          <w:tcPr>
            <w:tcW w:w="960" w:type="dxa"/>
            <w:tcBorders>
              <w:top w:val="nil"/>
              <w:left w:val="nil"/>
              <w:bottom w:val="single" w:sz="4" w:space="0" w:color="auto"/>
              <w:right w:val="single" w:sz="4" w:space="0" w:color="auto"/>
            </w:tcBorders>
            <w:shd w:val="clear" w:color="auto" w:fill="auto"/>
            <w:vAlign w:val="center"/>
            <w:hideMark/>
          </w:tcPr>
          <w:p w14:paraId="66882AA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10D8E41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000000" w:fill="FFFFCC"/>
            <w:vAlign w:val="center"/>
            <w:hideMark/>
          </w:tcPr>
          <w:p w14:paraId="6BB332A0" w14:textId="77777777" w:rsidR="007F7A1E" w:rsidRPr="00F4380B" w:rsidRDefault="007F7A1E" w:rsidP="007F7A1E">
            <w:pPr>
              <w:spacing w:after="0" w:line="240" w:lineRule="auto"/>
              <w:jc w:val="center"/>
              <w:rPr>
                <w:sz w:val="20"/>
                <w:szCs w:val="20"/>
              </w:rPr>
            </w:pPr>
            <w:r w:rsidRPr="00F4380B">
              <w:rPr>
                <w:sz w:val="20"/>
                <w:szCs w:val="20"/>
              </w:rPr>
              <w:t>0.92</w:t>
            </w:r>
          </w:p>
        </w:tc>
        <w:tc>
          <w:tcPr>
            <w:tcW w:w="2260" w:type="dxa"/>
            <w:tcBorders>
              <w:top w:val="nil"/>
              <w:left w:val="nil"/>
              <w:bottom w:val="single" w:sz="4" w:space="0" w:color="auto"/>
              <w:right w:val="single" w:sz="4" w:space="0" w:color="auto"/>
            </w:tcBorders>
            <w:shd w:val="clear" w:color="000000" w:fill="FFFFCC"/>
            <w:noWrap/>
            <w:vAlign w:val="center"/>
            <w:hideMark/>
          </w:tcPr>
          <w:p w14:paraId="54AA1005"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5FB05153"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6E5EFE7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Th</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D54AA4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1000" w:type="dxa"/>
            <w:tcBorders>
              <w:top w:val="nil"/>
              <w:left w:val="nil"/>
              <w:bottom w:val="single" w:sz="4" w:space="0" w:color="auto"/>
              <w:right w:val="single" w:sz="4" w:space="0" w:color="auto"/>
            </w:tcBorders>
            <w:shd w:val="clear" w:color="auto" w:fill="auto"/>
            <w:noWrap/>
            <w:vAlign w:val="center"/>
            <w:hideMark/>
          </w:tcPr>
          <w:p w14:paraId="4415C65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820" w:type="dxa"/>
            <w:tcBorders>
              <w:top w:val="nil"/>
              <w:left w:val="nil"/>
              <w:bottom w:val="single" w:sz="4" w:space="0" w:color="auto"/>
              <w:right w:val="single" w:sz="4" w:space="0" w:color="auto"/>
            </w:tcBorders>
            <w:shd w:val="clear" w:color="auto" w:fill="auto"/>
            <w:noWrap/>
            <w:vAlign w:val="center"/>
            <w:hideMark/>
          </w:tcPr>
          <w:p w14:paraId="1267530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21</w:t>
            </w:r>
          </w:p>
        </w:tc>
        <w:tc>
          <w:tcPr>
            <w:tcW w:w="860" w:type="dxa"/>
            <w:tcBorders>
              <w:top w:val="nil"/>
              <w:left w:val="nil"/>
              <w:bottom w:val="single" w:sz="4" w:space="0" w:color="auto"/>
              <w:right w:val="double" w:sz="6" w:space="0" w:color="auto"/>
            </w:tcBorders>
            <w:shd w:val="clear" w:color="auto" w:fill="auto"/>
            <w:noWrap/>
            <w:vAlign w:val="center"/>
            <w:hideMark/>
          </w:tcPr>
          <w:p w14:paraId="20E7D47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54</w:t>
            </w:r>
          </w:p>
        </w:tc>
        <w:tc>
          <w:tcPr>
            <w:tcW w:w="960" w:type="dxa"/>
            <w:tcBorders>
              <w:top w:val="nil"/>
              <w:left w:val="nil"/>
              <w:bottom w:val="single" w:sz="4" w:space="0" w:color="auto"/>
              <w:right w:val="single" w:sz="4" w:space="0" w:color="auto"/>
            </w:tcBorders>
            <w:shd w:val="clear" w:color="auto" w:fill="auto"/>
            <w:vAlign w:val="center"/>
            <w:hideMark/>
          </w:tcPr>
          <w:p w14:paraId="78CF565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000000" w:fill="FCD5B4"/>
            <w:vAlign w:val="center"/>
            <w:hideMark/>
          </w:tcPr>
          <w:p w14:paraId="4530116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noWrap/>
            <w:vAlign w:val="center"/>
            <w:hideMark/>
          </w:tcPr>
          <w:p w14:paraId="6018BFD6" w14:textId="77777777" w:rsidR="007F7A1E" w:rsidRPr="00F4380B" w:rsidRDefault="007F7A1E" w:rsidP="007F7A1E">
            <w:pPr>
              <w:spacing w:after="0" w:line="240" w:lineRule="auto"/>
              <w:jc w:val="center"/>
              <w:rPr>
                <w:sz w:val="20"/>
                <w:szCs w:val="20"/>
              </w:rPr>
            </w:pPr>
            <w:r w:rsidRPr="00F4380B">
              <w:rPr>
                <w:sz w:val="20"/>
                <w:szCs w:val="20"/>
              </w:rPr>
              <w:t>10.5</w:t>
            </w:r>
          </w:p>
        </w:tc>
        <w:tc>
          <w:tcPr>
            <w:tcW w:w="2260" w:type="dxa"/>
            <w:tcBorders>
              <w:top w:val="nil"/>
              <w:left w:val="nil"/>
              <w:bottom w:val="single" w:sz="4" w:space="0" w:color="auto"/>
              <w:right w:val="single" w:sz="4" w:space="0" w:color="auto"/>
            </w:tcBorders>
            <w:shd w:val="clear" w:color="000000" w:fill="FFFFCC"/>
            <w:noWrap/>
            <w:vAlign w:val="center"/>
            <w:hideMark/>
          </w:tcPr>
          <w:p w14:paraId="308454A7"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733AE895"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0A2CC20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U</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721B8CE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000" w:type="dxa"/>
            <w:tcBorders>
              <w:top w:val="nil"/>
              <w:left w:val="nil"/>
              <w:bottom w:val="single" w:sz="4" w:space="0" w:color="auto"/>
              <w:right w:val="single" w:sz="4" w:space="0" w:color="auto"/>
            </w:tcBorders>
            <w:shd w:val="clear" w:color="auto" w:fill="auto"/>
            <w:noWrap/>
            <w:vAlign w:val="center"/>
            <w:hideMark/>
          </w:tcPr>
          <w:p w14:paraId="25FA8E3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7</w:t>
            </w:r>
          </w:p>
        </w:tc>
        <w:tc>
          <w:tcPr>
            <w:tcW w:w="820" w:type="dxa"/>
            <w:tcBorders>
              <w:top w:val="nil"/>
              <w:left w:val="nil"/>
              <w:bottom w:val="single" w:sz="4" w:space="0" w:color="auto"/>
              <w:right w:val="single" w:sz="4" w:space="0" w:color="auto"/>
            </w:tcBorders>
            <w:shd w:val="clear" w:color="auto" w:fill="auto"/>
            <w:noWrap/>
            <w:vAlign w:val="center"/>
            <w:hideMark/>
          </w:tcPr>
          <w:p w14:paraId="182F4C5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31</w:t>
            </w:r>
          </w:p>
        </w:tc>
        <w:tc>
          <w:tcPr>
            <w:tcW w:w="860" w:type="dxa"/>
            <w:tcBorders>
              <w:top w:val="nil"/>
              <w:left w:val="nil"/>
              <w:bottom w:val="single" w:sz="4" w:space="0" w:color="auto"/>
              <w:right w:val="double" w:sz="6" w:space="0" w:color="auto"/>
            </w:tcBorders>
            <w:shd w:val="clear" w:color="auto" w:fill="auto"/>
            <w:noWrap/>
            <w:vAlign w:val="center"/>
            <w:hideMark/>
          </w:tcPr>
          <w:p w14:paraId="6991914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126</w:t>
            </w:r>
          </w:p>
        </w:tc>
        <w:tc>
          <w:tcPr>
            <w:tcW w:w="960" w:type="dxa"/>
            <w:tcBorders>
              <w:top w:val="nil"/>
              <w:left w:val="nil"/>
              <w:bottom w:val="single" w:sz="4" w:space="0" w:color="auto"/>
              <w:right w:val="single" w:sz="4" w:space="0" w:color="auto"/>
            </w:tcBorders>
            <w:shd w:val="clear" w:color="auto" w:fill="auto"/>
            <w:vAlign w:val="center"/>
            <w:hideMark/>
          </w:tcPr>
          <w:p w14:paraId="1080516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000000" w:fill="FCD5B4"/>
            <w:vAlign w:val="center"/>
            <w:hideMark/>
          </w:tcPr>
          <w:p w14:paraId="25BF9DC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vAlign w:val="center"/>
            <w:hideMark/>
          </w:tcPr>
          <w:p w14:paraId="4313DDF0" w14:textId="77777777" w:rsidR="007F7A1E" w:rsidRPr="00F4380B" w:rsidRDefault="007F7A1E" w:rsidP="007F7A1E">
            <w:pPr>
              <w:spacing w:after="0" w:line="240" w:lineRule="auto"/>
              <w:jc w:val="center"/>
              <w:rPr>
                <w:sz w:val="20"/>
                <w:szCs w:val="20"/>
              </w:rPr>
            </w:pPr>
            <w:r w:rsidRPr="00F4380B">
              <w:rPr>
                <w:sz w:val="20"/>
                <w:szCs w:val="20"/>
              </w:rPr>
              <w:t>2.6</w:t>
            </w:r>
          </w:p>
        </w:tc>
        <w:tc>
          <w:tcPr>
            <w:tcW w:w="2260" w:type="dxa"/>
            <w:tcBorders>
              <w:top w:val="nil"/>
              <w:left w:val="nil"/>
              <w:bottom w:val="single" w:sz="4" w:space="0" w:color="auto"/>
              <w:right w:val="single" w:sz="4" w:space="0" w:color="auto"/>
            </w:tcBorders>
            <w:shd w:val="clear" w:color="000000" w:fill="FFFFCC"/>
            <w:noWrap/>
            <w:vAlign w:val="center"/>
            <w:hideMark/>
          </w:tcPr>
          <w:p w14:paraId="6C361E72"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4BC1DB5B"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35F98EF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V</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1EF91A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1000" w:type="dxa"/>
            <w:tcBorders>
              <w:top w:val="nil"/>
              <w:left w:val="nil"/>
              <w:bottom w:val="single" w:sz="4" w:space="0" w:color="auto"/>
              <w:right w:val="single" w:sz="4" w:space="0" w:color="auto"/>
            </w:tcBorders>
            <w:shd w:val="clear" w:color="auto" w:fill="auto"/>
            <w:noWrap/>
            <w:vAlign w:val="center"/>
            <w:hideMark/>
          </w:tcPr>
          <w:p w14:paraId="1EB34BF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820" w:type="dxa"/>
            <w:tcBorders>
              <w:top w:val="nil"/>
              <w:left w:val="nil"/>
              <w:bottom w:val="single" w:sz="4" w:space="0" w:color="auto"/>
              <w:right w:val="single" w:sz="4" w:space="0" w:color="auto"/>
            </w:tcBorders>
            <w:shd w:val="clear" w:color="auto" w:fill="auto"/>
            <w:noWrap/>
            <w:vAlign w:val="center"/>
            <w:hideMark/>
          </w:tcPr>
          <w:p w14:paraId="5F75570F"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860" w:type="dxa"/>
            <w:tcBorders>
              <w:top w:val="nil"/>
              <w:left w:val="nil"/>
              <w:bottom w:val="single" w:sz="4" w:space="0" w:color="auto"/>
              <w:right w:val="double" w:sz="6" w:space="0" w:color="auto"/>
            </w:tcBorders>
            <w:shd w:val="clear" w:color="auto" w:fill="auto"/>
            <w:noWrap/>
            <w:vAlign w:val="center"/>
            <w:hideMark/>
          </w:tcPr>
          <w:p w14:paraId="3399B39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14:paraId="2A8C6DB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000000" w:fill="FCD5B4"/>
            <w:vAlign w:val="center"/>
            <w:hideMark/>
          </w:tcPr>
          <w:p w14:paraId="685A03F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1161" w:type="dxa"/>
            <w:tcBorders>
              <w:top w:val="nil"/>
              <w:left w:val="nil"/>
              <w:bottom w:val="single" w:sz="4" w:space="0" w:color="auto"/>
              <w:right w:val="single" w:sz="4" w:space="0" w:color="auto"/>
            </w:tcBorders>
            <w:shd w:val="clear" w:color="000000" w:fill="FFFFCC"/>
            <w:vAlign w:val="center"/>
            <w:hideMark/>
          </w:tcPr>
          <w:p w14:paraId="6056BF38" w14:textId="77777777" w:rsidR="007F7A1E" w:rsidRPr="00F4380B" w:rsidRDefault="007F7A1E" w:rsidP="007F7A1E">
            <w:pPr>
              <w:spacing w:after="0" w:line="240" w:lineRule="auto"/>
              <w:jc w:val="center"/>
              <w:rPr>
                <w:sz w:val="20"/>
                <w:szCs w:val="20"/>
              </w:rPr>
            </w:pPr>
            <w:r w:rsidRPr="00F4380B">
              <w:rPr>
                <w:sz w:val="20"/>
                <w:szCs w:val="20"/>
              </w:rPr>
              <w:t>106</w:t>
            </w:r>
          </w:p>
        </w:tc>
        <w:tc>
          <w:tcPr>
            <w:tcW w:w="2260" w:type="dxa"/>
            <w:tcBorders>
              <w:top w:val="nil"/>
              <w:left w:val="nil"/>
              <w:bottom w:val="single" w:sz="4" w:space="0" w:color="auto"/>
              <w:right w:val="single" w:sz="4" w:space="0" w:color="auto"/>
            </w:tcBorders>
            <w:shd w:val="clear" w:color="000000" w:fill="FFFFCC"/>
            <w:noWrap/>
            <w:vAlign w:val="center"/>
            <w:hideMark/>
          </w:tcPr>
          <w:p w14:paraId="7AF2B2CA"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4C5DDE2D"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6709022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5FA4990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1000" w:type="dxa"/>
            <w:tcBorders>
              <w:top w:val="nil"/>
              <w:left w:val="nil"/>
              <w:bottom w:val="single" w:sz="4" w:space="0" w:color="auto"/>
              <w:right w:val="single" w:sz="4" w:space="0" w:color="auto"/>
            </w:tcBorders>
            <w:shd w:val="clear" w:color="auto" w:fill="auto"/>
            <w:noWrap/>
            <w:vAlign w:val="center"/>
            <w:hideMark/>
          </w:tcPr>
          <w:p w14:paraId="488FECA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54776CB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22</w:t>
            </w:r>
          </w:p>
        </w:tc>
        <w:tc>
          <w:tcPr>
            <w:tcW w:w="860" w:type="dxa"/>
            <w:tcBorders>
              <w:top w:val="nil"/>
              <w:left w:val="nil"/>
              <w:bottom w:val="single" w:sz="4" w:space="0" w:color="auto"/>
              <w:right w:val="double" w:sz="6" w:space="0" w:color="auto"/>
            </w:tcBorders>
            <w:shd w:val="clear" w:color="auto" w:fill="auto"/>
            <w:noWrap/>
            <w:vAlign w:val="center"/>
            <w:hideMark/>
          </w:tcPr>
          <w:p w14:paraId="0493318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 xml:space="preserve">** </w:t>
            </w:r>
          </w:p>
        </w:tc>
        <w:tc>
          <w:tcPr>
            <w:tcW w:w="960" w:type="dxa"/>
            <w:tcBorders>
              <w:top w:val="nil"/>
              <w:left w:val="nil"/>
              <w:bottom w:val="single" w:sz="4" w:space="0" w:color="auto"/>
              <w:right w:val="single" w:sz="4" w:space="0" w:color="auto"/>
            </w:tcBorders>
            <w:shd w:val="clear" w:color="000000" w:fill="FFFF99"/>
            <w:vAlign w:val="center"/>
            <w:hideMark/>
          </w:tcPr>
          <w:p w14:paraId="1DDEE71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5</w:t>
            </w:r>
          </w:p>
        </w:tc>
        <w:tc>
          <w:tcPr>
            <w:tcW w:w="983" w:type="dxa"/>
            <w:tcBorders>
              <w:top w:val="nil"/>
              <w:left w:val="nil"/>
              <w:bottom w:val="single" w:sz="4" w:space="0" w:color="auto"/>
              <w:right w:val="double" w:sz="6" w:space="0" w:color="auto"/>
            </w:tcBorders>
            <w:shd w:val="clear" w:color="000000" w:fill="FCD5B4"/>
            <w:vAlign w:val="center"/>
            <w:hideMark/>
          </w:tcPr>
          <w:p w14:paraId="0B547DA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0.05</w:t>
            </w:r>
          </w:p>
        </w:tc>
        <w:tc>
          <w:tcPr>
            <w:tcW w:w="1161" w:type="dxa"/>
            <w:tcBorders>
              <w:top w:val="nil"/>
              <w:left w:val="nil"/>
              <w:bottom w:val="single" w:sz="4" w:space="0" w:color="auto"/>
              <w:right w:val="single" w:sz="4" w:space="0" w:color="auto"/>
            </w:tcBorders>
            <w:shd w:val="clear" w:color="000000" w:fill="FFFFCC"/>
            <w:vAlign w:val="center"/>
            <w:hideMark/>
          </w:tcPr>
          <w:p w14:paraId="43645145" w14:textId="77777777" w:rsidR="007F7A1E" w:rsidRPr="00F4380B" w:rsidRDefault="007F7A1E" w:rsidP="007F7A1E">
            <w:pPr>
              <w:spacing w:after="0" w:line="240" w:lineRule="auto"/>
              <w:jc w:val="center"/>
              <w:rPr>
                <w:sz w:val="20"/>
                <w:szCs w:val="20"/>
              </w:rPr>
            </w:pPr>
            <w:r w:rsidRPr="00F4380B">
              <w:rPr>
                <w:sz w:val="20"/>
                <w:szCs w:val="20"/>
              </w:rPr>
              <w:t>1.4</w:t>
            </w:r>
          </w:p>
        </w:tc>
        <w:tc>
          <w:tcPr>
            <w:tcW w:w="2260" w:type="dxa"/>
            <w:tcBorders>
              <w:top w:val="nil"/>
              <w:left w:val="nil"/>
              <w:bottom w:val="single" w:sz="4" w:space="0" w:color="auto"/>
              <w:right w:val="single" w:sz="4" w:space="0" w:color="auto"/>
            </w:tcBorders>
            <w:shd w:val="clear" w:color="000000" w:fill="FFFFCC"/>
            <w:noWrap/>
            <w:vAlign w:val="center"/>
            <w:hideMark/>
          </w:tcPr>
          <w:p w14:paraId="7A8E9E5A"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51139D27"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48214B6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Y</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4055725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000" w:type="dxa"/>
            <w:tcBorders>
              <w:top w:val="nil"/>
              <w:left w:val="nil"/>
              <w:bottom w:val="single" w:sz="4" w:space="0" w:color="auto"/>
              <w:right w:val="single" w:sz="4" w:space="0" w:color="auto"/>
            </w:tcBorders>
            <w:shd w:val="clear" w:color="auto" w:fill="auto"/>
            <w:noWrap/>
            <w:vAlign w:val="center"/>
            <w:hideMark/>
          </w:tcPr>
          <w:p w14:paraId="29109D5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820" w:type="dxa"/>
            <w:tcBorders>
              <w:top w:val="nil"/>
              <w:left w:val="nil"/>
              <w:bottom w:val="single" w:sz="4" w:space="0" w:color="auto"/>
              <w:right w:val="single" w:sz="4" w:space="0" w:color="auto"/>
            </w:tcBorders>
            <w:shd w:val="clear" w:color="auto" w:fill="auto"/>
            <w:noWrap/>
            <w:vAlign w:val="center"/>
            <w:hideMark/>
          </w:tcPr>
          <w:p w14:paraId="7D70163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w:t>
            </w:r>
          </w:p>
        </w:tc>
        <w:tc>
          <w:tcPr>
            <w:tcW w:w="860" w:type="dxa"/>
            <w:tcBorders>
              <w:top w:val="nil"/>
              <w:left w:val="nil"/>
              <w:bottom w:val="single" w:sz="4" w:space="0" w:color="auto"/>
              <w:right w:val="double" w:sz="6" w:space="0" w:color="auto"/>
            </w:tcBorders>
            <w:shd w:val="clear" w:color="auto" w:fill="auto"/>
            <w:noWrap/>
            <w:vAlign w:val="center"/>
            <w:hideMark/>
          </w:tcPr>
          <w:p w14:paraId="501174D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960" w:type="dxa"/>
            <w:tcBorders>
              <w:top w:val="nil"/>
              <w:left w:val="nil"/>
              <w:bottom w:val="single" w:sz="4" w:space="0" w:color="auto"/>
              <w:right w:val="single" w:sz="4" w:space="0" w:color="auto"/>
            </w:tcBorders>
            <w:shd w:val="clear" w:color="000000" w:fill="FFFF99"/>
            <w:vAlign w:val="center"/>
            <w:hideMark/>
          </w:tcPr>
          <w:p w14:paraId="48BBC70D"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983" w:type="dxa"/>
            <w:tcBorders>
              <w:top w:val="nil"/>
              <w:left w:val="nil"/>
              <w:bottom w:val="single" w:sz="4" w:space="0" w:color="auto"/>
              <w:right w:val="double" w:sz="6" w:space="0" w:color="auto"/>
            </w:tcBorders>
            <w:shd w:val="clear" w:color="000000" w:fill="FCD5B4"/>
            <w:vAlign w:val="center"/>
            <w:hideMark/>
          </w:tcPr>
          <w:p w14:paraId="66D015F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0.02</w:t>
            </w:r>
          </w:p>
        </w:tc>
        <w:tc>
          <w:tcPr>
            <w:tcW w:w="1161" w:type="dxa"/>
            <w:tcBorders>
              <w:top w:val="nil"/>
              <w:left w:val="nil"/>
              <w:bottom w:val="single" w:sz="4" w:space="0" w:color="auto"/>
              <w:right w:val="single" w:sz="4" w:space="0" w:color="auto"/>
            </w:tcBorders>
            <w:shd w:val="clear" w:color="000000" w:fill="FFFFCC"/>
            <w:noWrap/>
            <w:vAlign w:val="center"/>
            <w:hideMark/>
          </w:tcPr>
          <w:p w14:paraId="57E863B3" w14:textId="77777777" w:rsidR="007F7A1E" w:rsidRPr="00F4380B" w:rsidRDefault="007F7A1E" w:rsidP="007F7A1E">
            <w:pPr>
              <w:spacing w:after="0" w:line="240" w:lineRule="auto"/>
              <w:jc w:val="center"/>
              <w:rPr>
                <w:sz w:val="20"/>
                <w:szCs w:val="20"/>
              </w:rPr>
            </w:pPr>
            <w:r w:rsidRPr="00F4380B">
              <w:rPr>
                <w:sz w:val="20"/>
                <w:szCs w:val="20"/>
              </w:rPr>
              <w:t>21</w:t>
            </w:r>
          </w:p>
        </w:tc>
        <w:tc>
          <w:tcPr>
            <w:tcW w:w="2260" w:type="dxa"/>
            <w:tcBorders>
              <w:top w:val="nil"/>
              <w:left w:val="nil"/>
              <w:bottom w:val="single" w:sz="4" w:space="0" w:color="auto"/>
              <w:right w:val="single" w:sz="4" w:space="0" w:color="auto"/>
            </w:tcBorders>
            <w:shd w:val="clear" w:color="000000" w:fill="FFFFCC"/>
            <w:noWrap/>
            <w:vAlign w:val="center"/>
            <w:hideMark/>
          </w:tcPr>
          <w:p w14:paraId="0945AD3C"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56BDB40E"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7880D082" w14:textId="77777777" w:rsidR="007F7A1E" w:rsidRPr="00F4380B" w:rsidRDefault="007F7A1E" w:rsidP="007F7A1E">
            <w:pPr>
              <w:spacing w:after="0" w:line="240" w:lineRule="auto"/>
              <w:jc w:val="center"/>
              <w:rPr>
                <w:color w:val="000000"/>
                <w:sz w:val="20"/>
                <w:szCs w:val="20"/>
              </w:rPr>
            </w:pPr>
            <w:r w:rsidRPr="00F4380B">
              <w:rPr>
                <w:color w:val="000000"/>
                <w:sz w:val="20"/>
                <w:szCs w:val="20"/>
              </w:rPr>
              <w:t>Zn</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00CC084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000" w:type="dxa"/>
            <w:tcBorders>
              <w:top w:val="nil"/>
              <w:left w:val="nil"/>
              <w:bottom w:val="single" w:sz="4" w:space="0" w:color="auto"/>
              <w:right w:val="single" w:sz="4" w:space="0" w:color="auto"/>
            </w:tcBorders>
            <w:shd w:val="clear" w:color="000000" w:fill="DAEEF3"/>
            <w:noWrap/>
            <w:vAlign w:val="center"/>
            <w:hideMark/>
          </w:tcPr>
          <w:p w14:paraId="2E66922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20" w:type="dxa"/>
            <w:tcBorders>
              <w:top w:val="nil"/>
              <w:left w:val="nil"/>
              <w:bottom w:val="single" w:sz="4" w:space="0" w:color="auto"/>
              <w:right w:val="single" w:sz="4" w:space="0" w:color="auto"/>
            </w:tcBorders>
            <w:shd w:val="clear" w:color="auto" w:fill="auto"/>
            <w:noWrap/>
            <w:vAlign w:val="center"/>
            <w:hideMark/>
          </w:tcPr>
          <w:p w14:paraId="30013CB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860" w:type="dxa"/>
            <w:tcBorders>
              <w:top w:val="nil"/>
              <w:left w:val="nil"/>
              <w:bottom w:val="single" w:sz="4" w:space="0" w:color="auto"/>
              <w:right w:val="double" w:sz="6" w:space="0" w:color="auto"/>
            </w:tcBorders>
            <w:shd w:val="clear" w:color="auto" w:fill="auto"/>
            <w:noWrap/>
            <w:vAlign w:val="center"/>
            <w:hideMark/>
          </w:tcPr>
          <w:p w14:paraId="3A82B1A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2</w:t>
            </w:r>
          </w:p>
        </w:tc>
        <w:tc>
          <w:tcPr>
            <w:tcW w:w="960" w:type="dxa"/>
            <w:tcBorders>
              <w:top w:val="nil"/>
              <w:left w:val="nil"/>
              <w:bottom w:val="single" w:sz="4" w:space="0" w:color="auto"/>
              <w:right w:val="single" w:sz="4" w:space="0" w:color="auto"/>
            </w:tcBorders>
            <w:shd w:val="clear" w:color="000000" w:fill="FFFF99"/>
            <w:vAlign w:val="center"/>
            <w:hideMark/>
          </w:tcPr>
          <w:p w14:paraId="42E51C5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983" w:type="dxa"/>
            <w:tcBorders>
              <w:top w:val="nil"/>
              <w:left w:val="nil"/>
              <w:bottom w:val="single" w:sz="4" w:space="0" w:color="auto"/>
              <w:right w:val="double" w:sz="6" w:space="0" w:color="auto"/>
            </w:tcBorders>
            <w:shd w:val="clear" w:color="auto" w:fill="auto"/>
            <w:vAlign w:val="center"/>
            <w:hideMark/>
          </w:tcPr>
          <w:p w14:paraId="6A7DAD5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noWrap/>
            <w:vAlign w:val="center"/>
            <w:hideMark/>
          </w:tcPr>
          <w:p w14:paraId="726EE998" w14:textId="77777777" w:rsidR="007F7A1E" w:rsidRPr="00F4380B" w:rsidRDefault="007F7A1E" w:rsidP="007F7A1E">
            <w:pPr>
              <w:spacing w:after="0" w:line="240" w:lineRule="auto"/>
              <w:jc w:val="center"/>
              <w:rPr>
                <w:sz w:val="20"/>
                <w:szCs w:val="20"/>
              </w:rPr>
            </w:pPr>
            <w:r w:rsidRPr="00F4380B">
              <w:rPr>
                <w:sz w:val="20"/>
                <w:szCs w:val="20"/>
              </w:rPr>
              <w:t>75</w:t>
            </w:r>
          </w:p>
        </w:tc>
        <w:tc>
          <w:tcPr>
            <w:tcW w:w="2260" w:type="dxa"/>
            <w:tcBorders>
              <w:top w:val="nil"/>
              <w:left w:val="nil"/>
              <w:bottom w:val="single" w:sz="4" w:space="0" w:color="auto"/>
              <w:right w:val="single" w:sz="4" w:space="0" w:color="auto"/>
            </w:tcBorders>
            <w:shd w:val="clear" w:color="000000" w:fill="FFFFCC"/>
            <w:noWrap/>
            <w:vAlign w:val="center"/>
            <w:hideMark/>
          </w:tcPr>
          <w:p w14:paraId="24045F03" w14:textId="77777777" w:rsidR="007F7A1E" w:rsidRPr="00F4380B" w:rsidRDefault="007F7A1E" w:rsidP="007F7A1E">
            <w:pPr>
              <w:spacing w:after="0" w:line="240" w:lineRule="auto"/>
              <w:rPr>
                <w:color w:val="000000"/>
                <w:sz w:val="20"/>
                <w:szCs w:val="20"/>
              </w:rPr>
            </w:pPr>
            <w:r w:rsidRPr="00F4380B">
              <w:rPr>
                <w:color w:val="000000"/>
                <w:sz w:val="20"/>
                <w:szCs w:val="20"/>
              </w:rPr>
              <w:t>Hu and Gao (2008)</w:t>
            </w:r>
          </w:p>
        </w:tc>
      </w:tr>
      <w:tr w:rsidR="007F7A1E" w:rsidRPr="00F4380B" w14:paraId="4AD0D5E8"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46B15F3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Zr</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1D9FA56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1000" w:type="dxa"/>
            <w:tcBorders>
              <w:top w:val="nil"/>
              <w:left w:val="nil"/>
              <w:bottom w:val="single" w:sz="4" w:space="0" w:color="auto"/>
              <w:right w:val="single" w:sz="4" w:space="0" w:color="auto"/>
            </w:tcBorders>
            <w:shd w:val="clear" w:color="000000" w:fill="DAEEF3"/>
            <w:noWrap/>
            <w:vAlign w:val="center"/>
            <w:hideMark/>
          </w:tcPr>
          <w:p w14:paraId="1099AFD3"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20" w:type="dxa"/>
            <w:tcBorders>
              <w:top w:val="nil"/>
              <w:left w:val="nil"/>
              <w:bottom w:val="single" w:sz="4" w:space="0" w:color="auto"/>
              <w:right w:val="single" w:sz="4" w:space="0" w:color="auto"/>
            </w:tcBorders>
            <w:shd w:val="clear" w:color="auto" w:fill="auto"/>
            <w:noWrap/>
            <w:vAlign w:val="center"/>
            <w:hideMark/>
          </w:tcPr>
          <w:p w14:paraId="72FADCBC"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860" w:type="dxa"/>
            <w:tcBorders>
              <w:top w:val="nil"/>
              <w:left w:val="nil"/>
              <w:bottom w:val="single" w:sz="4" w:space="0" w:color="auto"/>
              <w:right w:val="double" w:sz="6" w:space="0" w:color="auto"/>
            </w:tcBorders>
            <w:shd w:val="clear" w:color="auto" w:fill="auto"/>
            <w:noWrap/>
            <w:vAlign w:val="center"/>
            <w:hideMark/>
          </w:tcPr>
          <w:p w14:paraId="1CF3032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4</w:t>
            </w:r>
          </w:p>
        </w:tc>
        <w:tc>
          <w:tcPr>
            <w:tcW w:w="960" w:type="dxa"/>
            <w:tcBorders>
              <w:top w:val="nil"/>
              <w:left w:val="nil"/>
              <w:bottom w:val="single" w:sz="4" w:space="0" w:color="auto"/>
              <w:right w:val="single" w:sz="4" w:space="0" w:color="auto"/>
            </w:tcBorders>
            <w:shd w:val="clear" w:color="000000" w:fill="FFFF99"/>
            <w:vAlign w:val="center"/>
            <w:hideMark/>
          </w:tcPr>
          <w:p w14:paraId="31CC7D2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983" w:type="dxa"/>
            <w:tcBorders>
              <w:top w:val="nil"/>
              <w:left w:val="nil"/>
              <w:bottom w:val="single" w:sz="4" w:space="0" w:color="auto"/>
              <w:right w:val="double" w:sz="6" w:space="0" w:color="auto"/>
            </w:tcBorders>
            <w:shd w:val="clear" w:color="auto" w:fill="auto"/>
            <w:vAlign w:val="center"/>
            <w:hideMark/>
          </w:tcPr>
          <w:p w14:paraId="0CEB264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1161" w:type="dxa"/>
            <w:tcBorders>
              <w:top w:val="nil"/>
              <w:left w:val="nil"/>
              <w:bottom w:val="single" w:sz="4" w:space="0" w:color="auto"/>
              <w:right w:val="single" w:sz="4" w:space="0" w:color="auto"/>
            </w:tcBorders>
            <w:shd w:val="clear" w:color="000000" w:fill="FFFFCC"/>
            <w:noWrap/>
            <w:vAlign w:val="center"/>
            <w:hideMark/>
          </w:tcPr>
          <w:p w14:paraId="34284018" w14:textId="77777777" w:rsidR="007F7A1E" w:rsidRPr="00F4380B" w:rsidRDefault="007F7A1E" w:rsidP="007F7A1E">
            <w:pPr>
              <w:spacing w:after="0" w:line="240" w:lineRule="auto"/>
              <w:jc w:val="center"/>
              <w:rPr>
                <w:sz w:val="20"/>
                <w:szCs w:val="20"/>
              </w:rPr>
            </w:pPr>
            <w:r w:rsidRPr="00F4380B">
              <w:rPr>
                <w:sz w:val="20"/>
                <w:szCs w:val="20"/>
              </w:rPr>
              <w:t>193</w:t>
            </w:r>
          </w:p>
        </w:tc>
        <w:tc>
          <w:tcPr>
            <w:tcW w:w="2260" w:type="dxa"/>
            <w:tcBorders>
              <w:top w:val="nil"/>
              <w:left w:val="nil"/>
              <w:bottom w:val="single" w:sz="4" w:space="0" w:color="auto"/>
              <w:right w:val="single" w:sz="4" w:space="0" w:color="auto"/>
            </w:tcBorders>
            <w:shd w:val="clear" w:color="000000" w:fill="FFFFCC"/>
            <w:noWrap/>
            <w:vAlign w:val="center"/>
            <w:hideMark/>
          </w:tcPr>
          <w:p w14:paraId="072FAB72" w14:textId="77777777" w:rsidR="007F7A1E" w:rsidRPr="00F4380B" w:rsidRDefault="007F7A1E" w:rsidP="007F7A1E">
            <w:pPr>
              <w:spacing w:after="0" w:line="240" w:lineRule="auto"/>
              <w:rPr>
                <w:color w:val="000000"/>
                <w:sz w:val="20"/>
                <w:szCs w:val="20"/>
              </w:rPr>
            </w:pPr>
            <w:r w:rsidRPr="00F4380B">
              <w:rPr>
                <w:color w:val="000000"/>
                <w:sz w:val="20"/>
                <w:szCs w:val="20"/>
              </w:rPr>
              <w:t>Rudnick and Gao (2003)</w:t>
            </w:r>
          </w:p>
        </w:tc>
      </w:tr>
      <w:tr w:rsidR="007F7A1E" w:rsidRPr="00F4380B" w14:paraId="43AC61E1"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48AB068A" w14:textId="77777777" w:rsidR="007F7A1E" w:rsidRPr="00F4380B" w:rsidRDefault="007F7A1E" w:rsidP="007F7A1E">
            <w:pPr>
              <w:spacing w:after="0" w:line="240" w:lineRule="auto"/>
              <w:jc w:val="center"/>
              <w:rPr>
                <w:color w:val="000000"/>
                <w:sz w:val="20"/>
                <w:szCs w:val="20"/>
              </w:rPr>
            </w:pPr>
            <w:proofErr w:type="spellStart"/>
            <w:r w:rsidRPr="00F4380B">
              <w:rPr>
                <w:color w:val="000000"/>
                <w:sz w:val="20"/>
                <w:szCs w:val="20"/>
              </w:rPr>
              <w:t>CEC</w:t>
            </w:r>
            <w:r w:rsidRPr="00F4380B">
              <w:rPr>
                <w:color w:val="000000"/>
                <w:sz w:val="20"/>
                <w:szCs w:val="20"/>
                <w:vertAlign w:val="superscript"/>
              </w:rPr>
              <w:t>d</w:t>
            </w:r>
            <w:proofErr w:type="spellEnd"/>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6426AD2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0.1</w:t>
            </w:r>
          </w:p>
        </w:tc>
        <w:tc>
          <w:tcPr>
            <w:tcW w:w="1000" w:type="dxa"/>
            <w:tcBorders>
              <w:top w:val="nil"/>
              <w:left w:val="nil"/>
              <w:bottom w:val="single" w:sz="4" w:space="0" w:color="auto"/>
              <w:right w:val="single" w:sz="4" w:space="0" w:color="auto"/>
            </w:tcBorders>
            <w:shd w:val="clear" w:color="auto" w:fill="auto"/>
            <w:noWrap/>
            <w:vAlign w:val="center"/>
            <w:hideMark/>
          </w:tcPr>
          <w:p w14:paraId="3ACCB264"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0.04</w:t>
            </w:r>
          </w:p>
        </w:tc>
        <w:tc>
          <w:tcPr>
            <w:tcW w:w="820" w:type="dxa"/>
            <w:tcBorders>
              <w:top w:val="nil"/>
              <w:left w:val="nil"/>
              <w:bottom w:val="single" w:sz="4" w:space="0" w:color="auto"/>
              <w:right w:val="single" w:sz="4" w:space="0" w:color="auto"/>
            </w:tcBorders>
            <w:shd w:val="clear" w:color="auto" w:fill="auto"/>
            <w:noWrap/>
            <w:vAlign w:val="center"/>
            <w:hideMark/>
          </w:tcPr>
          <w:p w14:paraId="59E4734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6</w:t>
            </w:r>
          </w:p>
        </w:tc>
        <w:tc>
          <w:tcPr>
            <w:tcW w:w="860" w:type="dxa"/>
            <w:tcBorders>
              <w:top w:val="nil"/>
              <w:left w:val="nil"/>
              <w:bottom w:val="single" w:sz="4" w:space="0" w:color="auto"/>
              <w:right w:val="double" w:sz="6" w:space="0" w:color="auto"/>
            </w:tcBorders>
            <w:shd w:val="clear" w:color="auto" w:fill="auto"/>
            <w:noWrap/>
            <w:vAlign w:val="center"/>
            <w:hideMark/>
          </w:tcPr>
          <w:p w14:paraId="2C27598A" w14:textId="77777777" w:rsidR="007F7A1E" w:rsidRPr="00F4380B" w:rsidRDefault="007F7A1E" w:rsidP="007F7A1E">
            <w:pPr>
              <w:spacing w:after="0" w:line="240" w:lineRule="auto"/>
              <w:jc w:val="center"/>
              <w:rPr>
                <w:color w:val="000000"/>
                <w:sz w:val="20"/>
                <w:szCs w:val="20"/>
              </w:rPr>
            </w:pPr>
            <w:r w:rsidRPr="00F4380B">
              <w:rPr>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14:paraId="7CA2C87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0BF07191"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auto" w:fill="auto"/>
            <w:vAlign w:val="center"/>
            <w:hideMark/>
          </w:tcPr>
          <w:p w14:paraId="22418B57"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2260" w:type="dxa"/>
            <w:tcBorders>
              <w:top w:val="nil"/>
              <w:left w:val="nil"/>
              <w:bottom w:val="single" w:sz="4" w:space="0" w:color="auto"/>
              <w:right w:val="single" w:sz="4" w:space="0" w:color="auto"/>
            </w:tcBorders>
            <w:shd w:val="clear" w:color="auto" w:fill="auto"/>
            <w:vAlign w:val="center"/>
            <w:hideMark/>
          </w:tcPr>
          <w:p w14:paraId="478B3CE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r>
      <w:tr w:rsidR="007F7A1E" w:rsidRPr="00F4380B" w14:paraId="1A6DFFE1" w14:textId="77777777" w:rsidTr="00B20188">
        <w:trPr>
          <w:trHeight w:hRule="exact" w:val="255"/>
        </w:trPr>
        <w:tc>
          <w:tcPr>
            <w:tcW w:w="1102" w:type="dxa"/>
            <w:tcBorders>
              <w:top w:val="nil"/>
              <w:left w:val="single" w:sz="4" w:space="0" w:color="auto"/>
              <w:bottom w:val="single" w:sz="4" w:space="0" w:color="auto"/>
              <w:right w:val="nil"/>
            </w:tcBorders>
            <w:shd w:val="clear" w:color="auto" w:fill="auto"/>
            <w:noWrap/>
            <w:vAlign w:val="center"/>
            <w:hideMark/>
          </w:tcPr>
          <w:p w14:paraId="4733C72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pH_CaCl</w:t>
            </w:r>
            <w:r w:rsidRPr="00F4380B">
              <w:rPr>
                <w:color w:val="000000"/>
                <w:sz w:val="20"/>
                <w:szCs w:val="20"/>
                <w:vertAlign w:val="subscript"/>
              </w:rPr>
              <w:t>2</w:t>
            </w:r>
            <w:r w:rsidRPr="00F4380B">
              <w:rPr>
                <w:color w:val="000000"/>
                <w:sz w:val="20"/>
                <w:szCs w:val="20"/>
                <w:vertAlign w:val="superscript"/>
              </w:rPr>
              <w:t>e</w:t>
            </w:r>
          </w:p>
        </w:tc>
        <w:tc>
          <w:tcPr>
            <w:tcW w:w="940" w:type="dxa"/>
            <w:tcBorders>
              <w:top w:val="nil"/>
              <w:left w:val="double" w:sz="6" w:space="0" w:color="auto"/>
              <w:bottom w:val="single" w:sz="4" w:space="0" w:color="auto"/>
              <w:right w:val="double" w:sz="6" w:space="0" w:color="auto"/>
            </w:tcBorders>
            <w:shd w:val="clear" w:color="auto" w:fill="auto"/>
            <w:noWrap/>
            <w:vAlign w:val="center"/>
            <w:hideMark/>
          </w:tcPr>
          <w:p w14:paraId="286C423E"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0.1</w:t>
            </w:r>
          </w:p>
        </w:tc>
        <w:tc>
          <w:tcPr>
            <w:tcW w:w="1000" w:type="dxa"/>
            <w:tcBorders>
              <w:top w:val="nil"/>
              <w:left w:val="nil"/>
              <w:bottom w:val="single" w:sz="4" w:space="0" w:color="auto"/>
              <w:right w:val="single" w:sz="4" w:space="0" w:color="auto"/>
            </w:tcBorders>
            <w:shd w:val="clear" w:color="auto" w:fill="auto"/>
            <w:noWrap/>
            <w:vAlign w:val="center"/>
            <w:hideMark/>
          </w:tcPr>
          <w:p w14:paraId="5C360FE6" w14:textId="77777777" w:rsidR="007F7A1E" w:rsidRPr="00F4380B" w:rsidRDefault="007F7A1E" w:rsidP="007F7A1E">
            <w:pPr>
              <w:spacing w:after="0" w:line="240" w:lineRule="auto"/>
              <w:jc w:val="center"/>
              <w:rPr>
                <w:color w:val="000000"/>
                <w:sz w:val="20"/>
                <w:szCs w:val="20"/>
              </w:rPr>
            </w:pPr>
            <w:r w:rsidRPr="00F4380B">
              <w:rPr>
                <w:color w:val="000000"/>
                <w:sz w:val="20"/>
                <w:szCs w:val="20"/>
              </w:rPr>
              <w:t>0.1</w:t>
            </w:r>
          </w:p>
        </w:tc>
        <w:tc>
          <w:tcPr>
            <w:tcW w:w="820" w:type="dxa"/>
            <w:tcBorders>
              <w:top w:val="nil"/>
              <w:left w:val="nil"/>
              <w:bottom w:val="single" w:sz="4" w:space="0" w:color="auto"/>
              <w:right w:val="single" w:sz="4" w:space="0" w:color="auto"/>
            </w:tcBorders>
            <w:shd w:val="clear" w:color="auto" w:fill="auto"/>
            <w:noWrap/>
            <w:vAlign w:val="center"/>
            <w:hideMark/>
          </w:tcPr>
          <w:p w14:paraId="210CE06B" w14:textId="77777777" w:rsidR="007F7A1E" w:rsidRPr="00F4380B" w:rsidRDefault="007F7A1E" w:rsidP="007F7A1E">
            <w:pPr>
              <w:spacing w:after="0" w:line="240" w:lineRule="auto"/>
              <w:jc w:val="center"/>
              <w:rPr>
                <w:color w:val="000000"/>
                <w:sz w:val="20"/>
                <w:szCs w:val="20"/>
              </w:rPr>
            </w:pPr>
            <w:r w:rsidRPr="00F4380B">
              <w:rPr>
                <w:color w:val="000000"/>
                <w:sz w:val="20"/>
                <w:szCs w:val="20"/>
              </w:rPr>
              <w:t>1</w:t>
            </w:r>
          </w:p>
        </w:tc>
        <w:tc>
          <w:tcPr>
            <w:tcW w:w="860" w:type="dxa"/>
            <w:tcBorders>
              <w:top w:val="nil"/>
              <w:left w:val="nil"/>
              <w:bottom w:val="single" w:sz="4" w:space="0" w:color="auto"/>
              <w:right w:val="double" w:sz="6" w:space="0" w:color="auto"/>
            </w:tcBorders>
            <w:shd w:val="clear" w:color="auto" w:fill="auto"/>
            <w:noWrap/>
            <w:vAlign w:val="center"/>
            <w:hideMark/>
          </w:tcPr>
          <w:p w14:paraId="060A3800" w14:textId="77777777" w:rsidR="007F7A1E" w:rsidRPr="00F4380B" w:rsidRDefault="007F7A1E" w:rsidP="007F7A1E">
            <w:pPr>
              <w:spacing w:after="0" w:line="240" w:lineRule="auto"/>
              <w:jc w:val="center"/>
              <w:rPr>
                <w:color w:val="000000"/>
                <w:sz w:val="20"/>
                <w:szCs w:val="20"/>
              </w:rPr>
            </w:pPr>
            <w:r w:rsidRPr="00F4380B">
              <w:rPr>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14:paraId="5113044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983" w:type="dxa"/>
            <w:tcBorders>
              <w:top w:val="nil"/>
              <w:left w:val="nil"/>
              <w:bottom w:val="single" w:sz="4" w:space="0" w:color="auto"/>
              <w:right w:val="double" w:sz="6" w:space="0" w:color="auto"/>
            </w:tcBorders>
            <w:shd w:val="clear" w:color="auto" w:fill="auto"/>
            <w:vAlign w:val="center"/>
            <w:hideMark/>
          </w:tcPr>
          <w:p w14:paraId="61982568"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1161" w:type="dxa"/>
            <w:tcBorders>
              <w:top w:val="nil"/>
              <w:left w:val="nil"/>
              <w:bottom w:val="single" w:sz="4" w:space="0" w:color="auto"/>
              <w:right w:val="single" w:sz="4" w:space="0" w:color="auto"/>
            </w:tcBorders>
            <w:shd w:val="clear" w:color="auto" w:fill="auto"/>
            <w:vAlign w:val="center"/>
            <w:hideMark/>
          </w:tcPr>
          <w:p w14:paraId="24DFEC29"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c>
          <w:tcPr>
            <w:tcW w:w="2260" w:type="dxa"/>
            <w:tcBorders>
              <w:top w:val="nil"/>
              <w:left w:val="nil"/>
              <w:bottom w:val="single" w:sz="4" w:space="0" w:color="auto"/>
              <w:right w:val="single" w:sz="4" w:space="0" w:color="auto"/>
            </w:tcBorders>
            <w:shd w:val="clear" w:color="auto" w:fill="auto"/>
            <w:vAlign w:val="center"/>
            <w:hideMark/>
          </w:tcPr>
          <w:p w14:paraId="3D73B185" w14:textId="77777777" w:rsidR="007F7A1E" w:rsidRPr="00F4380B" w:rsidRDefault="007F7A1E" w:rsidP="007F7A1E">
            <w:pPr>
              <w:spacing w:after="0" w:line="240" w:lineRule="auto"/>
              <w:jc w:val="center"/>
              <w:rPr>
                <w:color w:val="000000"/>
                <w:sz w:val="20"/>
                <w:szCs w:val="20"/>
              </w:rPr>
            </w:pPr>
            <w:r w:rsidRPr="00F4380B">
              <w:rPr>
                <w:color w:val="000000"/>
                <w:sz w:val="20"/>
                <w:szCs w:val="20"/>
              </w:rPr>
              <w:t>/</w:t>
            </w:r>
          </w:p>
        </w:tc>
      </w:tr>
      <w:tr w:rsidR="007F7A1E" w:rsidRPr="00F4380B" w14:paraId="4F8A78C8" w14:textId="77777777" w:rsidTr="00B20188">
        <w:trPr>
          <w:trHeight w:hRule="exact" w:val="255"/>
        </w:trPr>
        <w:tc>
          <w:tcPr>
            <w:tcW w:w="1102" w:type="dxa"/>
            <w:tcBorders>
              <w:top w:val="nil"/>
              <w:left w:val="nil"/>
              <w:bottom w:val="nil"/>
              <w:right w:val="nil"/>
            </w:tcBorders>
            <w:shd w:val="clear" w:color="auto" w:fill="auto"/>
            <w:noWrap/>
            <w:vAlign w:val="center"/>
            <w:hideMark/>
          </w:tcPr>
          <w:p w14:paraId="08FE15EF" w14:textId="77777777" w:rsidR="007F7A1E" w:rsidRPr="00F4380B" w:rsidRDefault="007F7A1E" w:rsidP="007F7A1E">
            <w:pPr>
              <w:spacing w:after="0" w:line="240" w:lineRule="auto"/>
              <w:jc w:val="center"/>
              <w:rPr>
                <w:color w:val="000000"/>
                <w:sz w:val="20"/>
                <w:szCs w:val="20"/>
              </w:rPr>
            </w:pPr>
          </w:p>
        </w:tc>
        <w:tc>
          <w:tcPr>
            <w:tcW w:w="940" w:type="dxa"/>
            <w:tcBorders>
              <w:top w:val="nil"/>
              <w:left w:val="nil"/>
              <w:bottom w:val="nil"/>
              <w:right w:val="nil"/>
            </w:tcBorders>
            <w:shd w:val="clear" w:color="auto" w:fill="auto"/>
            <w:noWrap/>
            <w:vAlign w:val="bottom"/>
            <w:hideMark/>
          </w:tcPr>
          <w:p w14:paraId="169C3856" w14:textId="77777777" w:rsidR="007F7A1E" w:rsidRPr="00F4380B" w:rsidRDefault="007F7A1E" w:rsidP="007F7A1E">
            <w:pPr>
              <w:spacing w:after="0" w:line="240" w:lineRule="auto"/>
              <w:jc w:val="center"/>
              <w:rPr>
                <w:sz w:val="20"/>
                <w:szCs w:val="20"/>
              </w:rPr>
            </w:pPr>
          </w:p>
        </w:tc>
        <w:tc>
          <w:tcPr>
            <w:tcW w:w="1000" w:type="dxa"/>
            <w:tcBorders>
              <w:top w:val="nil"/>
              <w:left w:val="nil"/>
              <w:bottom w:val="nil"/>
              <w:right w:val="nil"/>
            </w:tcBorders>
            <w:shd w:val="clear" w:color="auto" w:fill="auto"/>
            <w:noWrap/>
            <w:vAlign w:val="bottom"/>
            <w:hideMark/>
          </w:tcPr>
          <w:p w14:paraId="0229EBCD" w14:textId="77777777" w:rsidR="007F7A1E" w:rsidRPr="00F4380B" w:rsidRDefault="007F7A1E" w:rsidP="007F7A1E">
            <w:pPr>
              <w:spacing w:after="0" w:line="240" w:lineRule="auto"/>
              <w:rPr>
                <w:sz w:val="20"/>
                <w:szCs w:val="20"/>
              </w:rPr>
            </w:pPr>
          </w:p>
        </w:tc>
        <w:tc>
          <w:tcPr>
            <w:tcW w:w="820" w:type="dxa"/>
            <w:tcBorders>
              <w:top w:val="nil"/>
              <w:left w:val="nil"/>
              <w:bottom w:val="nil"/>
              <w:right w:val="nil"/>
            </w:tcBorders>
            <w:shd w:val="clear" w:color="auto" w:fill="auto"/>
            <w:noWrap/>
            <w:vAlign w:val="bottom"/>
            <w:hideMark/>
          </w:tcPr>
          <w:p w14:paraId="1D47BF90" w14:textId="77777777" w:rsidR="007F7A1E" w:rsidRPr="00F4380B" w:rsidRDefault="007F7A1E" w:rsidP="007F7A1E">
            <w:pPr>
              <w:spacing w:after="0" w:line="240" w:lineRule="auto"/>
              <w:rPr>
                <w:sz w:val="20"/>
                <w:szCs w:val="20"/>
              </w:rPr>
            </w:pPr>
          </w:p>
        </w:tc>
        <w:tc>
          <w:tcPr>
            <w:tcW w:w="860" w:type="dxa"/>
            <w:tcBorders>
              <w:top w:val="nil"/>
              <w:left w:val="nil"/>
              <w:bottom w:val="nil"/>
              <w:right w:val="nil"/>
            </w:tcBorders>
            <w:shd w:val="clear" w:color="auto" w:fill="auto"/>
            <w:noWrap/>
            <w:vAlign w:val="bottom"/>
            <w:hideMark/>
          </w:tcPr>
          <w:p w14:paraId="648CB19B" w14:textId="77777777" w:rsidR="007F7A1E" w:rsidRPr="00F4380B" w:rsidRDefault="007F7A1E" w:rsidP="007F7A1E">
            <w:pPr>
              <w:spacing w:after="0" w:line="240" w:lineRule="auto"/>
              <w:rPr>
                <w:sz w:val="20"/>
                <w:szCs w:val="20"/>
              </w:rPr>
            </w:pPr>
          </w:p>
        </w:tc>
        <w:tc>
          <w:tcPr>
            <w:tcW w:w="960" w:type="dxa"/>
            <w:tcBorders>
              <w:top w:val="nil"/>
              <w:left w:val="nil"/>
              <w:bottom w:val="nil"/>
              <w:right w:val="nil"/>
            </w:tcBorders>
            <w:shd w:val="clear" w:color="auto" w:fill="auto"/>
            <w:noWrap/>
            <w:vAlign w:val="bottom"/>
            <w:hideMark/>
          </w:tcPr>
          <w:p w14:paraId="0486844B" w14:textId="77777777" w:rsidR="007F7A1E" w:rsidRPr="00F4380B" w:rsidRDefault="007F7A1E" w:rsidP="007F7A1E">
            <w:pPr>
              <w:spacing w:after="0" w:line="240" w:lineRule="auto"/>
              <w:rPr>
                <w:sz w:val="20"/>
                <w:szCs w:val="20"/>
              </w:rPr>
            </w:pPr>
          </w:p>
        </w:tc>
        <w:tc>
          <w:tcPr>
            <w:tcW w:w="983" w:type="dxa"/>
            <w:tcBorders>
              <w:top w:val="nil"/>
              <w:left w:val="nil"/>
              <w:bottom w:val="nil"/>
              <w:right w:val="nil"/>
            </w:tcBorders>
            <w:shd w:val="clear" w:color="auto" w:fill="auto"/>
            <w:noWrap/>
            <w:vAlign w:val="bottom"/>
            <w:hideMark/>
          </w:tcPr>
          <w:p w14:paraId="378DE3D3" w14:textId="77777777" w:rsidR="007F7A1E" w:rsidRPr="00F4380B" w:rsidRDefault="007F7A1E" w:rsidP="007F7A1E">
            <w:pPr>
              <w:spacing w:after="0" w:line="240" w:lineRule="auto"/>
              <w:rPr>
                <w:sz w:val="20"/>
                <w:szCs w:val="20"/>
              </w:rPr>
            </w:pPr>
          </w:p>
        </w:tc>
        <w:tc>
          <w:tcPr>
            <w:tcW w:w="1161" w:type="dxa"/>
            <w:tcBorders>
              <w:top w:val="nil"/>
              <w:left w:val="nil"/>
              <w:bottom w:val="nil"/>
              <w:right w:val="nil"/>
            </w:tcBorders>
            <w:shd w:val="clear" w:color="auto" w:fill="auto"/>
            <w:noWrap/>
            <w:vAlign w:val="bottom"/>
            <w:hideMark/>
          </w:tcPr>
          <w:p w14:paraId="5969E06E" w14:textId="77777777" w:rsidR="007F7A1E" w:rsidRPr="00F4380B" w:rsidRDefault="007F7A1E" w:rsidP="007F7A1E">
            <w:pPr>
              <w:spacing w:after="0" w:line="240" w:lineRule="auto"/>
              <w:rPr>
                <w:sz w:val="20"/>
                <w:szCs w:val="20"/>
              </w:rPr>
            </w:pPr>
          </w:p>
        </w:tc>
        <w:tc>
          <w:tcPr>
            <w:tcW w:w="2260" w:type="dxa"/>
            <w:tcBorders>
              <w:top w:val="nil"/>
              <w:left w:val="nil"/>
              <w:bottom w:val="nil"/>
              <w:right w:val="nil"/>
            </w:tcBorders>
            <w:shd w:val="clear" w:color="auto" w:fill="auto"/>
            <w:noWrap/>
            <w:vAlign w:val="bottom"/>
            <w:hideMark/>
          </w:tcPr>
          <w:p w14:paraId="4DD3C070" w14:textId="77777777" w:rsidR="007F7A1E" w:rsidRPr="00F4380B" w:rsidRDefault="007F7A1E" w:rsidP="007F7A1E">
            <w:pPr>
              <w:spacing w:after="0" w:line="240" w:lineRule="auto"/>
              <w:rPr>
                <w:sz w:val="20"/>
                <w:szCs w:val="20"/>
              </w:rPr>
            </w:pPr>
          </w:p>
        </w:tc>
      </w:tr>
      <w:tr w:rsidR="007F7A1E" w:rsidRPr="00F4380B" w14:paraId="5DA8AC75" w14:textId="77777777" w:rsidTr="007F7A1E">
        <w:trPr>
          <w:trHeight w:val="315"/>
        </w:trPr>
        <w:tc>
          <w:tcPr>
            <w:tcW w:w="10086" w:type="dxa"/>
            <w:gridSpan w:val="9"/>
            <w:tcBorders>
              <w:top w:val="nil"/>
              <w:left w:val="nil"/>
              <w:bottom w:val="nil"/>
              <w:right w:val="nil"/>
            </w:tcBorders>
            <w:shd w:val="clear" w:color="auto" w:fill="auto"/>
            <w:noWrap/>
            <w:vAlign w:val="bottom"/>
            <w:hideMark/>
          </w:tcPr>
          <w:p w14:paraId="0E48604F" w14:textId="1E959A7E" w:rsidR="007F7A1E" w:rsidRPr="00F4380B" w:rsidRDefault="007F7A1E" w:rsidP="007F7A1E">
            <w:pPr>
              <w:spacing w:after="0" w:line="240" w:lineRule="auto"/>
              <w:rPr>
                <w:color w:val="000000"/>
                <w:sz w:val="20"/>
                <w:szCs w:val="20"/>
              </w:rPr>
            </w:pPr>
            <w:proofErr w:type="spellStart"/>
            <w:r w:rsidRPr="00F4380B">
              <w:rPr>
                <w:color w:val="000000"/>
                <w:sz w:val="20"/>
                <w:szCs w:val="20"/>
                <w:vertAlign w:val="superscript"/>
              </w:rPr>
              <w:t>a</w:t>
            </w:r>
            <w:r w:rsidRPr="00F4380B">
              <w:rPr>
                <w:color w:val="000000"/>
                <w:sz w:val="20"/>
                <w:szCs w:val="20"/>
              </w:rPr>
              <w:t>Gravimetric</w:t>
            </w:r>
            <w:proofErr w:type="spellEnd"/>
            <w:r w:rsidRPr="00F4380B">
              <w:rPr>
                <w:color w:val="000000"/>
                <w:sz w:val="20"/>
                <w:szCs w:val="20"/>
              </w:rPr>
              <w:t xml:space="preserve"> </w:t>
            </w:r>
            <w:proofErr w:type="gramStart"/>
            <w:r w:rsidRPr="00F4380B">
              <w:rPr>
                <w:color w:val="000000"/>
                <w:sz w:val="20"/>
                <w:szCs w:val="20"/>
              </w:rPr>
              <w:t xml:space="preserve">method; </w:t>
            </w:r>
            <w:r w:rsidRPr="00F4380B">
              <w:rPr>
                <w:color w:val="000000"/>
                <w:sz w:val="20"/>
                <w:szCs w:val="20"/>
                <w:vertAlign w:val="superscript"/>
              </w:rPr>
              <w:t xml:space="preserve"> </w:t>
            </w:r>
            <w:proofErr w:type="spellStart"/>
            <w:r w:rsidRPr="00F4380B">
              <w:rPr>
                <w:color w:val="000000"/>
                <w:sz w:val="20"/>
                <w:szCs w:val="20"/>
                <w:vertAlign w:val="superscript"/>
              </w:rPr>
              <w:t>b</w:t>
            </w:r>
            <w:r w:rsidRPr="00F4380B">
              <w:rPr>
                <w:color w:val="000000"/>
                <w:sz w:val="20"/>
                <w:szCs w:val="20"/>
              </w:rPr>
              <w:t>LECO</w:t>
            </w:r>
            <w:proofErr w:type="spellEnd"/>
            <w:proofErr w:type="gramEnd"/>
            <w:r w:rsidRPr="00F4380B">
              <w:rPr>
                <w:color w:val="000000"/>
                <w:sz w:val="20"/>
                <w:szCs w:val="20"/>
              </w:rPr>
              <w:t xml:space="preserve">; </w:t>
            </w:r>
            <w:proofErr w:type="spellStart"/>
            <w:r w:rsidRPr="00F4380B">
              <w:rPr>
                <w:color w:val="000000"/>
                <w:sz w:val="20"/>
                <w:szCs w:val="20"/>
                <w:vertAlign w:val="superscript"/>
              </w:rPr>
              <w:t>c</w:t>
            </w:r>
            <w:r w:rsidRPr="00F4380B">
              <w:rPr>
                <w:color w:val="000000"/>
                <w:sz w:val="20"/>
                <w:szCs w:val="20"/>
              </w:rPr>
              <w:t>Infra</w:t>
            </w:r>
            <w:r>
              <w:rPr>
                <w:color w:val="000000"/>
                <w:sz w:val="20"/>
                <w:szCs w:val="20"/>
              </w:rPr>
              <w:t>r</w:t>
            </w:r>
            <w:r w:rsidRPr="00F4380B">
              <w:rPr>
                <w:color w:val="000000"/>
                <w:sz w:val="20"/>
                <w:szCs w:val="20"/>
              </w:rPr>
              <w:t>ed</w:t>
            </w:r>
            <w:proofErr w:type="spellEnd"/>
            <w:r w:rsidRPr="00F4380B">
              <w:rPr>
                <w:color w:val="000000"/>
                <w:sz w:val="20"/>
                <w:szCs w:val="20"/>
              </w:rPr>
              <w:t xml:space="preserve"> method;  </w:t>
            </w:r>
            <w:proofErr w:type="spellStart"/>
            <w:r w:rsidRPr="00F4380B">
              <w:rPr>
                <w:color w:val="000000"/>
                <w:sz w:val="20"/>
                <w:szCs w:val="20"/>
                <w:vertAlign w:val="superscript"/>
              </w:rPr>
              <w:t>d</w:t>
            </w:r>
            <w:r w:rsidRPr="00F4380B">
              <w:rPr>
                <w:color w:val="000000"/>
                <w:sz w:val="20"/>
                <w:szCs w:val="20"/>
              </w:rPr>
              <w:t>Ag</w:t>
            </w:r>
            <w:proofErr w:type="spellEnd"/>
            <w:r w:rsidRPr="00F4380B">
              <w:rPr>
                <w:color w:val="000000"/>
                <w:sz w:val="20"/>
                <w:szCs w:val="20"/>
              </w:rPr>
              <w:t xml:space="preserve"> thiourea method in </w:t>
            </w:r>
            <w:proofErr w:type="spellStart"/>
            <w:r w:rsidRPr="00F4380B">
              <w:rPr>
                <w:color w:val="000000"/>
                <w:sz w:val="20"/>
                <w:szCs w:val="20"/>
              </w:rPr>
              <w:t>meq</w:t>
            </w:r>
            <w:proofErr w:type="spellEnd"/>
            <w:r w:rsidRPr="00F4380B">
              <w:rPr>
                <w:color w:val="000000"/>
                <w:sz w:val="20"/>
                <w:szCs w:val="20"/>
              </w:rPr>
              <w:t xml:space="preserve">/100g; </w:t>
            </w:r>
            <w:r w:rsidRPr="00F4380B">
              <w:rPr>
                <w:color w:val="000000"/>
                <w:sz w:val="20"/>
                <w:szCs w:val="20"/>
                <w:vertAlign w:val="superscript"/>
              </w:rPr>
              <w:t xml:space="preserve"> </w:t>
            </w:r>
            <w:proofErr w:type="spellStart"/>
            <w:r w:rsidRPr="00F4380B">
              <w:rPr>
                <w:color w:val="000000"/>
                <w:sz w:val="20"/>
                <w:szCs w:val="20"/>
                <w:vertAlign w:val="superscript"/>
              </w:rPr>
              <w:t>e</w:t>
            </w:r>
            <w:r w:rsidRPr="00F4380B">
              <w:rPr>
                <w:color w:val="000000"/>
                <w:sz w:val="20"/>
                <w:szCs w:val="20"/>
              </w:rPr>
              <w:t>pH</w:t>
            </w:r>
            <w:proofErr w:type="spellEnd"/>
            <w:r w:rsidRPr="00F4380B">
              <w:rPr>
                <w:color w:val="000000"/>
                <w:sz w:val="20"/>
                <w:szCs w:val="20"/>
              </w:rPr>
              <w:t xml:space="preserve">-meter (Reimann </w:t>
            </w:r>
            <w:r w:rsidR="00284A11" w:rsidRPr="00284A11">
              <w:rPr>
                <w:i/>
                <w:color w:val="000000"/>
                <w:sz w:val="20"/>
                <w:szCs w:val="20"/>
              </w:rPr>
              <w:t>et al.</w:t>
            </w:r>
            <w:r w:rsidRPr="00F4380B">
              <w:rPr>
                <w:color w:val="000000"/>
                <w:sz w:val="20"/>
                <w:szCs w:val="20"/>
              </w:rPr>
              <w:t>,</w:t>
            </w:r>
          </w:p>
          <w:p w14:paraId="09A36D67" w14:textId="057E89C4" w:rsidR="007F7A1E" w:rsidRPr="00F4380B" w:rsidRDefault="007F7A1E" w:rsidP="007F7A1E">
            <w:pPr>
              <w:spacing w:after="0" w:line="240" w:lineRule="auto"/>
              <w:rPr>
                <w:color w:val="000000"/>
                <w:sz w:val="20"/>
                <w:szCs w:val="20"/>
              </w:rPr>
            </w:pPr>
            <w:r w:rsidRPr="00F4380B">
              <w:rPr>
                <w:color w:val="000000"/>
                <w:sz w:val="20"/>
                <w:szCs w:val="20"/>
              </w:rPr>
              <w:t xml:space="preserve"> 2011; Birke </w:t>
            </w:r>
            <w:r w:rsidR="00284A11" w:rsidRPr="00284A11">
              <w:rPr>
                <w:i/>
                <w:color w:val="000000"/>
                <w:sz w:val="20"/>
                <w:szCs w:val="20"/>
              </w:rPr>
              <w:t>et al.</w:t>
            </w:r>
            <w:r w:rsidRPr="00F4380B">
              <w:rPr>
                <w:color w:val="000000"/>
                <w:sz w:val="20"/>
                <w:szCs w:val="20"/>
              </w:rPr>
              <w:t>, 2014)</w:t>
            </w:r>
          </w:p>
        </w:tc>
      </w:tr>
      <w:tr w:rsidR="007F7A1E" w:rsidRPr="00F4380B" w14:paraId="0C6189A5" w14:textId="77777777" w:rsidTr="007F7A1E">
        <w:trPr>
          <w:trHeight w:val="255"/>
        </w:trPr>
        <w:tc>
          <w:tcPr>
            <w:tcW w:w="6665" w:type="dxa"/>
            <w:gridSpan w:val="7"/>
            <w:tcBorders>
              <w:top w:val="nil"/>
              <w:left w:val="nil"/>
              <w:bottom w:val="nil"/>
              <w:right w:val="nil"/>
            </w:tcBorders>
            <w:shd w:val="clear" w:color="auto" w:fill="auto"/>
            <w:noWrap/>
            <w:vAlign w:val="center"/>
            <w:hideMark/>
          </w:tcPr>
          <w:p w14:paraId="2AECEC82" w14:textId="55597FD1" w:rsidR="007F7A1E" w:rsidRPr="00F4380B" w:rsidRDefault="007F7A1E" w:rsidP="007F7A1E">
            <w:pPr>
              <w:spacing w:after="0" w:line="240" w:lineRule="auto"/>
              <w:rPr>
                <w:color w:val="000000"/>
                <w:sz w:val="20"/>
                <w:szCs w:val="20"/>
              </w:rPr>
            </w:pPr>
            <w:r w:rsidRPr="00F4380B">
              <w:rPr>
                <w:color w:val="000000"/>
                <w:sz w:val="20"/>
                <w:szCs w:val="20"/>
              </w:rPr>
              <w:t xml:space="preserve">* </w:t>
            </w:r>
            <w:r w:rsidR="009A1386">
              <w:rPr>
                <w:color w:val="000000"/>
                <w:sz w:val="20"/>
                <w:szCs w:val="20"/>
              </w:rPr>
              <w:t xml:space="preserve">   </w:t>
            </w:r>
            <w:r w:rsidRPr="00F4380B">
              <w:rPr>
                <w:color w:val="000000"/>
                <w:sz w:val="20"/>
                <w:szCs w:val="20"/>
              </w:rPr>
              <w:t>= too many values near DL to estimate reliable values of PDL and Precision</w:t>
            </w:r>
          </w:p>
        </w:tc>
        <w:tc>
          <w:tcPr>
            <w:tcW w:w="1161" w:type="dxa"/>
            <w:tcBorders>
              <w:top w:val="nil"/>
              <w:left w:val="nil"/>
              <w:bottom w:val="nil"/>
              <w:right w:val="nil"/>
            </w:tcBorders>
            <w:shd w:val="clear" w:color="auto" w:fill="auto"/>
            <w:noWrap/>
            <w:vAlign w:val="bottom"/>
            <w:hideMark/>
          </w:tcPr>
          <w:p w14:paraId="5E39EF32" w14:textId="77777777" w:rsidR="007F7A1E" w:rsidRPr="00F4380B" w:rsidRDefault="007F7A1E" w:rsidP="007F7A1E">
            <w:pPr>
              <w:spacing w:after="0" w:line="240" w:lineRule="auto"/>
              <w:rPr>
                <w:color w:val="000000"/>
                <w:sz w:val="20"/>
                <w:szCs w:val="20"/>
              </w:rPr>
            </w:pPr>
          </w:p>
        </w:tc>
        <w:tc>
          <w:tcPr>
            <w:tcW w:w="2260" w:type="dxa"/>
            <w:tcBorders>
              <w:top w:val="nil"/>
              <w:left w:val="nil"/>
              <w:bottom w:val="nil"/>
              <w:right w:val="nil"/>
            </w:tcBorders>
            <w:shd w:val="clear" w:color="auto" w:fill="auto"/>
            <w:noWrap/>
            <w:vAlign w:val="bottom"/>
            <w:hideMark/>
          </w:tcPr>
          <w:p w14:paraId="6F9A454D" w14:textId="77777777" w:rsidR="007F7A1E" w:rsidRPr="00F4380B" w:rsidRDefault="007F7A1E" w:rsidP="007F7A1E">
            <w:pPr>
              <w:spacing w:after="0" w:line="240" w:lineRule="auto"/>
              <w:rPr>
                <w:sz w:val="20"/>
                <w:szCs w:val="20"/>
              </w:rPr>
            </w:pPr>
          </w:p>
        </w:tc>
      </w:tr>
      <w:tr w:rsidR="007F7A1E" w:rsidRPr="00F4380B" w14:paraId="29DA8D5F" w14:textId="77777777" w:rsidTr="007F7A1E">
        <w:trPr>
          <w:trHeight w:val="255"/>
        </w:trPr>
        <w:tc>
          <w:tcPr>
            <w:tcW w:w="6665" w:type="dxa"/>
            <w:gridSpan w:val="7"/>
            <w:tcBorders>
              <w:top w:val="nil"/>
              <w:left w:val="nil"/>
              <w:bottom w:val="nil"/>
              <w:right w:val="nil"/>
            </w:tcBorders>
            <w:shd w:val="clear" w:color="auto" w:fill="auto"/>
            <w:noWrap/>
            <w:vAlign w:val="center"/>
            <w:hideMark/>
          </w:tcPr>
          <w:p w14:paraId="14EA3D5C" w14:textId="358BF597" w:rsidR="007F7A1E" w:rsidRPr="00F4380B" w:rsidRDefault="007F7A1E" w:rsidP="007F7A1E">
            <w:pPr>
              <w:spacing w:after="0" w:line="240" w:lineRule="auto"/>
              <w:rPr>
                <w:color w:val="000000"/>
                <w:sz w:val="20"/>
                <w:szCs w:val="20"/>
              </w:rPr>
            </w:pPr>
            <w:r w:rsidRPr="00F4380B">
              <w:rPr>
                <w:color w:val="000000"/>
                <w:sz w:val="20"/>
                <w:szCs w:val="20"/>
              </w:rPr>
              <w:t>*</w:t>
            </w:r>
            <w:proofErr w:type="gramStart"/>
            <w:r w:rsidRPr="00F4380B">
              <w:rPr>
                <w:color w:val="000000"/>
                <w:sz w:val="20"/>
                <w:szCs w:val="20"/>
              </w:rPr>
              <w:t xml:space="preserve">* </w:t>
            </w:r>
            <w:r w:rsidR="009A1386">
              <w:rPr>
                <w:color w:val="000000"/>
                <w:sz w:val="20"/>
                <w:szCs w:val="20"/>
              </w:rPr>
              <w:t xml:space="preserve"> </w:t>
            </w:r>
            <w:r w:rsidRPr="00F4380B">
              <w:rPr>
                <w:color w:val="000000"/>
                <w:sz w:val="20"/>
                <w:szCs w:val="20"/>
              </w:rPr>
              <w:t>=</w:t>
            </w:r>
            <w:proofErr w:type="gramEnd"/>
            <w:r w:rsidRPr="00F4380B">
              <w:rPr>
                <w:color w:val="000000"/>
                <w:sz w:val="20"/>
                <w:szCs w:val="20"/>
              </w:rPr>
              <w:t xml:space="preserve"> too few samples above detection to estimate PDL and Precision 2 </w:t>
            </w:r>
          </w:p>
        </w:tc>
        <w:tc>
          <w:tcPr>
            <w:tcW w:w="1161" w:type="dxa"/>
            <w:tcBorders>
              <w:top w:val="nil"/>
              <w:left w:val="nil"/>
              <w:bottom w:val="nil"/>
              <w:right w:val="nil"/>
            </w:tcBorders>
            <w:shd w:val="clear" w:color="auto" w:fill="auto"/>
            <w:noWrap/>
            <w:vAlign w:val="bottom"/>
            <w:hideMark/>
          </w:tcPr>
          <w:p w14:paraId="7940B1A8" w14:textId="77777777" w:rsidR="007F7A1E" w:rsidRPr="00F4380B" w:rsidRDefault="007F7A1E" w:rsidP="007F7A1E">
            <w:pPr>
              <w:spacing w:after="0" w:line="240" w:lineRule="auto"/>
              <w:rPr>
                <w:color w:val="000000"/>
                <w:sz w:val="20"/>
                <w:szCs w:val="20"/>
              </w:rPr>
            </w:pPr>
          </w:p>
        </w:tc>
        <w:tc>
          <w:tcPr>
            <w:tcW w:w="2260" w:type="dxa"/>
            <w:tcBorders>
              <w:top w:val="nil"/>
              <w:left w:val="nil"/>
              <w:bottom w:val="nil"/>
              <w:right w:val="nil"/>
            </w:tcBorders>
            <w:shd w:val="clear" w:color="auto" w:fill="auto"/>
            <w:noWrap/>
            <w:vAlign w:val="bottom"/>
            <w:hideMark/>
          </w:tcPr>
          <w:p w14:paraId="41EC85EC" w14:textId="77777777" w:rsidR="007F7A1E" w:rsidRPr="00F4380B" w:rsidRDefault="007F7A1E" w:rsidP="007F7A1E">
            <w:pPr>
              <w:spacing w:after="0" w:line="240" w:lineRule="auto"/>
              <w:rPr>
                <w:sz w:val="20"/>
                <w:szCs w:val="20"/>
              </w:rPr>
            </w:pPr>
          </w:p>
        </w:tc>
      </w:tr>
      <w:tr w:rsidR="007F7A1E" w:rsidRPr="00F4380B" w14:paraId="5D6E6AE1" w14:textId="77777777" w:rsidTr="007F7A1E">
        <w:trPr>
          <w:trHeight w:val="255"/>
        </w:trPr>
        <w:tc>
          <w:tcPr>
            <w:tcW w:w="2042" w:type="dxa"/>
            <w:gridSpan w:val="2"/>
            <w:tcBorders>
              <w:top w:val="nil"/>
              <w:left w:val="nil"/>
              <w:bottom w:val="nil"/>
              <w:right w:val="nil"/>
            </w:tcBorders>
            <w:shd w:val="clear" w:color="auto" w:fill="auto"/>
            <w:noWrap/>
            <w:vAlign w:val="center"/>
            <w:hideMark/>
          </w:tcPr>
          <w:p w14:paraId="406E38CC" w14:textId="77777777" w:rsidR="007F7A1E" w:rsidRPr="00F4380B" w:rsidRDefault="007F7A1E" w:rsidP="007F7A1E">
            <w:pPr>
              <w:spacing w:after="0" w:line="240" w:lineRule="auto"/>
              <w:rPr>
                <w:color w:val="000000"/>
                <w:sz w:val="20"/>
                <w:szCs w:val="20"/>
              </w:rPr>
            </w:pPr>
            <w:r w:rsidRPr="00F4380B">
              <w:rPr>
                <w:color w:val="000000"/>
                <w:sz w:val="20"/>
                <w:szCs w:val="20"/>
              </w:rPr>
              <w:t xml:space="preserve">DL = Detection limit </w:t>
            </w:r>
          </w:p>
        </w:tc>
        <w:tc>
          <w:tcPr>
            <w:tcW w:w="1000" w:type="dxa"/>
            <w:tcBorders>
              <w:top w:val="nil"/>
              <w:left w:val="nil"/>
              <w:bottom w:val="nil"/>
              <w:right w:val="nil"/>
            </w:tcBorders>
            <w:shd w:val="clear" w:color="auto" w:fill="auto"/>
            <w:noWrap/>
            <w:vAlign w:val="bottom"/>
            <w:hideMark/>
          </w:tcPr>
          <w:p w14:paraId="5F85C84B" w14:textId="77777777" w:rsidR="007F7A1E" w:rsidRPr="00F4380B" w:rsidRDefault="007F7A1E" w:rsidP="007F7A1E">
            <w:pPr>
              <w:spacing w:after="0" w:line="240" w:lineRule="auto"/>
              <w:rPr>
                <w:color w:val="000000"/>
                <w:sz w:val="20"/>
                <w:szCs w:val="20"/>
              </w:rPr>
            </w:pPr>
          </w:p>
        </w:tc>
        <w:tc>
          <w:tcPr>
            <w:tcW w:w="820" w:type="dxa"/>
            <w:tcBorders>
              <w:top w:val="nil"/>
              <w:left w:val="nil"/>
              <w:bottom w:val="nil"/>
              <w:right w:val="nil"/>
            </w:tcBorders>
            <w:shd w:val="clear" w:color="auto" w:fill="auto"/>
            <w:noWrap/>
            <w:vAlign w:val="bottom"/>
            <w:hideMark/>
          </w:tcPr>
          <w:p w14:paraId="2A61CB73" w14:textId="77777777" w:rsidR="007F7A1E" w:rsidRPr="00F4380B" w:rsidRDefault="007F7A1E" w:rsidP="007F7A1E">
            <w:pPr>
              <w:spacing w:after="0" w:line="240" w:lineRule="auto"/>
              <w:rPr>
                <w:sz w:val="20"/>
                <w:szCs w:val="20"/>
              </w:rPr>
            </w:pPr>
          </w:p>
        </w:tc>
        <w:tc>
          <w:tcPr>
            <w:tcW w:w="860" w:type="dxa"/>
            <w:tcBorders>
              <w:top w:val="nil"/>
              <w:left w:val="nil"/>
              <w:bottom w:val="nil"/>
              <w:right w:val="nil"/>
            </w:tcBorders>
            <w:shd w:val="clear" w:color="auto" w:fill="auto"/>
            <w:noWrap/>
            <w:vAlign w:val="bottom"/>
            <w:hideMark/>
          </w:tcPr>
          <w:p w14:paraId="04C6CB54" w14:textId="77777777" w:rsidR="007F7A1E" w:rsidRPr="00F4380B" w:rsidRDefault="007F7A1E" w:rsidP="007F7A1E">
            <w:pPr>
              <w:spacing w:after="0" w:line="240" w:lineRule="auto"/>
              <w:rPr>
                <w:sz w:val="20"/>
                <w:szCs w:val="20"/>
              </w:rPr>
            </w:pPr>
          </w:p>
        </w:tc>
        <w:tc>
          <w:tcPr>
            <w:tcW w:w="960" w:type="dxa"/>
            <w:tcBorders>
              <w:top w:val="nil"/>
              <w:left w:val="nil"/>
              <w:bottom w:val="nil"/>
              <w:right w:val="nil"/>
            </w:tcBorders>
            <w:shd w:val="clear" w:color="auto" w:fill="auto"/>
            <w:noWrap/>
            <w:vAlign w:val="bottom"/>
            <w:hideMark/>
          </w:tcPr>
          <w:p w14:paraId="5973131B" w14:textId="77777777" w:rsidR="007F7A1E" w:rsidRPr="00F4380B" w:rsidRDefault="007F7A1E" w:rsidP="007F7A1E">
            <w:pPr>
              <w:spacing w:after="0" w:line="240" w:lineRule="auto"/>
              <w:rPr>
                <w:sz w:val="20"/>
                <w:szCs w:val="20"/>
              </w:rPr>
            </w:pPr>
          </w:p>
        </w:tc>
        <w:tc>
          <w:tcPr>
            <w:tcW w:w="983" w:type="dxa"/>
            <w:tcBorders>
              <w:top w:val="nil"/>
              <w:left w:val="nil"/>
              <w:bottom w:val="nil"/>
              <w:right w:val="nil"/>
            </w:tcBorders>
            <w:shd w:val="clear" w:color="auto" w:fill="auto"/>
            <w:noWrap/>
            <w:vAlign w:val="bottom"/>
            <w:hideMark/>
          </w:tcPr>
          <w:p w14:paraId="2EB0D87D" w14:textId="77777777" w:rsidR="007F7A1E" w:rsidRPr="00F4380B" w:rsidRDefault="007F7A1E" w:rsidP="007F7A1E">
            <w:pPr>
              <w:spacing w:after="0" w:line="240" w:lineRule="auto"/>
              <w:rPr>
                <w:sz w:val="20"/>
                <w:szCs w:val="20"/>
              </w:rPr>
            </w:pPr>
          </w:p>
        </w:tc>
        <w:tc>
          <w:tcPr>
            <w:tcW w:w="1161" w:type="dxa"/>
            <w:tcBorders>
              <w:top w:val="nil"/>
              <w:left w:val="nil"/>
              <w:bottom w:val="nil"/>
              <w:right w:val="nil"/>
            </w:tcBorders>
            <w:shd w:val="clear" w:color="auto" w:fill="auto"/>
            <w:noWrap/>
            <w:vAlign w:val="bottom"/>
            <w:hideMark/>
          </w:tcPr>
          <w:p w14:paraId="516DF98B" w14:textId="77777777" w:rsidR="007F7A1E" w:rsidRPr="00F4380B" w:rsidRDefault="007F7A1E" w:rsidP="007F7A1E">
            <w:pPr>
              <w:spacing w:after="0" w:line="240" w:lineRule="auto"/>
              <w:rPr>
                <w:sz w:val="20"/>
                <w:szCs w:val="20"/>
              </w:rPr>
            </w:pPr>
          </w:p>
        </w:tc>
        <w:tc>
          <w:tcPr>
            <w:tcW w:w="2260" w:type="dxa"/>
            <w:tcBorders>
              <w:top w:val="nil"/>
              <w:left w:val="nil"/>
              <w:bottom w:val="nil"/>
              <w:right w:val="nil"/>
            </w:tcBorders>
            <w:shd w:val="clear" w:color="auto" w:fill="auto"/>
            <w:noWrap/>
            <w:vAlign w:val="bottom"/>
            <w:hideMark/>
          </w:tcPr>
          <w:p w14:paraId="030B23F0" w14:textId="77777777" w:rsidR="007F7A1E" w:rsidRPr="00F4380B" w:rsidRDefault="007F7A1E" w:rsidP="007F7A1E">
            <w:pPr>
              <w:spacing w:after="0" w:line="240" w:lineRule="auto"/>
              <w:rPr>
                <w:sz w:val="20"/>
                <w:szCs w:val="20"/>
              </w:rPr>
            </w:pPr>
          </w:p>
        </w:tc>
      </w:tr>
      <w:tr w:rsidR="007F7A1E" w:rsidRPr="00F4380B" w14:paraId="7A7B5C33" w14:textId="77777777" w:rsidTr="007F7A1E">
        <w:trPr>
          <w:trHeight w:val="255"/>
        </w:trPr>
        <w:tc>
          <w:tcPr>
            <w:tcW w:w="3042" w:type="dxa"/>
            <w:gridSpan w:val="3"/>
            <w:tcBorders>
              <w:top w:val="nil"/>
              <w:left w:val="nil"/>
              <w:bottom w:val="nil"/>
              <w:right w:val="nil"/>
            </w:tcBorders>
            <w:shd w:val="clear" w:color="auto" w:fill="auto"/>
            <w:noWrap/>
            <w:vAlign w:val="bottom"/>
            <w:hideMark/>
          </w:tcPr>
          <w:p w14:paraId="70071886" w14:textId="77777777" w:rsidR="007F7A1E" w:rsidRPr="00F4380B" w:rsidRDefault="007F7A1E" w:rsidP="007F7A1E">
            <w:pPr>
              <w:spacing w:after="0" w:line="240" w:lineRule="auto"/>
              <w:rPr>
                <w:color w:val="000000"/>
                <w:sz w:val="20"/>
                <w:szCs w:val="20"/>
              </w:rPr>
            </w:pPr>
            <w:r w:rsidRPr="00F4380B">
              <w:rPr>
                <w:color w:val="000000"/>
                <w:sz w:val="20"/>
                <w:szCs w:val="20"/>
              </w:rPr>
              <w:t>QL = Quantification limit</w:t>
            </w:r>
          </w:p>
        </w:tc>
        <w:tc>
          <w:tcPr>
            <w:tcW w:w="820" w:type="dxa"/>
            <w:tcBorders>
              <w:top w:val="nil"/>
              <w:left w:val="nil"/>
              <w:bottom w:val="nil"/>
              <w:right w:val="nil"/>
            </w:tcBorders>
            <w:shd w:val="clear" w:color="auto" w:fill="auto"/>
            <w:noWrap/>
            <w:vAlign w:val="bottom"/>
            <w:hideMark/>
          </w:tcPr>
          <w:p w14:paraId="5B44B4E7" w14:textId="77777777" w:rsidR="007F7A1E" w:rsidRPr="00F4380B" w:rsidRDefault="007F7A1E" w:rsidP="007F7A1E">
            <w:pPr>
              <w:spacing w:after="0" w:line="240" w:lineRule="auto"/>
              <w:rPr>
                <w:color w:val="000000"/>
                <w:sz w:val="20"/>
                <w:szCs w:val="20"/>
              </w:rPr>
            </w:pPr>
          </w:p>
        </w:tc>
        <w:tc>
          <w:tcPr>
            <w:tcW w:w="860" w:type="dxa"/>
            <w:tcBorders>
              <w:top w:val="nil"/>
              <w:left w:val="nil"/>
              <w:bottom w:val="nil"/>
              <w:right w:val="nil"/>
            </w:tcBorders>
            <w:shd w:val="clear" w:color="auto" w:fill="auto"/>
            <w:noWrap/>
            <w:vAlign w:val="bottom"/>
            <w:hideMark/>
          </w:tcPr>
          <w:p w14:paraId="75DCF53B" w14:textId="77777777" w:rsidR="007F7A1E" w:rsidRPr="00F4380B" w:rsidRDefault="007F7A1E" w:rsidP="007F7A1E">
            <w:pPr>
              <w:spacing w:after="0" w:line="240" w:lineRule="auto"/>
              <w:rPr>
                <w:sz w:val="20"/>
                <w:szCs w:val="20"/>
              </w:rPr>
            </w:pPr>
          </w:p>
        </w:tc>
        <w:tc>
          <w:tcPr>
            <w:tcW w:w="960" w:type="dxa"/>
            <w:tcBorders>
              <w:top w:val="nil"/>
              <w:left w:val="nil"/>
              <w:bottom w:val="nil"/>
              <w:right w:val="nil"/>
            </w:tcBorders>
            <w:shd w:val="clear" w:color="auto" w:fill="auto"/>
            <w:noWrap/>
            <w:vAlign w:val="bottom"/>
            <w:hideMark/>
          </w:tcPr>
          <w:p w14:paraId="38B8C72E" w14:textId="77777777" w:rsidR="007F7A1E" w:rsidRPr="00F4380B" w:rsidRDefault="007F7A1E" w:rsidP="007F7A1E">
            <w:pPr>
              <w:spacing w:after="0" w:line="240" w:lineRule="auto"/>
              <w:rPr>
                <w:sz w:val="20"/>
                <w:szCs w:val="20"/>
              </w:rPr>
            </w:pPr>
          </w:p>
        </w:tc>
        <w:tc>
          <w:tcPr>
            <w:tcW w:w="983" w:type="dxa"/>
            <w:tcBorders>
              <w:top w:val="nil"/>
              <w:left w:val="nil"/>
              <w:bottom w:val="nil"/>
              <w:right w:val="nil"/>
            </w:tcBorders>
            <w:shd w:val="clear" w:color="auto" w:fill="auto"/>
            <w:noWrap/>
            <w:vAlign w:val="bottom"/>
            <w:hideMark/>
          </w:tcPr>
          <w:p w14:paraId="23BDF52C" w14:textId="77777777" w:rsidR="007F7A1E" w:rsidRPr="00F4380B" w:rsidRDefault="007F7A1E" w:rsidP="007F7A1E">
            <w:pPr>
              <w:spacing w:after="0" w:line="240" w:lineRule="auto"/>
              <w:rPr>
                <w:sz w:val="20"/>
                <w:szCs w:val="20"/>
              </w:rPr>
            </w:pPr>
          </w:p>
        </w:tc>
        <w:tc>
          <w:tcPr>
            <w:tcW w:w="1161" w:type="dxa"/>
            <w:tcBorders>
              <w:top w:val="nil"/>
              <w:left w:val="nil"/>
              <w:bottom w:val="nil"/>
              <w:right w:val="nil"/>
            </w:tcBorders>
            <w:shd w:val="clear" w:color="auto" w:fill="auto"/>
            <w:noWrap/>
            <w:vAlign w:val="bottom"/>
            <w:hideMark/>
          </w:tcPr>
          <w:p w14:paraId="49735B12" w14:textId="77777777" w:rsidR="007F7A1E" w:rsidRPr="00F4380B" w:rsidRDefault="007F7A1E" w:rsidP="007F7A1E">
            <w:pPr>
              <w:spacing w:after="0" w:line="240" w:lineRule="auto"/>
              <w:rPr>
                <w:sz w:val="20"/>
                <w:szCs w:val="20"/>
              </w:rPr>
            </w:pPr>
          </w:p>
        </w:tc>
        <w:tc>
          <w:tcPr>
            <w:tcW w:w="2260" w:type="dxa"/>
            <w:tcBorders>
              <w:top w:val="nil"/>
              <w:left w:val="nil"/>
              <w:bottom w:val="nil"/>
              <w:right w:val="nil"/>
            </w:tcBorders>
            <w:shd w:val="clear" w:color="auto" w:fill="auto"/>
            <w:noWrap/>
            <w:vAlign w:val="bottom"/>
            <w:hideMark/>
          </w:tcPr>
          <w:p w14:paraId="6979A351" w14:textId="77777777" w:rsidR="007F7A1E" w:rsidRPr="00F4380B" w:rsidRDefault="007F7A1E" w:rsidP="007F7A1E">
            <w:pPr>
              <w:spacing w:after="0" w:line="240" w:lineRule="auto"/>
              <w:rPr>
                <w:sz w:val="20"/>
                <w:szCs w:val="20"/>
              </w:rPr>
            </w:pPr>
          </w:p>
        </w:tc>
      </w:tr>
      <w:tr w:rsidR="00F7744E" w:rsidRPr="00F4380B" w14:paraId="5CC15CB3" w14:textId="77777777" w:rsidTr="006A056C">
        <w:trPr>
          <w:trHeight w:val="255"/>
        </w:trPr>
        <w:tc>
          <w:tcPr>
            <w:tcW w:w="10086" w:type="dxa"/>
            <w:gridSpan w:val="9"/>
            <w:tcBorders>
              <w:top w:val="nil"/>
              <w:left w:val="nil"/>
              <w:bottom w:val="nil"/>
              <w:right w:val="nil"/>
            </w:tcBorders>
            <w:shd w:val="clear" w:color="auto" w:fill="auto"/>
            <w:noWrap/>
            <w:vAlign w:val="bottom"/>
          </w:tcPr>
          <w:p w14:paraId="271E9EDD" w14:textId="77777777" w:rsidR="00F7744E" w:rsidRPr="00F4380B" w:rsidRDefault="00F7744E" w:rsidP="007F7A1E">
            <w:pPr>
              <w:spacing w:after="0" w:line="240" w:lineRule="auto"/>
              <w:rPr>
                <w:sz w:val="20"/>
                <w:szCs w:val="20"/>
              </w:rPr>
            </w:pPr>
          </w:p>
        </w:tc>
      </w:tr>
      <w:tr w:rsidR="00D52FFB" w:rsidRPr="00F4380B" w14:paraId="7C1D1122" w14:textId="77777777" w:rsidTr="006A056C">
        <w:trPr>
          <w:trHeight w:val="255"/>
        </w:trPr>
        <w:tc>
          <w:tcPr>
            <w:tcW w:w="10086" w:type="dxa"/>
            <w:gridSpan w:val="9"/>
            <w:tcBorders>
              <w:top w:val="nil"/>
              <w:left w:val="nil"/>
              <w:bottom w:val="nil"/>
              <w:right w:val="nil"/>
            </w:tcBorders>
            <w:shd w:val="clear" w:color="auto" w:fill="auto"/>
            <w:noWrap/>
            <w:vAlign w:val="bottom"/>
          </w:tcPr>
          <w:p w14:paraId="34500002" w14:textId="77777777" w:rsidR="00D52FFB" w:rsidRPr="00F4380B" w:rsidRDefault="00D52FFB" w:rsidP="007F7A1E">
            <w:pPr>
              <w:spacing w:after="0" w:line="240" w:lineRule="auto"/>
              <w:rPr>
                <w:sz w:val="20"/>
                <w:szCs w:val="20"/>
              </w:rPr>
            </w:pPr>
          </w:p>
        </w:tc>
      </w:tr>
      <w:tr w:rsidR="00D52FFB" w:rsidRPr="00F4380B" w14:paraId="6F21AA71" w14:textId="77777777" w:rsidTr="006A056C">
        <w:trPr>
          <w:trHeight w:val="255"/>
        </w:trPr>
        <w:tc>
          <w:tcPr>
            <w:tcW w:w="10086" w:type="dxa"/>
            <w:gridSpan w:val="9"/>
            <w:tcBorders>
              <w:top w:val="nil"/>
              <w:left w:val="nil"/>
              <w:bottom w:val="nil"/>
              <w:right w:val="nil"/>
            </w:tcBorders>
            <w:shd w:val="clear" w:color="auto" w:fill="auto"/>
            <w:noWrap/>
            <w:vAlign w:val="bottom"/>
          </w:tcPr>
          <w:p w14:paraId="36B594FE" w14:textId="77777777" w:rsidR="00D52FFB" w:rsidRPr="00F4380B" w:rsidRDefault="00D52FFB" w:rsidP="007F7A1E">
            <w:pPr>
              <w:spacing w:after="0" w:line="240" w:lineRule="auto"/>
              <w:rPr>
                <w:sz w:val="20"/>
                <w:szCs w:val="20"/>
              </w:rPr>
            </w:pPr>
          </w:p>
        </w:tc>
      </w:tr>
    </w:tbl>
    <w:p w14:paraId="2F57D868" w14:textId="58780801" w:rsidR="00F7744E" w:rsidRPr="00F4380B" w:rsidRDefault="00F7744E" w:rsidP="00F7744E">
      <w:pPr>
        <w:pStyle w:val="Tablecaptions"/>
      </w:pPr>
      <w:r w:rsidRPr="003005C7">
        <w:lastRenderedPageBreak/>
        <w:t xml:space="preserve">Table </w:t>
      </w:r>
      <w:r w:rsidR="008244FE" w:rsidRPr="003005C7">
        <w:t>6.</w:t>
      </w:r>
      <w:r w:rsidR="0020084B">
        <w:t>9</w:t>
      </w:r>
      <w:r w:rsidRPr="003005C7">
        <w:t xml:space="preserve">. Hot </w:t>
      </w:r>
      <w:r w:rsidR="009F74B3" w:rsidRPr="003005C7">
        <w:t>aqua regia</w:t>
      </w:r>
      <w:r w:rsidRPr="003005C7">
        <w:t xml:space="preserve"> digestion methods and determination of element concentrations by ICP-MS and ICP-</w:t>
      </w:r>
      <w:r w:rsidRPr="00F4380B">
        <w:t xml:space="preserve">AES and detection limits used in </w:t>
      </w:r>
      <w:r w:rsidRPr="00AE33EA">
        <w:rPr>
          <w:b/>
          <w:bCs/>
        </w:rPr>
        <w:t>(a)</w:t>
      </w:r>
      <w:r w:rsidRPr="00F4380B">
        <w:t xml:space="preserve"> the </w:t>
      </w:r>
      <w:r w:rsidR="00A45D97">
        <w:t xml:space="preserve">Geochemical Mapping of </w:t>
      </w:r>
      <w:r w:rsidRPr="00F4380B">
        <w:t xml:space="preserve">Agricultural and Grazing Soil (GEMAS) project, and </w:t>
      </w:r>
      <w:r w:rsidRPr="00AE33EA">
        <w:rPr>
          <w:b/>
          <w:bCs/>
        </w:rPr>
        <w:t>(b)</w:t>
      </w:r>
      <w:r w:rsidRPr="00F4380B">
        <w:t xml:space="preserve"> </w:t>
      </w:r>
      <w:r w:rsidR="00A45D97">
        <w:t xml:space="preserve">the </w:t>
      </w:r>
      <w:r w:rsidRPr="00F4380B">
        <w:t>FOREGS Geochemical Atlas of Europe. For the GEMAS project</w:t>
      </w:r>
      <w:r w:rsidR="005E5F44">
        <w:t>,</w:t>
      </w:r>
      <w:r w:rsidRPr="00F4380B">
        <w:t xml:space="preserve"> two detection limits are given, </w:t>
      </w:r>
      <w:r w:rsidR="004C07A5" w:rsidRPr="004C07A5">
        <w:t>i.e.</w:t>
      </w:r>
      <w:r w:rsidRPr="00F4380B">
        <w:t>, Instrument detection limit (IDL) and Practical detection limit (PDL); the latter was estimated by a modified Thompson &amp; Howarth (1976, 1978) method (Demetriades, 2011; see Chapter</w:t>
      </w:r>
      <w:r w:rsidR="00124F69">
        <w:t xml:space="preserve"> 7</w:t>
      </w:r>
      <w:r w:rsidRPr="00F4380B">
        <w:t xml:space="preserve"> in this</w:t>
      </w:r>
      <w:r>
        <w:t xml:space="preserve"> </w:t>
      </w:r>
      <w:r w:rsidR="00AE33EA">
        <w:t>M</w:t>
      </w:r>
      <w:r>
        <w:t>anual</w:t>
      </w:r>
      <w:r w:rsidRPr="00F4380B">
        <w:t>), and for the FOREGS project the Quantification limit (QL)</w:t>
      </w:r>
      <w:r w:rsidR="00A45D97">
        <w:t xml:space="preserve">. </w:t>
      </w:r>
      <w:r w:rsidRPr="00F4380B">
        <w:t xml:space="preserve">Upper Continental Crust abundance values </w:t>
      </w:r>
      <w:r w:rsidR="00124F69">
        <w:t xml:space="preserve">are given </w:t>
      </w:r>
      <w:r w:rsidRPr="00F4380B">
        <w:t xml:space="preserve">for comparison. The precision at the 95% confidence level for the GEMAS project samples has been estimated by two different methods. Colour notation: Light Blue = lower detection limits of GEMAS project soil samples analysed by </w:t>
      </w:r>
      <w:r w:rsidR="00124F69">
        <w:t>a</w:t>
      </w:r>
      <w:r w:rsidRPr="00F4380B">
        <w:t xml:space="preserve"> commercial laboratory; Pale Brown = lower quantification limits of FOREGS residual soil samples (</w:t>
      </w:r>
      <w:proofErr w:type="gramStart"/>
      <w:r w:rsidRPr="00F4380B">
        <w:t>modified</w:t>
      </w:r>
      <w:proofErr w:type="gramEnd"/>
      <w:r w:rsidRPr="00F4380B">
        <w:t xml:space="preserve"> from Reimann </w:t>
      </w:r>
      <w:r w:rsidR="00284A11" w:rsidRPr="00284A11">
        <w:t>et al.</w:t>
      </w:r>
      <w:r w:rsidRPr="00F4380B">
        <w:t xml:space="preserve"> </w:t>
      </w:r>
      <w:r w:rsidR="00AE33EA">
        <w:t>(</w:t>
      </w:r>
      <w:r w:rsidRPr="00F4380B">
        <w:t>2009, Table 3, p.22-24</w:t>
      </w:r>
      <w:r w:rsidR="00AE33EA">
        <w:t>)</w:t>
      </w:r>
      <w:r w:rsidRPr="00F4380B">
        <w:t xml:space="preserve"> and Demetriades </w:t>
      </w:r>
      <w:r w:rsidR="00284A11" w:rsidRPr="00284A11">
        <w:t>et al.</w:t>
      </w:r>
      <w:r w:rsidRPr="00F4380B">
        <w:t xml:space="preserve"> </w:t>
      </w:r>
      <w:r w:rsidR="00AE33EA">
        <w:t>(</w:t>
      </w:r>
      <w:r w:rsidRPr="00F4380B">
        <w:t xml:space="preserve">2014, Table 6.1, p.50-51) and </w:t>
      </w:r>
      <w:proofErr w:type="spellStart"/>
      <w:r w:rsidRPr="00F4380B">
        <w:t>Sandström</w:t>
      </w:r>
      <w:proofErr w:type="spellEnd"/>
      <w:r w:rsidRPr="00F4380B">
        <w:t xml:space="preserve"> </w:t>
      </w:r>
      <w:r w:rsidR="00284A11" w:rsidRPr="00284A11">
        <w:t>et al.</w:t>
      </w:r>
      <w:r w:rsidRPr="00F4380B">
        <w:t xml:space="preserve"> (2005, Table 3, p.89)</w:t>
      </w:r>
      <w:r w:rsidR="00AE33EA">
        <w:t>)</w:t>
      </w:r>
      <w:r w:rsidRPr="00F4380B">
        <w:t>.</w:t>
      </w:r>
    </w:p>
    <w:tbl>
      <w:tblPr>
        <w:tblW w:w="10349" w:type="dxa"/>
        <w:tblInd w:w="-431" w:type="dxa"/>
        <w:tblLayout w:type="fixed"/>
        <w:tblCellMar>
          <w:left w:w="11" w:type="dxa"/>
          <w:right w:w="11" w:type="dxa"/>
        </w:tblCellMar>
        <w:tblLook w:val="04A0" w:firstRow="1" w:lastRow="0" w:firstColumn="1" w:lastColumn="0" w:noHBand="0" w:noVBand="1"/>
      </w:tblPr>
      <w:tblGrid>
        <w:gridCol w:w="568"/>
        <w:gridCol w:w="1136"/>
        <w:gridCol w:w="1084"/>
        <w:gridCol w:w="899"/>
        <w:gridCol w:w="567"/>
        <w:gridCol w:w="567"/>
        <w:gridCol w:w="1134"/>
        <w:gridCol w:w="1134"/>
        <w:gridCol w:w="1134"/>
        <w:gridCol w:w="2126"/>
      </w:tblGrid>
      <w:tr w:rsidR="00F7744E" w:rsidRPr="00F4380B" w14:paraId="467884F2" w14:textId="77777777" w:rsidTr="00371EAE">
        <w:trPr>
          <w:trHeight w:val="270"/>
          <w:tblHeader/>
        </w:trPr>
        <w:tc>
          <w:tcPr>
            <w:tcW w:w="568" w:type="dxa"/>
            <w:vMerge w:val="restart"/>
            <w:tcBorders>
              <w:top w:val="single" w:sz="4" w:space="0" w:color="auto"/>
              <w:left w:val="single" w:sz="4" w:space="0" w:color="auto"/>
              <w:bottom w:val="single" w:sz="4" w:space="0" w:color="auto"/>
              <w:right w:val="double" w:sz="6" w:space="0" w:color="auto"/>
            </w:tcBorders>
            <w:shd w:val="clear" w:color="000000" w:fill="F2F2F2"/>
            <w:noWrap/>
            <w:textDirection w:val="btLr"/>
            <w:vAlign w:val="center"/>
            <w:hideMark/>
          </w:tcPr>
          <w:p w14:paraId="13C51BFD"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Element</w:t>
            </w:r>
          </w:p>
        </w:tc>
        <w:tc>
          <w:tcPr>
            <w:tcW w:w="5387" w:type="dxa"/>
            <w:gridSpan w:val="6"/>
            <w:tcBorders>
              <w:top w:val="single" w:sz="4" w:space="0" w:color="auto"/>
              <w:left w:val="nil"/>
              <w:bottom w:val="single" w:sz="4" w:space="0" w:color="auto"/>
              <w:right w:val="double" w:sz="6" w:space="0" w:color="000000"/>
            </w:tcBorders>
            <w:shd w:val="clear" w:color="000000" w:fill="F2F2F2"/>
            <w:vAlign w:val="center"/>
            <w:hideMark/>
          </w:tcPr>
          <w:p w14:paraId="0BCF61D3" w14:textId="61654207" w:rsidR="00F7744E" w:rsidRPr="00F4380B" w:rsidRDefault="00AE33EA" w:rsidP="00F7744E">
            <w:pPr>
              <w:spacing w:after="0" w:line="240" w:lineRule="auto"/>
              <w:jc w:val="center"/>
              <w:rPr>
                <w:b/>
                <w:bCs/>
                <w:i/>
                <w:iCs/>
                <w:color w:val="000000"/>
                <w:sz w:val="20"/>
                <w:szCs w:val="20"/>
              </w:rPr>
            </w:pPr>
            <w:r>
              <w:rPr>
                <w:b/>
                <w:bCs/>
                <w:i/>
                <w:iCs/>
                <w:color w:val="000000"/>
                <w:sz w:val="20"/>
                <w:szCs w:val="20"/>
              </w:rPr>
              <w:t xml:space="preserve">(a) </w:t>
            </w:r>
            <w:r w:rsidR="00F7744E" w:rsidRPr="00F4380B">
              <w:rPr>
                <w:b/>
                <w:bCs/>
                <w:i/>
                <w:iCs/>
                <w:color w:val="000000"/>
                <w:sz w:val="20"/>
                <w:szCs w:val="20"/>
              </w:rPr>
              <w:t xml:space="preserve">GEMAS Agricultural soil (Ap) samples </w:t>
            </w:r>
          </w:p>
        </w:tc>
        <w:tc>
          <w:tcPr>
            <w:tcW w:w="1134" w:type="dxa"/>
            <w:vMerge w:val="restart"/>
            <w:tcBorders>
              <w:top w:val="single" w:sz="4" w:space="0" w:color="auto"/>
              <w:left w:val="double" w:sz="6" w:space="0" w:color="auto"/>
              <w:bottom w:val="single" w:sz="4" w:space="0" w:color="000000"/>
              <w:right w:val="nil"/>
            </w:tcBorders>
            <w:shd w:val="clear" w:color="000000" w:fill="F2F2F2"/>
            <w:vAlign w:val="center"/>
            <w:hideMark/>
          </w:tcPr>
          <w:p w14:paraId="2DE895E0" w14:textId="6BC302F0" w:rsidR="00F7744E" w:rsidRPr="00F4380B" w:rsidRDefault="00AE33EA" w:rsidP="00F7744E">
            <w:pPr>
              <w:spacing w:after="0" w:line="240" w:lineRule="auto"/>
              <w:jc w:val="center"/>
              <w:rPr>
                <w:b/>
                <w:bCs/>
                <w:i/>
                <w:iCs/>
                <w:color w:val="000000"/>
                <w:sz w:val="20"/>
                <w:szCs w:val="20"/>
              </w:rPr>
            </w:pPr>
            <w:r>
              <w:rPr>
                <w:b/>
                <w:bCs/>
                <w:i/>
                <w:iCs/>
                <w:color w:val="000000"/>
                <w:sz w:val="20"/>
                <w:szCs w:val="20"/>
              </w:rPr>
              <w:t xml:space="preserve">(b) </w:t>
            </w:r>
            <w:r w:rsidR="00F7744E" w:rsidRPr="00F4380B">
              <w:rPr>
                <w:b/>
                <w:bCs/>
                <w:i/>
                <w:iCs/>
                <w:color w:val="000000"/>
                <w:sz w:val="20"/>
                <w:szCs w:val="20"/>
              </w:rPr>
              <w:t>FOREGS Residual soil samples</w:t>
            </w:r>
          </w:p>
        </w:tc>
        <w:tc>
          <w:tcPr>
            <w:tcW w:w="3260" w:type="dxa"/>
            <w:gridSpan w:val="2"/>
            <w:vMerge w:val="restart"/>
            <w:tcBorders>
              <w:top w:val="single" w:sz="4" w:space="0" w:color="auto"/>
              <w:left w:val="double" w:sz="6" w:space="0" w:color="auto"/>
              <w:bottom w:val="single" w:sz="4" w:space="0" w:color="auto"/>
              <w:right w:val="single" w:sz="4" w:space="0" w:color="auto"/>
            </w:tcBorders>
            <w:shd w:val="clear" w:color="000000" w:fill="F2F2F2"/>
            <w:vAlign w:val="center"/>
            <w:hideMark/>
          </w:tcPr>
          <w:p w14:paraId="4ECA6B05"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Upper Continental Crust</w:t>
            </w:r>
          </w:p>
        </w:tc>
      </w:tr>
      <w:tr w:rsidR="00F7744E" w:rsidRPr="00F4380B" w14:paraId="2C9BFCAD" w14:textId="77777777" w:rsidTr="00371EAE">
        <w:trPr>
          <w:trHeight w:val="1080"/>
          <w:tblHeader/>
        </w:trPr>
        <w:tc>
          <w:tcPr>
            <w:tcW w:w="568" w:type="dxa"/>
            <w:vMerge/>
            <w:tcBorders>
              <w:top w:val="single" w:sz="4" w:space="0" w:color="auto"/>
              <w:left w:val="single" w:sz="4" w:space="0" w:color="auto"/>
              <w:bottom w:val="single" w:sz="4" w:space="0" w:color="auto"/>
              <w:right w:val="double" w:sz="6" w:space="0" w:color="auto"/>
            </w:tcBorders>
            <w:vAlign w:val="center"/>
            <w:hideMark/>
          </w:tcPr>
          <w:p w14:paraId="1891017F" w14:textId="77777777" w:rsidR="00F7744E" w:rsidRPr="00F4380B" w:rsidRDefault="00F7744E" w:rsidP="00F7744E">
            <w:pPr>
              <w:spacing w:after="0" w:line="240" w:lineRule="auto"/>
              <w:rPr>
                <w:b/>
                <w:bCs/>
                <w:i/>
                <w:iCs/>
                <w:color w:val="000000"/>
                <w:sz w:val="20"/>
                <w:szCs w:val="20"/>
              </w:rPr>
            </w:pPr>
          </w:p>
        </w:tc>
        <w:tc>
          <w:tcPr>
            <w:tcW w:w="1136" w:type="dxa"/>
            <w:vMerge w:val="restart"/>
            <w:tcBorders>
              <w:top w:val="nil"/>
              <w:left w:val="nil"/>
              <w:bottom w:val="single" w:sz="4" w:space="0" w:color="auto"/>
              <w:right w:val="double" w:sz="6" w:space="0" w:color="auto"/>
            </w:tcBorders>
            <w:shd w:val="clear" w:color="000000" w:fill="F2F2F2"/>
            <w:vAlign w:val="center"/>
            <w:hideMark/>
          </w:tcPr>
          <w:p w14:paraId="0DF326DA"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Commercial Laboratory</w:t>
            </w:r>
          </w:p>
        </w:tc>
        <w:tc>
          <w:tcPr>
            <w:tcW w:w="1084" w:type="dxa"/>
            <w:tcBorders>
              <w:top w:val="nil"/>
              <w:left w:val="nil"/>
              <w:bottom w:val="single" w:sz="4" w:space="0" w:color="auto"/>
              <w:right w:val="single" w:sz="4" w:space="0" w:color="auto"/>
            </w:tcBorders>
            <w:shd w:val="clear" w:color="000000" w:fill="F2F2F2"/>
            <w:vAlign w:val="center"/>
            <w:hideMark/>
          </w:tcPr>
          <w:p w14:paraId="44263823"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Lab replicates (N=146 pairs)</w:t>
            </w:r>
          </w:p>
        </w:tc>
        <w:tc>
          <w:tcPr>
            <w:tcW w:w="2033" w:type="dxa"/>
            <w:gridSpan w:val="3"/>
            <w:tcBorders>
              <w:top w:val="nil"/>
              <w:left w:val="nil"/>
              <w:bottom w:val="single" w:sz="4" w:space="0" w:color="auto"/>
              <w:right w:val="single" w:sz="4" w:space="0" w:color="auto"/>
            </w:tcBorders>
            <w:shd w:val="clear" w:color="000000" w:fill="F2F2F2"/>
            <w:vAlign w:val="center"/>
            <w:hideMark/>
          </w:tcPr>
          <w:p w14:paraId="0944605F"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Project replicates</w:t>
            </w:r>
          </w:p>
          <w:p w14:paraId="1F31E532"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(N=104 pairs)</w:t>
            </w:r>
          </w:p>
        </w:tc>
        <w:tc>
          <w:tcPr>
            <w:tcW w:w="1134" w:type="dxa"/>
            <w:tcBorders>
              <w:top w:val="nil"/>
              <w:left w:val="nil"/>
              <w:bottom w:val="single" w:sz="4" w:space="0" w:color="auto"/>
              <w:right w:val="double" w:sz="6" w:space="0" w:color="auto"/>
            </w:tcBorders>
            <w:shd w:val="clear" w:color="000000" w:fill="F2F2F2"/>
            <w:vAlign w:val="center"/>
            <w:hideMark/>
          </w:tcPr>
          <w:p w14:paraId="583269FB"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Lab replicates (N=146 pairs)</w:t>
            </w:r>
          </w:p>
        </w:tc>
        <w:tc>
          <w:tcPr>
            <w:tcW w:w="1134" w:type="dxa"/>
            <w:vMerge/>
            <w:tcBorders>
              <w:top w:val="single" w:sz="4" w:space="0" w:color="auto"/>
              <w:left w:val="double" w:sz="6" w:space="0" w:color="auto"/>
              <w:bottom w:val="single" w:sz="4" w:space="0" w:color="000000"/>
              <w:right w:val="nil"/>
            </w:tcBorders>
            <w:vAlign w:val="center"/>
            <w:hideMark/>
          </w:tcPr>
          <w:p w14:paraId="2118B294" w14:textId="77777777" w:rsidR="00F7744E" w:rsidRPr="00F4380B" w:rsidRDefault="00F7744E" w:rsidP="00F7744E">
            <w:pPr>
              <w:spacing w:after="0" w:line="240" w:lineRule="auto"/>
              <w:rPr>
                <w:b/>
                <w:bCs/>
                <w:i/>
                <w:iCs/>
                <w:color w:val="000000"/>
                <w:sz w:val="20"/>
                <w:szCs w:val="20"/>
              </w:rPr>
            </w:pPr>
          </w:p>
        </w:tc>
        <w:tc>
          <w:tcPr>
            <w:tcW w:w="3260" w:type="dxa"/>
            <w:gridSpan w:val="2"/>
            <w:vMerge/>
            <w:tcBorders>
              <w:top w:val="single" w:sz="4" w:space="0" w:color="auto"/>
              <w:left w:val="double" w:sz="6" w:space="0" w:color="auto"/>
              <w:bottom w:val="single" w:sz="4" w:space="0" w:color="auto"/>
              <w:right w:val="single" w:sz="4" w:space="0" w:color="auto"/>
            </w:tcBorders>
            <w:vAlign w:val="center"/>
            <w:hideMark/>
          </w:tcPr>
          <w:p w14:paraId="4B879CED" w14:textId="77777777" w:rsidR="00F7744E" w:rsidRPr="00F4380B" w:rsidRDefault="00F7744E" w:rsidP="00F7744E">
            <w:pPr>
              <w:spacing w:after="0" w:line="240" w:lineRule="auto"/>
              <w:rPr>
                <w:b/>
                <w:bCs/>
                <w:i/>
                <w:iCs/>
                <w:color w:val="000000"/>
                <w:sz w:val="20"/>
                <w:szCs w:val="20"/>
              </w:rPr>
            </w:pPr>
          </w:p>
        </w:tc>
      </w:tr>
      <w:tr w:rsidR="00F7744E" w:rsidRPr="00F4380B" w14:paraId="718C3206" w14:textId="77777777" w:rsidTr="00371EAE">
        <w:trPr>
          <w:trHeight w:val="270"/>
          <w:tblHeader/>
        </w:trPr>
        <w:tc>
          <w:tcPr>
            <w:tcW w:w="568" w:type="dxa"/>
            <w:vMerge/>
            <w:tcBorders>
              <w:top w:val="single" w:sz="4" w:space="0" w:color="auto"/>
              <w:left w:val="single" w:sz="4" w:space="0" w:color="auto"/>
              <w:bottom w:val="single" w:sz="4" w:space="0" w:color="auto"/>
              <w:right w:val="double" w:sz="6" w:space="0" w:color="auto"/>
            </w:tcBorders>
            <w:vAlign w:val="center"/>
            <w:hideMark/>
          </w:tcPr>
          <w:p w14:paraId="773944BF" w14:textId="77777777" w:rsidR="00F7744E" w:rsidRPr="00F4380B" w:rsidRDefault="00F7744E" w:rsidP="00F7744E">
            <w:pPr>
              <w:spacing w:after="0" w:line="240" w:lineRule="auto"/>
              <w:rPr>
                <w:b/>
                <w:bCs/>
                <w:i/>
                <w:iCs/>
                <w:color w:val="000000"/>
                <w:sz w:val="20"/>
                <w:szCs w:val="20"/>
              </w:rPr>
            </w:pPr>
          </w:p>
        </w:tc>
        <w:tc>
          <w:tcPr>
            <w:tcW w:w="1136" w:type="dxa"/>
            <w:vMerge/>
            <w:tcBorders>
              <w:top w:val="nil"/>
              <w:left w:val="nil"/>
              <w:bottom w:val="single" w:sz="4" w:space="0" w:color="auto"/>
              <w:right w:val="double" w:sz="6" w:space="0" w:color="auto"/>
            </w:tcBorders>
            <w:vAlign w:val="center"/>
            <w:hideMark/>
          </w:tcPr>
          <w:p w14:paraId="6B0F53A9" w14:textId="77777777" w:rsidR="00F7744E" w:rsidRPr="00F4380B" w:rsidRDefault="00F7744E" w:rsidP="00F7744E">
            <w:pPr>
              <w:spacing w:after="0" w:line="240" w:lineRule="auto"/>
              <w:rPr>
                <w:b/>
                <w:bCs/>
                <w:i/>
                <w:iCs/>
                <w:color w:val="000000"/>
                <w:sz w:val="20"/>
                <w:szCs w:val="20"/>
              </w:rPr>
            </w:pPr>
          </w:p>
        </w:tc>
        <w:tc>
          <w:tcPr>
            <w:tcW w:w="1084" w:type="dxa"/>
            <w:tcBorders>
              <w:top w:val="nil"/>
              <w:left w:val="nil"/>
              <w:bottom w:val="single" w:sz="4" w:space="0" w:color="auto"/>
              <w:right w:val="single" w:sz="4" w:space="0" w:color="auto"/>
            </w:tcBorders>
            <w:shd w:val="clear" w:color="000000" w:fill="F2F2F2"/>
            <w:vAlign w:val="center"/>
            <w:hideMark/>
          </w:tcPr>
          <w:p w14:paraId="46097966"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 xml:space="preserve">Practical </w:t>
            </w:r>
          </w:p>
        </w:tc>
        <w:tc>
          <w:tcPr>
            <w:tcW w:w="899" w:type="dxa"/>
            <w:tcBorders>
              <w:top w:val="nil"/>
              <w:left w:val="nil"/>
              <w:bottom w:val="single" w:sz="4" w:space="0" w:color="auto"/>
              <w:right w:val="single" w:sz="4" w:space="0" w:color="auto"/>
            </w:tcBorders>
            <w:shd w:val="clear" w:color="000000" w:fill="F2F2F2"/>
            <w:vAlign w:val="center"/>
            <w:hideMark/>
          </w:tcPr>
          <w:p w14:paraId="74831365"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 xml:space="preserve">Practical </w:t>
            </w:r>
          </w:p>
        </w:tc>
        <w:tc>
          <w:tcPr>
            <w:tcW w:w="1134" w:type="dxa"/>
            <w:gridSpan w:val="2"/>
            <w:tcBorders>
              <w:top w:val="single" w:sz="4" w:space="0" w:color="auto"/>
              <w:left w:val="nil"/>
              <w:bottom w:val="single" w:sz="4" w:space="0" w:color="auto"/>
              <w:right w:val="single" w:sz="4" w:space="0" w:color="000000"/>
            </w:tcBorders>
            <w:shd w:val="clear" w:color="000000" w:fill="F2F2F2"/>
            <w:vAlign w:val="center"/>
            <w:hideMark/>
          </w:tcPr>
          <w:p w14:paraId="638C059F"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Precision %</w:t>
            </w:r>
          </w:p>
        </w:tc>
        <w:tc>
          <w:tcPr>
            <w:tcW w:w="1134" w:type="dxa"/>
            <w:tcBorders>
              <w:top w:val="nil"/>
              <w:left w:val="nil"/>
              <w:bottom w:val="single" w:sz="4" w:space="0" w:color="auto"/>
              <w:right w:val="double" w:sz="6" w:space="0" w:color="auto"/>
            </w:tcBorders>
            <w:shd w:val="clear" w:color="000000" w:fill="F2F2F2"/>
            <w:vAlign w:val="center"/>
            <w:hideMark/>
          </w:tcPr>
          <w:p w14:paraId="0DC08F63"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Precision %</w:t>
            </w:r>
          </w:p>
        </w:tc>
        <w:tc>
          <w:tcPr>
            <w:tcW w:w="1134" w:type="dxa"/>
            <w:vMerge/>
            <w:tcBorders>
              <w:top w:val="single" w:sz="4" w:space="0" w:color="auto"/>
              <w:left w:val="double" w:sz="6" w:space="0" w:color="auto"/>
              <w:bottom w:val="single" w:sz="4" w:space="0" w:color="000000"/>
              <w:right w:val="nil"/>
            </w:tcBorders>
            <w:vAlign w:val="center"/>
            <w:hideMark/>
          </w:tcPr>
          <w:p w14:paraId="2F498EA6" w14:textId="77777777" w:rsidR="00F7744E" w:rsidRPr="00F4380B" w:rsidRDefault="00F7744E" w:rsidP="00F7744E">
            <w:pPr>
              <w:spacing w:after="0" w:line="240" w:lineRule="auto"/>
              <w:rPr>
                <w:b/>
                <w:bCs/>
                <w:i/>
                <w:iCs/>
                <w:color w:val="000000"/>
                <w:sz w:val="20"/>
                <w:szCs w:val="20"/>
              </w:rPr>
            </w:pPr>
          </w:p>
        </w:tc>
        <w:tc>
          <w:tcPr>
            <w:tcW w:w="3260" w:type="dxa"/>
            <w:gridSpan w:val="2"/>
            <w:vMerge/>
            <w:tcBorders>
              <w:top w:val="single" w:sz="4" w:space="0" w:color="auto"/>
              <w:left w:val="double" w:sz="6" w:space="0" w:color="auto"/>
              <w:bottom w:val="single" w:sz="4" w:space="0" w:color="auto"/>
              <w:right w:val="single" w:sz="4" w:space="0" w:color="auto"/>
            </w:tcBorders>
            <w:vAlign w:val="center"/>
            <w:hideMark/>
          </w:tcPr>
          <w:p w14:paraId="33F24D4C" w14:textId="77777777" w:rsidR="00F7744E" w:rsidRPr="00F4380B" w:rsidRDefault="00F7744E" w:rsidP="00F7744E">
            <w:pPr>
              <w:spacing w:after="0" w:line="240" w:lineRule="auto"/>
              <w:rPr>
                <w:b/>
                <w:bCs/>
                <w:i/>
                <w:iCs/>
                <w:color w:val="000000"/>
                <w:sz w:val="20"/>
                <w:szCs w:val="20"/>
              </w:rPr>
            </w:pPr>
          </w:p>
        </w:tc>
      </w:tr>
      <w:tr w:rsidR="00F7744E" w:rsidRPr="00F4380B" w14:paraId="25B010C2" w14:textId="77777777" w:rsidTr="00371EAE">
        <w:trPr>
          <w:trHeight w:val="285"/>
          <w:tblHeader/>
        </w:trPr>
        <w:tc>
          <w:tcPr>
            <w:tcW w:w="568" w:type="dxa"/>
            <w:vMerge/>
            <w:tcBorders>
              <w:top w:val="single" w:sz="4" w:space="0" w:color="auto"/>
              <w:left w:val="single" w:sz="4" w:space="0" w:color="auto"/>
              <w:bottom w:val="single" w:sz="4" w:space="0" w:color="auto"/>
              <w:right w:val="double" w:sz="6" w:space="0" w:color="auto"/>
            </w:tcBorders>
            <w:vAlign w:val="center"/>
            <w:hideMark/>
          </w:tcPr>
          <w:p w14:paraId="2A681315" w14:textId="77777777" w:rsidR="00F7744E" w:rsidRPr="00F4380B" w:rsidRDefault="00F7744E" w:rsidP="00F7744E">
            <w:pPr>
              <w:spacing w:after="0" w:line="240" w:lineRule="auto"/>
              <w:rPr>
                <w:b/>
                <w:bCs/>
                <w:i/>
                <w:iCs/>
                <w:color w:val="000000"/>
                <w:sz w:val="20"/>
                <w:szCs w:val="20"/>
              </w:rPr>
            </w:pPr>
          </w:p>
        </w:tc>
        <w:tc>
          <w:tcPr>
            <w:tcW w:w="1136" w:type="dxa"/>
            <w:tcBorders>
              <w:top w:val="nil"/>
              <w:left w:val="nil"/>
              <w:bottom w:val="nil"/>
              <w:right w:val="double" w:sz="6" w:space="0" w:color="auto"/>
            </w:tcBorders>
            <w:shd w:val="clear" w:color="000000" w:fill="F2F2F2"/>
            <w:noWrap/>
            <w:vAlign w:val="center"/>
            <w:hideMark/>
          </w:tcPr>
          <w:p w14:paraId="75B0CCB1"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 xml:space="preserve">IDL </w:t>
            </w:r>
          </w:p>
        </w:tc>
        <w:tc>
          <w:tcPr>
            <w:tcW w:w="1084" w:type="dxa"/>
            <w:tcBorders>
              <w:top w:val="nil"/>
              <w:left w:val="nil"/>
              <w:bottom w:val="single" w:sz="4" w:space="0" w:color="auto"/>
              <w:right w:val="single" w:sz="4" w:space="0" w:color="auto"/>
            </w:tcBorders>
            <w:shd w:val="clear" w:color="000000" w:fill="F2F2F2"/>
            <w:noWrap/>
            <w:vAlign w:val="center"/>
            <w:hideMark/>
          </w:tcPr>
          <w:p w14:paraId="1AA987C2"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 xml:space="preserve">PDL </w:t>
            </w:r>
          </w:p>
        </w:tc>
        <w:tc>
          <w:tcPr>
            <w:tcW w:w="899" w:type="dxa"/>
            <w:tcBorders>
              <w:top w:val="nil"/>
              <w:left w:val="nil"/>
              <w:bottom w:val="single" w:sz="4" w:space="0" w:color="auto"/>
              <w:right w:val="single" w:sz="4" w:space="0" w:color="auto"/>
            </w:tcBorders>
            <w:shd w:val="clear" w:color="000000" w:fill="F2F2F2"/>
            <w:noWrap/>
            <w:vAlign w:val="center"/>
            <w:hideMark/>
          </w:tcPr>
          <w:p w14:paraId="74C9CEDA"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 xml:space="preserve">PDL </w:t>
            </w:r>
          </w:p>
        </w:tc>
        <w:tc>
          <w:tcPr>
            <w:tcW w:w="567" w:type="dxa"/>
            <w:tcBorders>
              <w:top w:val="nil"/>
              <w:left w:val="nil"/>
              <w:bottom w:val="single" w:sz="4" w:space="0" w:color="auto"/>
              <w:right w:val="single" w:sz="4" w:space="0" w:color="auto"/>
            </w:tcBorders>
            <w:shd w:val="clear" w:color="000000" w:fill="F2F2F2"/>
            <w:noWrap/>
            <w:vAlign w:val="center"/>
            <w:hideMark/>
          </w:tcPr>
          <w:p w14:paraId="7D1175EE"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1</w:t>
            </w:r>
          </w:p>
        </w:tc>
        <w:tc>
          <w:tcPr>
            <w:tcW w:w="567" w:type="dxa"/>
            <w:tcBorders>
              <w:top w:val="nil"/>
              <w:left w:val="nil"/>
              <w:bottom w:val="single" w:sz="4" w:space="0" w:color="auto"/>
              <w:right w:val="single" w:sz="4" w:space="0" w:color="auto"/>
            </w:tcBorders>
            <w:shd w:val="clear" w:color="000000" w:fill="F2F2F2"/>
            <w:noWrap/>
            <w:vAlign w:val="center"/>
            <w:hideMark/>
          </w:tcPr>
          <w:p w14:paraId="21E62BAA"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2</w:t>
            </w:r>
          </w:p>
        </w:tc>
        <w:tc>
          <w:tcPr>
            <w:tcW w:w="1134" w:type="dxa"/>
            <w:tcBorders>
              <w:top w:val="nil"/>
              <w:left w:val="nil"/>
              <w:bottom w:val="single" w:sz="4" w:space="0" w:color="auto"/>
              <w:right w:val="double" w:sz="6" w:space="0" w:color="auto"/>
            </w:tcBorders>
            <w:shd w:val="clear" w:color="000000" w:fill="F2F2F2"/>
            <w:noWrap/>
            <w:vAlign w:val="center"/>
            <w:hideMark/>
          </w:tcPr>
          <w:p w14:paraId="1625EA82"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1</w:t>
            </w:r>
          </w:p>
        </w:tc>
        <w:tc>
          <w:tcPr>
            <w:tcW w:w="1134" w:type="dxa"/>
            <w:tcBorders>
              <w:top w:val="nil"/>
              <w:left w:val="nil"/>
              <w:bottom w:val="single" w:sz="4" w:space="0" w:color="auto"/>
              <w:right w:val="double" w:sz="6" w:space="0" w:color="auto"/>
            </w:tcBorders>
            <w:shd w:val="clear" w:color="000000" w:fill="F2F2F2"/>
            <w:vAlign w:val="center"/>
            <w:hideMark/>
          </w:tcPr>
          <w:p w14:paraId="47A23739" w14:textId="77777777" w:rsidR="00F7744E" w:rsidRPr="00F4380B" w:rsidRDefault="00F7744E" w:rsidP="00F7744E">
            <w:pPr>
              <w:spacing w:after="0" w:line="240" w:lineRule="auto"/>
              <w:jc w:val="center"/>
              <w:rPr>
                <w:b/>
                <w:bCs/>
                <w:i/>
                <w:iCs/>
                <w:color w:val="000000"/>
                <w:sz w:val="20"/>
                <w:szCs w:val="20"/>
              </w:rPr>
            </w:pPr>
            <w:r w:rsidRPr="00F4380B">
              <w:rPr>
                <w:b/>
                <w:bCs/>
                <w:i/>
                <w:iCs/>
                <w:color w:val="000000"/>
                <w:sz w:val="20"/>
                <w:szCs w:val="20"/>
              </w:rPr>
              <w:t>Lab QL</w:t>
            </w:r>
          </w:p>
        </w:tc>
        <w:tc>
          <w:tcPr>
            <w:tcW w:w="1134" w:type="dxa"/>
            <w:tcBorders>
              <w:top w:val="nil"/>
              <w:left w:val="nil"/>
              <w:bottom w:val="single" w:sz="4" w:space="0" w:color="auto"/>
              <w:right w:val="single" w:sz="4" w:space="0" w:color="auto"/>
            </w:tcBorders>
            <w:shd w:val="clear" w:color="000000" w:fill="F2F2F2"/>
            <w:vAlign w:val="center"/>
            <w:hideMark/>
          </w:tcPr>
          <w:p w14:paraId="352D4FD0" w14:textId="77777777" w:rsidR="00F7744E" w:rsidRPr="00F4380B" w:rsidRDefault="00F7744E" w:rsidP="00F7744E">
            <w:pPr>
              <w:spacing w:after="0" w:line="240" w:lineRule="auto"/>
              <w:jc w:val="center"/>
              <w:rPr>
                <w:b/>
                <w:bCs/>
                <w:i/>
                <w:iCs/>
                <w:sz w:val="20"/>
                <w:szCs w:val="20"/>
              </w:rPr>
            </w:pPr>
            <w:r w:rsidRPr="00F4380B">
              <w:rPr>
                <w:b/>
                <w:bCs/>
                <w:i/>
                <w:iCs/>
                <w:sz w:val="20"/>
                <w:szCs w:val="20"/>
              </w:rPr>
              <w:t>Abundance</w:t>
            </w:r>
          </w:p>
        </w:tc>
        <w:tc>
          <w:tcPr>
            <w:tcW w:w="2126" w:type="dxa"/>
            <w:tcBorders>
              <w:top w:val="nil"/>
              <w:left w:val="nil"/>
              <w:bottom w:val="single" w:sz="4" w:space="0" w:color="auto"/>
              <w:right w:val="single" w:sz="4" w:space="0" w:color="auto"/>
            </w:tcBorders>
            <w:shd w:val="clear" w:color="000000" w:fill="F2F2F2"/>
            <w:noWrap/>
            <w:vAlign w:val="center"/>
            <w:hideMark/>
          </w:tcPr>
          <w:p w14:paraId="265BAAB1" w14:textId="77777777" w:rsidR="00F7744E" w:rsidRPr="00F4380B" w:rsidRDefault="00F7744E" w:rsidP="00F7744E">
            <w:pPr>
              <w:spacing w:after="0" w:line="240" w:lineRule="auto"/>
              <w:jc w:val="center"/>
              <w:rPr>
                <w:b/>
                <w:bCs/>
                <w:i/>
                <w:iCs/>
                <w:sz w:val="20"/>
                <w:szCs w:val="20"/>
              </w:rPr>
            </w:pPr>
            <w:r w:rsidRPr="00F4380B">
              <w:rPr>
                <w:b/>
                <w:bCs/>
                <w:i/>
                <w:iCs/>
                <w:sz w:val="20"/>
                <w:szCs w:val="20"/>
              </w:rPr>
              <w:t>Source</w:t>
            </w:r>
          </w:p>
        </w:tc>
      </w:tr>
      <w:tr w:rsidR="00F7744E" w:rsidRPr="00F4380B" w14:paraId="4F55A5A7"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E7FAEC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 xml:space="preserve">Ag </w:t>
            </w:r>
          </w:p>
        </w:tc>
        <w:tc>
          <w:tcPr>
            <w:tcW w:w="1136" w:type="dxa"/>
            <w:tcBorders>
              <w:top w:val="single" w:sz="4" w:space="0" w:color="auto"/>
              <w:left w:val="double" w:sz="6" w:space="0" w:color="auto"/>
              <w:bottom w:val="single" w:sz="4" w:space="0" w:color="auto"/>
              <w:right w:val="double" w:sz="6" w:space="0" w:color="auto"/>
            </w:tcBorders>
            <w:shd w:val="clear" w:color="auto" w:fill="auto"/>
            <w:noWrap/>
            <w:vAlign w:val="center"/>
            <w:hideMark/>
          </w:tcPr>
          <w:p w14:paraId="335FF88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0.002</w:t>
            </w:r>
          </w:p>
        </w:tc>
        <w:tc>
          <w:tcPr>
            <w:tcW w:w="1084" w:type="dxa"/>
            <w:tcBorders>
              <w:top w:val="nil"/>
              <w:left w:val="nil"/>
              <w:bottom w:val="single" w:sz="4" w:space="0" w:color="auto"/>
              <w:right w:val="single" w:sz="4" w:space="0" w:color="auto"/>
            </w:tcBorders>
            <w:shd w:val="clear" w:color="auto" w:fill="auto"/>
            <w:noWrap/>
            <w:vAlign w:val="center"/>
            <w:hideMark/>
          </w:tcPr>
          <w:p w14:paraId="03CD575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0.002</w:t>
            </w:r>
          </w:p>
        </w:tc>
        <w:tc>
          <w:tcPr>
            <w:tcW w:w="899" w:type="dxa"/>
            <w:tcBorders>
              <w:top w:val="nil"/>
              <w:left w:val="nil"/>
              <w:bottom w:val="single" w:sz="4" w:space="0" w:color="auto"/>
              <w:right w:val="single" w:sz="4" w:space="0" w:color="auto"/>
            </w:tcBorders>
            <w:shd w:val="clear" w:color="auto" w:fill="auto"/>
            <w:noWrap/>
            <w:vAlign w:val="center"/>
            <w:hideMark/>
          </w:tcPr>
          <w:p w14:paraId="779C5C5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0.007</w:t>
            </w:r>
          </w:p>
        </w:tc>
        <w:tc>
          <w:tcPr>
            <w:tcW w:w="567" w:type="dxa"/>
            <w:tcBorders>
              <w:top w:val="nil"/>
              <w:left w:val="nil"/>
              <w:bottom w:val="single" w:sz="4" w:space="0" w:color="auto"/>
              <w:right w:val="single" w:sz="4" w:space="0" w:color="auto"/>
            </w:tcBorders>
            <w:shd w:val="clear" w:color="auto" w:fill="auto"/>
            <w:noWrap/>
            <w:vAlign w:val="center"/>
            <w:hideMark/>
          </w:tcPr>
          <w:p w14:paraId="448FC7E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567" w:type="dxa"/>
            <w:tcBorders>
              <w:top w:val="nil"/>
              <w:left w:val="nil"/>
              <w:bottom w:val="single" w:sz="4" w:space="0" w:color="auto"/>
              <w:right w:val="single" w:sz="4" w:space="0" w:color="auto"/>
            </w:tcBorders>
            <w:shd w:val="clear" w:color="auto" w:fill="auto"/>
            <w:noWrap/>
            <w:vAlign w:val="center"/>
            <w:hideMark/>
          </w:tcPr>
          <w:p w14:paraId="5AF5CA3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18</w:t>
            </w:r>
          </w:p>
        </w:tc>
        <w:tc>
          <w:tcPr>
            <w:tcW w:w="1134" w:type="dxa"/>
            <w:tcBorders>
              <w:top w:val="nil"/>
              <w:left w:val="nil"/>
              <w:bottom w:val="single" w:sz="4" w:space="0" w:color="auto"/>
              <w:right w:val="double" w:sz="6" w:space="0" w:color="auto"/>
            </w:tcBorders>
            <w:shd w:val="clear" w:color="auto" w:fill="auto"/>
            <w:noWrap/>
            <w:vAlign w:val="center"/>
            <w:hideMark/>
          </w:tcPr>
          <w:p w14:paraId="225B177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vAlign w:val="center"/>
            <w:hideMark/>
          </w:tcPr>
          <w:p w14:paraId="1B9F08C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3F202251" w14:textId="77777777" w:rsidR="00F7744E" w:rsidRPr="00F4380B" w:rsidRDefault="00F7744E" w:rsidP="00F7744E">
            <w:pPr>
              <w:spacing w:after="0" w:line="240" w:lineRule="auto"/>
              <w:jc w:val="center"/>
              <w:rPr>
                <w:sz w:val="20"/>
                <w:szCs w:val="20"/>
              </w:rPr>
            </w:pPr>
            <w:r w:rsidRPr="00F4380B">
              <w:rPr>
                <w:sz w:val="20"/>
                <w:szCs w:val="20"/>
              </w:rPr>
              <w:t>0.053</w:t>
            </w:r>
          </w:p>
        </w:tc>
        <w:tc>
          <w:tcPr>
            <w:tcW w:w="2126" w:type="dxa"/>
            <w:tcBorders>
              <w:top w:val="nil"/>
              <w:left w:val="nil"/>
              <w:bottom w:val="single" w:sz="4" w:space="0" w:color="auto"/>
              <w:right w:val="single" w:sz="4" w:space="0" w:color="auto"/>
            </w:tcBorders>
            <w:shd w:val="clear" w:color="000000" w:fill="FFFFCC"/>
            <w:noWrap/>
            <w:vAlign w:val="center"/>
            <w:hideMark/>
          </w:tcPr>
          <w:p w14:paraId="4ED15278"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1EE6C90A"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3C0CC4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 xml:space="preserve">Al </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366902F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100</w:t>
            </w:r>
          </w:p>
        </w:tc>
        <w:tc>
          <w:tcPr>
            <w:tcW w:w="1084" w:type="dxa"/>
            <w:tcBorders>
              <w:top w:val="nil"/>
              <w:left w:val="nil"/>
              <w:bottom w:val="single" w:sz="4" w:space="0" w:color="auto"/>
              <w:right w:val="single" w:sz="4" w:space="0" w:color="auto"/>
            </w:tcBorders>
            <w:shd w:val="clear" w:color="auto" w:fill="auto"/>
            <w:noWrap/>
            <w:vAlign w:val="center"/>
            <w:hideMark/>
          </w:tcPr>
          <w:p w14:paraId="75A3119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104</w:t>
            </w:r>
          </w:p>
        </w:tc>
        <w:tc>
          <w:tcPr>
            <w:tcW w:w="899" w:type="dxa"/>
            <w:tcBorders>
              <w:top w:val="nil"/>
              <w:left w:val="nil"/>
              <w:bottom w:val="single" w:sz="4" w:space="0" w:color="auto"/>
              <w:right w:val="single" w:sz="4" w:space="0" w:color="auto"/>
            </w:tcBorders>
            <w:shd w:val="clear" w:color="auto" w:fill="auto"/>
            <w:noWrap/>
            <w:vAlign w:val="center"/>
            <w:hideMark/>
          </w:tcPr>
          <w:p w14:paraId="0BE6F4F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567" w:type="dxa"/>
            <w:tcBorders>
              <w:top w:val="nil"/>
              <w:left w:val="nil"/>
              <w:bottom w:val="single" w:sz="4" w:space="0" w:color="auto"/>
              <w:right w:val="single" w:sz="4" w:space="0" w:color="auto"/>
            </w:tcBorders>
            <w:shd w:val="clear" w:color="auto" w:fill="auto"/>
            <w:noWrap/>
            <w:vAlign w:val="center"/>
            <w:hideMark/>
          </w:tcPr>
          <w:p w14:paraId="364FC42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2D24D6A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noWrap/>
            <w:vAlign w:val="center"/>
            <w:hideMark/>
          </w:tcPr>
          <w:p w14:paraId="794B66E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w:t>
            </w:r>
          </w:p>
        </w:tc>
        <w:tc>
          <w:tcPr>
            <w:tcW w:w="1134" w:type="dxa"/>
            <w:tcBorders>
              <w:top w:val="nil"/>
              <w:left w:val="nil"/>
              <w:bottom w:val="single" w:sz="4" w:space="0" w:color="auto"/>
              <w:right w:val="double" w:sz="6" w:space="0" w:color="auto"/>
            </w:tcBorders>
            <w:shd w:val="clear" w:color="auto" w:fill="auto"/>
            <w:vAlign w:val="center"/>
            <w:hideMark/>
          </w:tcPr>
          <w:p w14:paraId="5CB7D2D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13211013" w14:textId="307FADAA" w:rsidR="00F7744E" w:rsidRPr="00F4380B" w:rsidRDefault="00F7744E" w:rsidP="00F7744E">
            <w:pPr>
              <w:spacing w:after="0" w:line="240" w:lineRule="auto"/>
              <w:jc w:val="center"/>
              <w:rPr>
                <w:sz w:val="20"/>
                <w:szCs w:val="20"/>
              </w:rPr>
            </w:pPr>
            <w:r w:rsidRPr="00F4380B">
              <w:rPr>
                <w:sz w:val="20"/>
                <w:szCs w:val="20"/>
              </w:rPr>
              <w:t>81</w:t>
            </w:r>
            <w:r w:rsidR="00A72C59">
              <w:rPr>
                <w:sz w:val="20"/>
                <w:szCs w:val="20"/>
              </w:rPr>
              <w:t>,</w:t>
            </w:r>
            <w:r w:rsidRPr="00F4380B">
              <w:rPr>
                <w:sz w:val="20"/>
                <w:szCs w:val="20"/>
              </w:rPr>
              <w:t>505</w:t>
            </w:r>
          </w:p>
        </w:tc>
        <w:tc>
          <w:tcPr>
            <w:tcW w:w="2126" w:type="dxa"/>
            <w:tcBorders>
              <w:top w:val="nil"/>
              <w:left w:val="nil"/>
              <w:bottom w:val="single" w:sz="4" w:space="0" w:color="auto"/>
              <w:right w:val="single" w:sz="4" w:space="0" w:color="auto"/>
            </w:tcBorders>
            <w:shd w:val="clear" w:color="000000" w:fill="FFFFCC"/>
            <w:noWrap/>
            <w:vAlign w:val="center"/>
            <w:hideMark/>
          </w:tcPr>
          <w:p w14:paraId="76726DAF"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02600CC0"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6BB3ED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As</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2867103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000000" w:fill="DAEEF3"/>
            <w:noWrap/>
            <w:vAlign w:val="center"/>
            <w:hideMark/>
          </w:tcPr>
          <w:p w14:paraId="14E5810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0.065</w:t>
            </w:r>
          </w:p>
        </w:tc>
        <w:tc>
          <w:tcPr>
            <w:tcW w:w="899" w:type="dxa"/>
            <w:tcBorders>
              <w:top w:val="nil"/>
              <w:left w:val="nil"/>
              <w:bottom w:val="single" w:sz="4" w:space="0" w:color="auto"/>
              <w:right w:val="single" w:sz="4" w:space="0" w:color="auto"/>
            </w:tcBorders>
            <w:shd w:val="clear" w:color="000000" w:fill="DAEEF3"/>
            <w:noWrap/>
            <w:vAlign w:val="center"/>
            <w:hideMark/>
          </w:tcPr>
          <w:p w14:paraId="4393666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0.005</w:t>
            </w:r>
          </w:p>
        </w:tc>
        <w:tc>
          <w:tcPr>
            <w:tcW w:w="567" w:type="dxa"/>
            <w:tcBorders>
              <w:top w:val="nil"/>
              <w:left w:val="nil"/>
              <w:bottom w:val="single" w:sz="4" w:space="0" w:color="auto"/>
              <w:right w:val="single" w:sz="4" w:space="0" w:color="auto"/>
            </w:tcBorders>
            <w:shd w:val="clear" w:color="auto" w:fill="auto"/>
            <w:noWrap/>
            <w:vAlign w:val="center"/>
            <w:hideMark/>
          </w:tcPr>
          <w:p w14:paraId="08CC18C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18DEFC8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w:t>
            </w:r>
          </w:p>
        </w:tc>
        <w:tc>
          <w:tcPr>
            <w:tcW w:w="1134" w:type="dxa"/>
            <w:tcBorders>
              <w:top w:val="nil"/>
              <w:left w:val="nil"/>
              <w:bottom w:val="single" w:sz="4" w:space="0" w:color="auto"/>
              <w:right w:val="double" w:sz="6" w:space="0" w:color="auto"/>
            </w:tcBorders>
            <w:shd w:val="clear" w:color="auto" w:fill="auto"/>
            <w:noWrap/>
            <w:vAlign w:val="center"/>
            <w:hideMark/>
          </w:tcPr>
          <w:p w14:paraId="3D89D0E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vAlign w:val="center"/>
            <w:hideMark/>
          </w:tcPr>
          <w:p w14:paraId="6B1F36C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single" w:sz="4" w:space="0" w:color="auto"/>
            </w:tcBorders>
            <w:shd w:val="clear" w:color="000000" w:fill="FFFFCC"/>
            <w:vAlign w:val="center"/>
            <w:hideMark/>
          </w:tcPr>
          <w:p w14:paraId="278577D7" w14:textId="77777777" w:rsidR="00F7744E" w:rsidRPr="00F4380B" w:rsidRDefault="00F7744E" w:rsidP="00F7744E">
            <w:pPr>
              <w:spacing w:after="0" w:line="240" w:lineRule="auto"/>
              <w:jc w:val="center"/>
              <w:rPr>
                <w:sz w:val="20"/>
                <w:szCs w:val="20"/>
              </w:rPr>
            </w:pPr>
            <w:r w:rsidRPr="00F4380B">
              <w:rPr>
                <w:sz w:val="20"/>
                <w:szCs w:val="20"/>
              </w:rPr>
              <w:t>5.7</w:t>
            </w:r>
          </w:p>
        </w:tc>
        <w:tc>
          <w:tcPr>
            <w:tcW w:w="2126" w:type="dxa"/>
            <w:tcBorders>
              <w:top w:val="nil"/>
              <w:left w:val="nil"/>
              <w:bottom w:val="single" w:sz="4" w:space="0" w:color="auto"/>
              <w:right w:val="single" w:sz="4" w:space="0" w:color="auto"/>
            </w:tcBorders>
            <w:shd w:val="clear" w:color="000000" w:fill="FFFFCC"/>
            <w:noWrap/>
            <w:vAlign w:val="center"/>
            <w:hideMark/>
          </w:tcPr>
          <w:p w14:paraId="46533D36"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3481B883"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9D5C3D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Au</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58C701B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0.0002</w:t>
            </w:r>
          </w:p>
        </w:tc>
        <w:tc>
          <w:tcPr>
            <w:tcW w:w="1084" w:type="dxa"/>
            <w:tcBorders>
              <w:top w:val="nil"/>
              <w:left w:val="nil"/>
              <w:bottom w:val="single" w:sz="4" w:space="0" w:color="auto"/>
              <w:right w:val="single" w:sz="4" w:space="0" w:color="auto"/>
            </w:tcBorders>
            <w:shd w:val="clear" w:color="auto" w:fill="auto"/>
            <w:noWrap/>
            <w:vAlign w:val="center"/>
            <w:hideMark/>
          </w:tcPr>
          <w:p w14:paraId="659AE9C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0.002</w:t>
            </w:r>
          </w:p>
        </w:tc>
        <w:tc>
          <w:tcPr>
            <w:tcW w:w="899" w:type="dxa"/>
            <w:tcBorders>
              <w:top w:val="nil"/>
              <w:left w:val="nil"/>
              <w:bottom w:val="single" w:sz="4" w:space="0" w:color="auto"/>
              <w:right w:val="single" w:sz="4" w:space="0" w:color="auto"/>
            </w:tcBorders>
            <w:shd w:val="clear" w:color="auto" w:fill="auto"/>
            <w:noWrap/>
            <w:vAlign w:val="center"/>
            <w:hideMark/>
          </w:tcPr>
          <w:p w14:paraId="03077EF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0.0007</w:t>
            </w:r>
          </w:p>
        </w:tc>
        <w:tc>
          <w:tcPr>
            <w:tcW w:w="567" w:type="dxa"/>
            <w:tcBorders>
              <w:top w:val="nil"/>
              <w:left w:val="nil"/>
              <w:bottom w:val="single" w:sz="4" w:space="0" w:color="auto"/>
              <w:right w:val="single" w:sz="4" w:space="0" w:color="auto"/>
            </w:tcBorders>
            <w:shd w:val="clear" w:color="auto" w:fill="auto"/>
            <w:noWrap/>
            <w:vAlign w:val="center"/>
            <w:hideMark/>
          </w:tcPr>
          <w:p w14:paraId="519F87E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46</w:t>
            </w:r>
          </w:p>
        </w:tc>
        <w:tc>
          <w:tcPr>
            <w:tcW w:w="567" w:type="dxa"/>
            <w:tcBorders>
              <w:top w:val="nil"/>
              <w:left w:val="nil"/>
              <w:bottom w:val="single" w:sz="4" w:space="0" w:color="auto"/>
              <w:right w:val="single" w:sz="4" w:space="0" w:color="auto"/>
            </w:tcBorders>
            <w:shd w:val="clear" w:color="auto" w:fill="auto"/>
            <w:noWrap/>
            <w:vAlign w:val="center"/>
            <w:hideMark/>
          </w:tcPr>
          <w:p w14:paraId="702C7FA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55</w:t>
            </w:r>
          </w:p>
        </w:tc>
        <w:tc>
          <w:tcPr>
            <w:tcW w:w="1134" w:type="dxa"/>
            <w:tcBorders>
              <w:top w:val="nil"/>
              <w:left w:val="nil"/>
              <w:bottom w:val="single" w:sz="4" w:space="0" w:color="auto"/>
              <w:right w:val="double" w:sz="6" w:space="0" w:color="auto"/>
            </w:tcBorders>
            <w:shd w:val="clear" w:color="auto" w:fill="auto"/>
            <w:noWrap/>
            <w:vAlign w:val="center"/>
            <w:hideMark/>
          </w:tcPr>
          <w:p w14:paraId="762A345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66</w:t>
            </w:r>
          </w:p>
        </w:tc>
        <w:tc>
          <w:tcPr>
            <w:tcW w:w="1134" w:type="dxa"/>
            <w:tcBorders>
              <w:top w:val="nil"/>
              <w:left w:val="nil"/>
              <w:bottom w:val="single" w:sz="4" w:space="0" w:color="auto"/>
              <w:right w:val="double" w:sz="6" w:space="0" w:color="auto"/>
            </w:tcBorders>
            <w:shd w:val="clear" w:color="auto" w:fill="auto"/>
            <w:vAlign w:val="center"/>
            <w:hideMark/>
          </w:tcPr>
          <w:p w14:paraId="4C278FA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nil"/>
            </w:tcBorders>
            <w:shd w:val="clear" w:color="000000" w:fill="FFFFCC"/>
            <w:noWrap/>
            <w:vAlign w:val="center"/>
            <w:hideMark/>
          </w:tcPr>
          <w:p w14:paraId="24BED89B" w14:textId="77777777" w:rsidR="00F7744E" w:rsidRPr="00F4380B" w:rsidRDefault="00F7744E" w:rsidP="00F7744E">
            <w:pPr>
              <w:spacing w:after="0" w:line="240" w:lineRule="auto"/>
              <w:jc w:val="center"/>
              <w:rPr>
                <w:sz w:val="20"/>
                <w:szCs w:val="20"/>
              </w:rPr>
            </w:pPr>
            <w:r w:rsidRPr="00F4380B">
              <w:rPr>
                <w:sz w:val="20"/>
                <w:szCs w:val="20"/>
              </w:rPr>
              <w:t>0.0015</w:t>
            </w:r>
          </w:p>
        </w:tc>
        <w:tc>
          <w:tcPr>
            <w:tcW w:w="2126" w:type="dxa"/>
            <w:tcBorders>
              <w:top w:val="nil"/>
              <w:left w:val="single" w:sz="4" w:space="0" w:color="auto"/>
              <w:bottom w:val="single" w:sz="4" w:space="0" w:color="auto"/>
              <w:right w:val="single" w:sz="4" w:space="0" w:color="auto"/>
            </w:tcBorders>
            <w:shd w:val="clear" w:color="000000" w:fill="FFFFCC"/>
            <w:noWrap/>
            <w:vAlign w:val="center"/>
            <w:hideMark/>
          </w:tcPr>
          <w:p w14:paraId="48886B1B"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178364A7"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F903AE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Ba</w:t>
            </w:r>
          </w:p>
        </w:tc>
        <w:tc>
          <w:tcPr>
            <w:tcW w:w="1136" w:type="dxa"/>
            <w:tcBorders>
              <w:top w:val="nil"/>
              <w:left w:val="double" w:sz="6" w:space="0" w:color="auto"/>
              <w:bottom w:val="single" w:sz="4" w:space="0" w:color="auto"/>
              <w:right w:val="double" w:sz="6" w:space="0" w:color="auto"/>
            </w:tcBorders>
            <w:shd w:val="clear" w:color="000000" w:fill="DAEEF3"/>
            <w:noWrap/>
            <w:vAlign w:val="center"/>
            <w:hideMark/>
          </w:tcPr>
          <w:p w14:paraId="0B317EE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0.5</w:t>
            </w:r>
          </w:p>
        </w:tc>
        <w:tc>
          <w:tcPr>
            <w:tcW w:w="1084" w:type="dxa"/>
            <w:tcBorders>
              <w:top w:val="nil"/>
              <w:left w:val="nil"/>
              <w:bottom w:val="single" w:sz="4" w:space="0" w:color="auto"/>
              <w:right w:val="single" w:sz="4" w:space="0" w:color="auto"/>
            </w:tcBorders>
            <w:shd w:val="clear" w:color="000000" w:fill="DAEEF3"/>
            <w:noWrap/>
            <w:vAlign w:val="center"/>
            <w:hideMark/>
          </w:tcPr>
          <w:p w14:paraId="04DF021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0.88</w:t>
            </w:r>
          </w:p>
        </w:tc>
        <w:tc>
          <w:tcPr>
            <w:tcW w:w="899" w:type="dxa"/>
            <w:tcBorders>
              <w:top w:val="nil"/>
              <w:left w:val="nil"/>
              <w:bottom w:val="single" w:sz="4" w:space="0" w:color="auto"/>
              <w:right w:val="single" w:sz="4" w:space="0" w:color="auto"/>
            </w:tcBorders>
            <w:shd w:val="clear" w:color="auto" w:fill="auto"/>
            <w:noWrap/>
            <w:vAlign w:val="center"/>
            <w:hideMark/>
          </w:tcPr>
          <w:p w14:paraId="7A5F3A5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1.3</w:t>
            </w:r>
          </w:p>
        </w:tc>
        <w:tc>
          <w:tcPr>
            <w:tcW w:w="567" w:type="dxa"/>
            <w:tcBorders>
              <w:top w:val="nil"/>
              <w:left w:val="nil"/>
              <w:bottom w:val="single" w:sz="4" w:space="0" w:color="auto"/>
              <w:right w:val="single" w:sz="4" w:space="0" w:color="auto"/>
            </w:tcBorders>
            <w:shd w:val="clear" w:color="auto" w:fill="auto"/>
            <w:noWrap/>
            <w:vAlign w:val="center"/>
            <w:hideMark/>
          </w:tcPr>
          <w:p w14:paraId="324CFDB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w:t>
            </w:r>
          </w:p>
        </w:tc>
        <w:tc>
          <w:tcPr>
            <w:tcW w:w="567" w:type="dxa"/>
            <w:tcBorders>
              <w:top w:val="nil"/>
              <w:left w:val="nil"/>
              <w:bottom w:val="single" w:sz="4" w:space="0" w:color="auto"/>
              <w:right w:val="single" w:sz="4" w:space="0" w:color="auto"/>
            </w:tcBorders>
            <w:shd w:val="clear" w:color="auto" w:fill="auto"/>
            <w:noWrap/>
            <w:vAlign w:val="center"/>
            <w:hideMark/>
          </w:tcPr>
          <w:p w14:paraId="4EAED3B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noWrap/>
            <w:vAlign w:val="center"/>
            <w:hideMark/>
          </w:tcPr>
          <w:p w14:paraId="23FCD2B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vAlign w:val="center"/>
            <w:hideMark/>
          </w:tcPr>
          <w:p w14:paraId="352CC25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w:t>
            </w:r>
          </w:p>
        </w:tc>
        <w:tc>
          <w:tcPr>
            <w:tcW w:w="1134" w:type="dxa"/>
            <w:tcBorders>
              <w:top w:val="nil"/>
              <w:left w:val="nil"/>
              <w:bottom w:val="single" w:sz="4" w:space="0" w:color="auto"/>
              <w:right w:val="single" w:sz="4" w:space="0" w:color="auto"/>
            </w:tcBorders>
            <w:shd w:val="clear" w:color="000000" w:fill="FFFFCC"/>
            <w:noWrap/>
            <w:vAlign w:val="center"/>
            <w:hideMark/>
          </w:tcPr>
          <w:p w14:paraId="11299513" w14:textId="77777777" w:rsidR="00F7744E" w:rsidRPr="00F4380B" w:rsidRDefault="00F7744E" w:rsidP="00F7744E">
            <w:pPr>
              <w:spacing w:after="0" w:line="240" w:lineRule="auto"/>
              <w:jc w:val="center"/>
              <w:rPr>
                <w:sz w:val="20"/>
                <w:szCs w:val="20"/>
              </w:rPr>
            </w:pPr>
            <w:r w:rsidRPr="00F4380B">
              <w:rPr>
                <w:sz w:val="20"/>
                <w:szCs w:val="20"/>
              </w:rPr>
              <w:t>628</w:t>
            </w:r>
          </w:p>
        </w:tc>
        <w:tc>
          <w:tcPr>
            <w:tcW w:w="2126" w:type="dxa"/>
            <w:tcBorders>
              <w:top w:val="nil"/>
              <w:left w:val="nil"/>
              <w:bottom w:val="single" w:sz="4" w:space="0" w:color="auto"/>
              <w:right w:val="single" w:sz="4" w:space="0" w:color="auto"/>
            </w:tcBorders>
            <w:shd w:val="clear" w:color="000000" w:fill="FFFFCC"/>
            <w:noWrap/>
            <w:vAlign w:val="center"/>
            <w:hideMark/>
          </w:tcPr>
          <w:p w14:paraId="0348B639"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409D0DF2"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6B91A2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Be</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262C756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12A19FB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0.04</w:t>
            </w:r>
          </w:p>
        </w:tc>
        <w:tc>
          <w:tcPr>
            <w:tcW w:w="899" w:type="dxa"/>
            <w:tcBorders>
              <w:top w:val="nil"/>
              <w:left w:val="nil"/>
              <w:bottom w:val="single" w:sz="4" w:space="0" w:color="auto"/>
              <w:right w:val="single" w:sz="4" w:space="0" w:color="auto"/>
            </w:tcBorders>
            <w:shd w:val="clear" w:color="auto" w:fill="auto"/>
            <w:noWrap/>
            <w:vAlign w:val="center"/>
            <w:hideMark/>
          </w:tcPr>
          <w:p w14:paraId="5D79873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0.033</w:t>
            </w:r>
          </w:p>
        </w:tc>
        <w:tc>
          <w:tcPr>
            <w:tcW w:w="567" w:type="dxa"/>
            <w:tcBorders>
              <w:top w:val="nil"/>
              <w:left w:val="nil"/>
              <w:bottom w:val="single" w:sz="4" w:space="0" w:color="auto"/>
              <w:right w:val="single" w:sz="4" w:space="0" w:color="auto"/>
            </w:tcBorders>
            <w:shd w:val="clear" w:color="auto" w:fill="auto"/>
            <w:noWrap/>
            <w:vAlign w:val="center"/>
            <w:hideMark/>
          </w:tcPr>
          <w:p w14:paraId="1A44873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19</w:t>
            </w:r>
          </w:p>
        </w:tc>
        <w:tc>
          <w:tcPr>
            <w:tcW w:w="567" w:type="dxa"/>
            <w:tcBorders>
              <w:top w:val="nil"/>
              <w:left w:val="nil"/>
              <w:bottom w:val="single" w:sz="4" w:space="0" w:color="auto"/>
              <w:right w:val="single" w:sz="4" w:space="0" w:color="auto"/>
            </w:tcBorders>
            <w:shd w:val="clear" w:color="auto" w:fill="auto"/>
            <w:noWrap/>
            <w:vAlign w:val="center"/>
            <w:hideMark/>
          </w:tcPr>
          <w:p w14:paraId="5203509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39</w:t>
            </w:r>
          </w:p>
        </w:tc>
        <w:tc>
          <w:tcPr>
            <w:tcW w:w="1134" w:type="dxa"/>
            <w:tcBorders>
              <w:top w:val="nil"/>
              <w:left w:val="nil"/>
              <w:bottom w:val="single" w:sz="4" w:space="0" w:color="auto"/>
              <w:right w:val="double" w:sz="6" w:space="0" w:color="auto"/>
            </w:tcBorders>
            <w:shd w:val="clear" w:color="auto" w:fill="auto"/>
            <w:noWrap/>
            <w:vAlign w:val="center"/>
            <w:hideMark/>
          </w:tcPr>
          <w:p w14:paraId="6436CED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16</w:t>
            </w:r>
          </w:p>
        </w:tc>
        <w:tc>
          <w:tcPr>
            <w:tcW w:w="1134" w:type="dxa"/>
            <w:tcBorders>
              <w:top w:val="nil"/>
              <w:left w:val="nil"/>
              <w:bottom w:val="single" w:sz="4" w:space="0" w:color="auto"/>
              <w:right w:val="double" w:sz="6" w:space="0" w:color="auto"/>
            </w:tcBorders>
            <w:shd w:val="clear" w:color="auto" w:fill="auto"/>
            <w:vAlign w:val="center"/>
            <w:hideMark/>
          </w:tcPr>
          <w:p w14:paraId="25AA448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1014E0BE" w14:textId="77777777" w:rsidR="00F7744E" w:rsidRPr="00F4380B" w:rsidRDefault="00F7744E" w:rsidP="00F7744E">
            <w:pPr>
              <w:spacing w:after="0" w:line="240" w:lineRule="auto"/>
              <w:jc w:val="center"/>
              <w:rPr>
                <w:sz w:val="20"/>
                <w:szCs w:val="20"/>
              </w:rPr>
            </w:pPr>
            <w:r w:rsidRPr="00F4380B">
              <w:rPr>
                <w:sz w:val="20"/>
                <w:szCs w:val="20"/>
              </w:rPr>
              <w:t>1.9</w:t>
            </w:r>
          </w:p>
        </w:tc>
        <w:tc>
          <w:tcPr>
            <w:tcW w:w="2126" w:type="dxa"/>
            <w:tcBorders>
              <w:top w:val="nil"/>
              <w:left w:val="nil"/>
              <w:bottom w:val="single" w:sz="4" w:space="0" w:color="auto"/>
              <w:right w:val="single" w:sz="4" w:space="0" w:color="auto"/>
            </w:tcBorders>
            <w:shd w:val="clear" w:color="000000" w:fill="FFFFCC"/>
            <w:noWrap/>
            <w:vAlign w:val="center"/>
            <w:hideMark/>
          </w:tcPr>
          <w:p w14:paraId="0BFE94BF"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16F0CFD4"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42CDD5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Bi</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2834706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1084" w:type="dxa"/>
            <w:tcBorders>
              <w:top w:val="nil"/>
              <w:left w:val="nil"/>
              <w:bottom w:val="single" w:sz="4" w:space="0" w:color="auto"/>
              <w:right w:val="single" w:sz="4" w:space="0" w:color="auto"/>
            </w:tcBorders>
            <w:shd w:val="clear" w:color="auto" w:fill="auto"/>
            <w:noWrap/>
            <w:vAlign w:val="center"/>
            <w:hideMark/>
          </w:tcPr>
          <w:p w14:paraId="7EC90DC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0.004</w:t>
            </w:r>
          </w:p>
        </w:tc>
        <w:tc>
          <w:tcPr>
            <w:tcW w:w="899" w:type="dxa"/>
            <w:tcBorders>
              <w:top w:val="nil"/>
              <w:left w:val="nil"/>
              <w:bottom w:val="single" w:sz="4" w:space="0" w:color="auto"/>
              <w:right w:val="single" w:sz="4" w:space="0" w:color="auto"/>
            </w:tcBorders>
            <w:shd w:val="clear" w:color="auto" w:fill="auto"/>
            <w:noWrap/>
            <w:vAlign w:val="center"/>
            <w:hideMark/>
          </w:tcPr>
          <w:p w14:paraId="0222C73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567" w:type="dxa"/>
            <w:tcBorders>
              <w:top w:val="nil"/>
              <w:left w:val="nil"/>
              <w:bottom w:val="single" w:sz="4" w:space="0" w:color="auto"/>
              <w:right w:val="single" w:sz="4" w:space="0" w:color="auto"/>
            </w:tcBorders>
            <w:shd w:val="clear" w:color="auto" w:fill="auto"/>
            <w:noWrap/>
            <w:vAlign w:val="center"/>
            <w:hideMark/>
          </w:tcPr>
          <w:p w14:paraId="0B4151B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63E9817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w:t>
            </w:r>
          </w:p>
        </w:tc>
        <w:tc>
          <w:tcPr>
            <w:tcW w:w="1134" w:type="dxa"/>
            <w:tcBorders>
              <w:top w:val="nil"/>
              <w:left w:val="nil"/>
              <w:bottom w:val="single" w:sz="4" w:space="0" w:color="auto"/>
              <w:right w:val="double" w:sz="6" w:space="0" w:color="auto"/>
            </w:tcBorders>
            <w:shd w:val="clear" w:color="auto" w:fill="auto"/>
            <w:noWrap/>
            <w:vAlign w:val="center"/>
            <w:hideMark/>
          </w:tcPr>
          <w:p w14:paraId="1017F5A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vAlign w:val="center"/>
            <w:hideMark/>
          </w:tcPr>
          <w:p w14:paraId="0238E7C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5C1FC542" w14:textId="77777777" w:rsidR="00F7744E" w:rsidRPr="00F4380B" w:rsidRDefault="00F7744E" w:rsidP="00F7744E">
            <w:pPr>
              <w:spacing w:after="0" w:line="240" w:lineRule="auto"/>
              <w:jc w:val="center"/>
              <w:rPr>
                <w:sz w:val="20"/>
                <w:szCs w:val="20"/>
              </w:rPr>
            </w:pPr>
            <w:r w:rsidRPr="00F4380B">
              <w:rPr>
                <w:sz w:val="20"/>
                <w:szCs w:val="20"/>
              </w:rPr>
              <w:t>0.23</w:t>
            </w:r>
          </w:p>
        </w:tc>
        <w:tc>
          <w:tcPr>
            <w:tcW w:w="2126" w:type="dxa"/>
            <w:tcBorders>
              <w:top w:val="nil"/>
              <w:left w:val="nil"/>
              <w:bottom w:val="single" w:sz="4" w:space="0" w:color="auto"/>
              <w:right w:val="single" w:sz="4" w:space="0" w:color="auto"/>
            </w:tcBorders>
            <w:shd w:val="clear" w:color="000000" w:fill="FFFFCC"/>
            <w:noWrap/>
            <w:vAlign w:val="center"/>
            <w:hideMark/>
          </w:tcPr>
          <w:p w14:paraId="49DF4F44"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52591A98"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F61AF9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Ca</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519AEB5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100</w:t>
            </w:r>
          </w:p>
        </w:tc>
        <w:tc>
          <w:tcPr>
            <w:tcW w:w="1084" w:type="dxa"/>
            <w:tcBorders>
              <w:top w:val="nil"/>
              <w:left w:val="nil"/>
              <w:bottom w:val="single" w:sz="4" w:space="0" w:color="auto"/>
              <w:right w:val="single" w:sz="4" w:space="0" w:color="auto"/>
            </w:tcBorders>
            <w:shd w:val="clear" w:color="auto" w:fill="auto"/>
            <w:noWrap/>
            <w:vAlign w:val="center"/>
            <w:hideMark/>
          </w:tcPr>
          <w:p w14:paraId="3F42F8C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48</w:t>
            </w:r>
          </w:p>
        </w:tc>
        <w:tc>
          <w:tcPr>
            <w:tcW w:w="899" w:type="dxa"/>
            <w:tcBorders>
              <w:top w:val="nil"/>
              <w:left w:val="nil"/>
              <w:bottom w:val="single" w:sz="4" w:space="0" w:color="auto"/>
              <w:right w:val="single" w:sz="4" w:space="0" w:color="auto"/>
            </w:tcBorders>
            <w:shd w:val="clear" w:color="auto" w:fill="auto"/>
            <w:noWrap/>
            <w:vAlign w:val="center"/>
            <w:hideMark/>
          </w:tcPr>
          <w:p w14:paraId="074F403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178</w:t>
            </w:r>
          </w:p>
        </w:tc>
        <w:tc>
          <w:tcPr>
            <w:tcW w:w="567" w:type="dxa"/>
            <w:tcBorders>
              <w:top w:val="nil"/>
              <w:left w:val="nil"/>
              <w:bottom w:val="single" w:sz="4" w:space="0" w:color="auto"/>
              <w:right w:val="single" w:sz="4" w:space="0" w:color="auto"/>
            </w:tcBorders>
            <w:shd w:val="clear" w:color="auto" w:fill="auto"/>
            <w:noWrap/>
            <w:vAlign w:val="center"/>
            <w:hideMark/>
          </w:tcPr>
          <w:p w14:paraId="065F47D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14:paraId="1054A08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noWrap/>
            <w:vAlign w:val="center"/>
            <w:hideMark/>
          </w:tcPr>
          <w:p w14:paraId="199E700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1134" w:type="dxa"/>
            <w:tcBorders>
              <w:top w:val="nil"/>
              <w:left w:val="nil"/>
              <w:bottom w:val="single" w:sz="4" w:space="0" w:color="auto"/>
              <w:right w:val="double" w:sz="6" w:space="0" w:color="auto"/>
            </w:tcBorders>
            <w:shd w:val="clear" w:color="auto" w:fill="auto"/>
            <w:vAlign w:val="center"/>
            <w:hideMark/>
          </w:tcPr>
          <w:p w14:paraId="6E3D478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3FED4D8C" w14:textId="2D36300C" w:rsidR="00F7744E" w:rsidRPr="00F4380B" w:rsidRDefault="00F7744E" w:rsidP="00F7744E">
            <w:pPr>
              <w:spacing w:after="0" w:line="240" w:lineRule="auto"/>
              <w:jc w:val="center"/>
              <w:rPr>
                <w:sz w:val="20"/>
                <w:szCs w:val="20"/>
              </w:rPr>
            </w:pPr>
            <w:r w:rsidRPr="00F4380B">
              <w:rPr>
                <w:sz w:val="20"/>
                <w:szCs w:val="20"/>
              </w:rPr>
              <w:t>25</w:t>
            </w:r>
            <w:r w:rsidR="00A72C59">
              <w:rPr>
                <w:sz w:val="20"/>
                <w:szCs w:val="20"/>
              </w:rPr>
              <w:t>,</w:t>
            </w:r>
            <w:r w:rsidRPr="00F4380B">
              <w:rPr>
                <w:sz w:val="20"/>
                <w:szCs w:val="20"/>
              </w:rPr>
              <w:t>657</w:t>
            </w:r>
          </w:p>
        </w:tc>
        <w:tc>
          <w:tcPr>
            <w:tcW w:w="2126" w:type="dxa"/>
            <w:tcBorders>
              <w:top w:val="nil"/>
              <w:left w:val="nil"/>
              <w:bottom w:val="single" w:sz="4" w:space="0" w:color="auto"/>
              <w:right w:val="single" w:sz="4" w:space="0" w:color="auto"/>
            </w:tcBorders>
            <w:shd w:val="clear" w:color="000000" w:fill="FFFFCC"/>
            <w:noWrap/>
            <w:vAlign w:val="center"/>
            <w:hideMark/>
          </w:tcPr>
          <w:p w14:paraId="0DC4CF80"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58575C47"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F5E22C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Cd</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19699CF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1084" w:type="dxa"/>
            <w:tcBorders>
              <w:top w:val="nil"/>
              <w:left w:val="nil"/>
              <w:bottom w:val="single" w:sz="4" w:space="0" w:color="auto"/>
              <w:right w:val="single" w:sz="4" w:space="0" w:color="auto"/>
            </w:tcBorders>
            <w:shd w:val="clear" w:color="auto" w:fill="auto"/>
            <w:noWrap/>
            <w:vAlign w:val="center"/>
            <w:hideMark/>
          </w:tcPr>
          <w:p w14:paraId="03B773B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899" w:type="dxa"/>
            <w:tcBorders>
              <w:top w:val="nil"/>
              <w:left w:val="nil"/>
              <w:bottom w:val="single" w:sz="4" w:space="0" w:color="auto"/>
              <w:right w:val="single" w:sz="4" w:space="0" w:color="auto"/>
            </w:tcBorders>
            <w:shd w:val="clear" w:color="auto" w:fill="auto"/>
            <w:noWrap/>
            <w:vAlign w:val="center"/>
            <w:hideMark/>
          </w:tcPr>
          <w:p w14:paraId="2FDE1D7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0.0086</w:t>
            </w:r>
          </w:p>
        </w:tc>
        <w:tc>
          <w:tcPr>
            <w:tcW w:w="567" w:type="dxa"/>
            <w:tcBorders>
              <w:top w:val="nil"/>
              <w:left w:val="nil"/>
              <w:bottom w:val="single" w:sz="4" w:space="0" w:color="auto"/>
              <w:right w:val="single" w:sz="4" w:space="0" w:color="auto"/>
            </w:tcBorders>
            <w:shd w:val="clear" w:color="auto" w:fill="auto"/>
            <w:noWrap/>
            <w:vAlign w:val="center"/>
            <w:hideMark/>
          </w:tcPr>
          <w:p w14:paraId="771D926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4487803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1134" w:type="dxa"/>
            <w:tcBorders>
              <w:top w:val="nil"/>
              <w:left w:val="nil"/>
              <w:bottom w:val="single" w:sz="4" w:space="0" w:color="auto"/>
              <w:right w:val="double" w:sz="6" w:space="0" w:color="auto"/>
            </w:tcBorders>
            <w:shd w:val="clear" w:color="auto" w:fill="auto"/>
            <w:noWrap/>
            <w:vAlign w:val="center"/>
            <w:hideMark/>
          </w:tcPr>
          <w:p w14:paraId="1D4FB52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1134" w:type="dxa"/>
            <w:tcBorders>
              <w:top w:val="nil"/>
              <w:left w:val="nil"/>
              <w:bottom w:val="single" w:sz="4" w:space="0" w:color="auto"/>
              <w:right w:val="double" w:sz="6" w:space="0" w:color="auto"/>
            </w:tcBorders>
            <w:shd w:val="clear" w:color="auto" w:fill="auto"/>
            <w:vAlign w:val="center"/>
            <w:hideMark/>
          </w:tcPr>
          <w:p w14:paraId="15E5387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15B4EA68" w14:textId="77777777" w:rsidR="00F7744E" w:rsidRPr="00F4380B" w:rsidRDefault="00F7744E" w:rsidP="00F7744E">
            <w:pPr>
              <w:spacing w:after="0" w:line="240" w:lineRule="auto"/>
              <w:jc w:val="center"/>
              <w:rPr>
                <w:sz w:val="20"/>
                <w:szCs w:val="20"/>
              </w:rPr>
            </w:pPr>
            <w:r w:rsidRPr="00F4380B">
              <w:rPr>
                <w:sz w:val="20"/>
                <w:szCs w:val="20"/>
              </w:rPr>
              <w:t>0.06</w:t>
            </w:r>
          </w:p>
        </w:tc>
        <w:tc>
          <w:tcPr>
            <w:tcW w:w="2126" w:type="dxa"/>
            <w:tcBorders>
              <w:top w:val="nil"/>
              <w:left w:val="nil"/>
              <w:bottom w:val="single" w:sz="4" w:space="0" w:color="auto"/>
              <w:right w:val="single" w:sz="4" w:space="0" w:color="auto"/>
            </w:tcBorders>
            <w:shd w:val="clear" w:color="000000" w:fill="FFFFCC"/>
            <w:noWrap/>
            <w:vAlign w:val="center"/>
            <w:hideMark/>
          </w:tcPr>
          <w:p w14:paraId="589146D6"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00E9F463"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A7BF62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Ce</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709EC7E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1668AAD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1.21</w:t>
            </w:r>
          </w:p>
        </w:tc>
        <w:tc>
          <w:tcPr>
            <w:tcW w:w="899" w:type="dxa"/>
            <w:tcBorders>
              <w:top w:val="nil"/>
              <w:left w:val="nil"/>
              <w:bottom w:val="single" w:sz="4" w:space="0" w:color="auto"/>
              <w:right w:val="single" w:sz="4" w:space="0" w:color="auto"/>
            </w:tcBorders>
            <w:shd w:val="clear" w:color="auto" w:fill="auto"/>
            <w:noWrap/>
            <w:vAlign w:val="center"/>
            <w:hideMark/>
          </w:tcPr>
          <w:p w14:paraId="486DADA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14:paraId="32AAB89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5A77DD5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14</w:t>
            </w:r>
          </w:p>
        </w:tc>
        <w:tc>
          <w:tcPr>
            <w:tcW w:w="1134" w:type="dxa"/>
            <w:tcBorders>
              <w:top w:val="nil"/>
              <w:left w:val="nil"/>
              <w:bottom w:val="single" w:sz="4" w:space="0" w:color="auto"/>
              <w:right w:val="double" w:sz="6" w:space="0" w:color="auto"/>
            </w:tcBorders>
            <w:shd w:val="clear" w:color="auto" w:fill="auto"/>
            <w:noWrap/>
            <w:vAlign w:val="center"/>
            <w:hideMark/>
          </w:tcPr>
          <w:p w14:paraId="4373D2D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vAlign w:val="center"/>
            <w:hideMark/>
          </w:tcPr>
          <w:p w14:paraId="4D6D23D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6F054B8B" w14:textId="77777777" w:rsidR="00F7744E" w:rsidRPr="00F4380B" w:rsidRDefault="00F7744E" w:rsidP="00F7744E">
            <w:pPr>
              <w:spacing w:after="0" w:line="240" w:lineRule="auto"/>
              <w:jc w:val="center"/>
              <w:rPr>
                <w:sz w:val="20"/>
                <w:szCs w:val="20"/>
              </w:rPr>
            </w:pPr>
            <w:r w:rsidRPr="00F4380B">
              <w:rPr>
                <w:sz w:val="20"/>
                <w:szCs w:val="20"/>
              </w:rPr>
              <w:t>63</w:t>
            </w:r>
          </w:p>
        </w:tc>
        <w:tc>
          <w:tcPr>
            <w:tcW w:w="2126" w:type="dxa"/>
            <w:tcBorders>
              <w:top w:val="nil"/>
              <w:left w:val="nil"/>
              <w:bottom w:val="single" w:sz="4" w:space="0" w:color="auto"/>
              <w:right w:val="single" w:sz="4" w:space="0" w:color="auto"/>
            </w:tcBorders>
            <w:shd w:val="clear" w:color="000000" w:fill="FFFFCC"/>
            <w:noWrap/>
            <w:vAlign w:val="center"/>
            <w:hideMark/>
          </w:tcPr>
          <w:p w14:paraId="392FFC2C"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0BC574DD"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A51299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Co</w:t>
            </w:r>
          </w:p>
        </w:tc>
        <w:tc>
          <w:tcPr>
            <w:tcW w:w="1136" w:type="dxa"/>
            <w:tcBorders>
              <w:top w:val="nil"/>
              <w:left w:val="double" w:sz="6" w:space="0" w:color="auto"/>
              <w:bottom w:val="single" w:sz="4" w:space="0" w:color="auto"/>
              <w:right w:val="double" w:sz="6" w:space="0" w:color="auto"/>
            </w:tcBorders>
            <w:shd w:val="clear" w:color="000000" w:fill="DAEEF3"/>
            <w:noWrap/>
            <w:vAlign w:val="center"/>
            <w:hideMark/>
          </w:tcPr>
          <w:p w14:paraId="06B6805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000000" w:fill="DAEEF3"/>
            <w:noWrap/>
            <w:vAlign w:val="center"/>
            <w:hideMark/>
          </w:tcPr>
          <w:p w14:paraId="22659AA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0.013</w:t>
            </w:r>
          </w:p>
        </w:tc>
        <w:tc>
          <w:tcPr>
            <w:tcW w:w="899" w:type="dxa"/>
            <w:tcBorders>
              <w:top w:val="nil"/>
              <w:left w:val="nil"/>
              <w:bottom w:val="single" w:sz="4" w:space="0" w:color="auto"/>
              <w:right w:val="single" w:sz="4" w:space="0" w:color="auto"/>
            </w:tcBorders>
            <w:shd w:val="clear" w:color="000000" w:fill="DAEEF3"/>
            <w:noWrap/>
            <w:vAlign w:val="center"/>
            <w:hideMark/>
          </w:tcPr>
          <w:p w14:paraId="2EEBA89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0.085</w:t>
            </w:r>
          </w:p>
        </w:tc>
        <w:tc>
          <w:tcPr>
            <w:tcW w:w="567" w:type="dxa"/>
            <w:tcBorders>
              <w:top w:val="nil"/>
              <w:left w:val="nil"/>
              <w:bottom w:val="single" w:sz="4" w:space="0" w:color="auto"/>
              <w:right w:val="single" w:sz="4" w:space="0" w:color="auto"/>
            </w:tcBorders>
            <w:shd w:val="clear" w:color="auto" w:fill="auto"/>
            <w:noWrap/>
            <w:vAlign w:val="center"/>
            <w:hideMark/>
          </w:tcPr>
          <w:p w14:paraId="21B0755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0992C58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noWrap/>
            <w:vAlign w:val="center"/>
            <w:hideMark/>
          </w:tcPr>
          <w:p w14:paraId="5EB0238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vAlign w:val="center"/>
            <w:hideMark/>
          </w:tcPr>
          <w:p w14:paraId="265071B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w:t>
            </w:r>
          </w:p>
        </w:tc>
        <w:tc>
          <w:tcPr>
            <w:tcW w:w="1134" w:type="dxa"/>
            <w:tcBorders>
              <w:top w:val="nil"/>
              <w:left w:val="nil"/>
              <w:bottom w:val="single" w:sz="4" w:space="0" w:color="auto"/>
              <w:right w:val="single" w:sz="4" w:space="0" w:color="auto"/>
            </w:tcBorders>
            <w:shd w:val="clear" w:color="000000" w:fill="FFFFCC"/>
            <w:vAlign w:val="center"/>
            <w:hideMark/>
          </w:tcPr>
          <w:p w14:paraId="7728208C" w14:textId="77777777" w:rsidR="00F7744E" w:rsidRPr="00F4380B" w:rsidRDefault="00F7744E" w:rsidP="00F7744E">
            <w:pPr>
              <w:spacing w:after="0" w:line="240" w:lineRule="auto"/>
              <w:jc w:val="center"/>
              <w:rPr>
                <w:sz w:val="20"/>
                <w:szCs w:val="20"/>
              </w:rPr>
            </w:pPr>
            <w:r w:rsidRPr="00F4380B">
              <w:rPr>
                <w:sz w:val="20"/>
                <w:szCs w:val="20"/>
              </w:rPr>
              <w:t>15</w:t>
            </w:r>
          </w:p>
        </w:tc>
        <w:tc>
          <w:tcPr>
            <w:tcW w:w="2126" w:type="dxa"/>
            <w:tcBorders>
              <w:top w:val="nil"/>
              <w:left w:val="nil"/>
              <w:bottom w:val="single" w:sz="4" w:space="0" w:color="auto"/>
              <w:right w:val="single" w:sz="4" w:space="0" w:color="auto"/>
            </w:tcBorders>
            <w:shd w:val="clear" w:color="000000" w:fill="FFFFCC"/>
            <w:noWrap/>
            <w:vAlign w:val="center"/>
            <w:hideMark/>
          </w:tcPr>
          <w:p w14:paraId="5975803C"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411673F2"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120E77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Cr</w:t>
            </w:r>
          </w:p>
        </w:tc>
        <w:tc>
          <w:tcPr>
            <w:tcW w:w="1136" w:type="dxa"/>
            <w:tcBorders>
              <w:top w:val="nil"/>
              <w:left w:val="double" w:sz="6" w:space="0" w:color="auto"/>
              <w:bottom w:val="single" w:sz="4" w:space="0" w:color="auto"/>
              <w:right w:val="double" w:sz="6" w:space="0" w:color="auto"/>
            </w:tcBorders>
            <w:shd w:val="clear" w:color="000000" w:fill="DAEEF3"/>
            <w:noWrap/>
            <w:vAlign w:val="center"/>
            <w:hideMark/>
          </w:tcPr>
          <w:p w14:paraId="565C043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0.5</w:t>
            </w:r>
          </w:p>
        </w:tc>
        <w:tc>
          <w:tcPr>
            <w:tcW w:w="1084" w:type="dxa"/>
            <w:tcBorders>
              <w:top w:val="nil"/>
              <w:left w:val="nil"/>
              <w:bottom w:val="single" w:sz="4" w:space="0" w:color="auto"/>
              <w:right w:val="single" w:sz="4" w:space="0" w:color="auto"/>
            </w:tcBorders>
            <w:shd w:val="clear" w:color="000000" w:fill="DAEEF3"/>
            <w:noWrap/>
            <w:vAlign w:val="center"/>
            <w:hideMark/>
          </w:tcPr>
          <w:p w14:paraId="231A78D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0.45</w:t>
            </w:r>
          </w:p>
        </w:tc>
        <w:tc>
          <w:tcPr>
            <w:tcW w:w="899" w:type="dxa"/>
            <w:tcBorders>
              <w:top w:val="nil"/>
              <w:left w:val="nil"/>
              <w:bottom w:val="single" w:sz="4" w:space="0" w:color="auto"/>
              <w:right w:val="single" w:sz="4" w:space="0" w:color="auto"/>
            </w:tcBorders>
            <w:shd w:val="clear" w:color="000000" w:fill="DAEEF3"/>
            <w:noWrap/>
            <w:vAlign w:val="center"/>
            <w:hideMark/>
          </w:tcPr>
          <w:p w14:paraId="499B89A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0.019</w:t>
            </w:r>
          </w:p>
        </w:tc>
        <w:tc>
          <w:tcPr>
            <w:tcW w:w="567" w:type="dxa"/>
            <w:tcBorders>
              <w:top w:val="nil"/>
              <w:left w:val="nil"/>
              <w:bottom w:val="single" w:sz="4" w:space="0" w:color="auto"/>
              <w:right w:val="single" w:sz="4" w:space="0" w:color="auto"/>
            </w:tcBorders>
            <w:shd w:val="clear" w:color="auto" w:fill="auto"/>
            <w:noWrap/>
            <w:vAlign w:val="center"/>
            <w:hideMark/>
          </w:tcPr>
          <w:p w14:paraId="6EFDB86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1698C36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noWrap/>
            <w:vAlign w:val="center"/>
            <w:hideMark/>
          </w:tcPr>
          <w:p w14:paraId="7D8D1AD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vAlign w:val="center"/>
            <w:hideMark/>
          </w:tcPr>
          <w:p w14:paraId="294C5EF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w:t>
            </w:r>
          </w:p>
        </w:tc>
        <w:tc>
          <w:tcPr>
            <w:tcW w:w="1134" w:type="dxa"/>
            <w:tcBorders>
              <w:top w:val="nil"/>
              <w:left w:val="nil"/>
              <w:bottom w:val="single" w:sz="4" w:space="0" w:color="auto"/>
              <w:right w:val="single" w:sz="4" w:space="0" w:color="auto"/>
            </w:tcBorders>
            <w:shd w:val="clear" w:color="000000" w:fill="FFFFCC"/>
            <w:noWrap/>
            <w:vAlign w:val="center"/>
            <w:hideMark/>
          </w:tcPr>
          <w:p w14:paraId="71E3D2B7" w14:textId="77777777" w:rsidR="00F7744E" w:rsidRPr="00F4380B" w:rsidRDefault="00F7744E" w:rsidP="00F7744E">
            <w:pPr>
              <w:spacing w:after="0" w:line="240" w:lineRule="auto"/>
              <w:jc w:val="center"/>
              <w:rPr>
                <w:sz w:val="20"/>
                <w:szCs w:val="20"/>
              </w:rPr>
            </w:pPr>
            <w:r w:rsidRPr="00F4380B">
              <w:rPr>
                <w:sz w:val="20"/>
                <w:szCs w:val="20"/>
              </w:rPr>
              <w:t>73</w:t>
            </w:r>
          </w:p>
        </w:tc>
        <w:tc>
          <w:tcPr>
            <w:tcW w:w="2126" w:type="dxa"/>
            <w:tcBorders>
              <w:top w:val="nil"/>
              <w:left w:val="nil"/>
              <w:bottom w:val="single" w:sz="4" w:space="0" w:color="auto"/>
              <w:right w:val="single" w:sz="4" w:space="0" w:color="auto"/>
            </w:tcBorders>
            <w:shd w:val="clear" w:color="000000" w:fill="FFFFCC"/>
            <w:noWrap/>
            <w:vAlign w:val="center"/>
            <w:hideMark/>
          </w:tcPr>
          <w:p w14:paraId="4C179E08"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5BB8BB08"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56AD8F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Cs</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3F13461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1084" w:type="dxa"/>
            <w:tcBorders>
              <w:top w:val="nil"/>
              <w:left w:val="nil"/>
              <w:bottom w:val="single" w:sz="4" w:space="0" w:color="auto"/>
              <w:right w:val="single" w:sz="4" w:space="0" w:color="auto"/>
            </w:tcBorders>
            <w:shd w:val="clear" w:color="auto" w:fill="auto"/>
            <w:noWrap/>
            <w:vAlign w:val="center"/>
            <w:hideMark/>
          </w:tcPr>
          <w:p w14:paraId="6174B49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0.014</w:t>
            </w:r>
          </w:p>
        </w:tc>
        <w:tc>
          <w:tcPr>
            <w:tcW w:w="899" w:type="dxa"/>
            <w:tcBorders>
              <w:top w:val="nil"/>
              <w:left w:val="nil"/>
              <w:bottom w:val="single" w:sz="4" w:space="0" w:color="auto"/>
              <w:right w:val="single" w:sz="4" w:space="0" w:color="auto"/>
            </w:tcBorders>
            <w:shd w:val="clear" w:color="auto" w:fill="auto"/>
            <w:noWrap/>
            <w:vAlign w:val="center"/>
            <w:hideMark/>
          </w:tcPr>
          <w:p w14:paraId="55404B8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0.011</w:t>
            </w:r>
          </w:p>
        </w:tc>
        <w:tc>
          <w:tcPr>
            <w:tcW w:w="567" w:type="dxa"/>
            <w:tcBorders>
              <w:top w:val="nil"/>
              <w:left w:val="nil"/>
              <w:bottom w:val="single" w:sz="4" w:space="0" w:color="auto"/>
              <w:right w:val="single" w:sz="4" w:space="0" w:color="auto"/>
            </w:tcBorders>
            <w:shd w:val="clear" w:color="auto" w:fill="auto"/>
            <w:noWrap/>
            <w:vAlign w:val="center"/>
            <w:hideMark/>
          </w:tcPr>
          <w:p w14:paraId="1E9EA25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w:t>
            </w:r>
          </w:p>
        </w:tc>
        <w:tc>
          <w:tcPr>
            <w:tcW w:w="567" w:type="dxa"/>
            <w:tcBorders>
              <w:top w:val="nil"/>
              <w:left w:val="nil"/>
              <w:bottom w:val="single" w:sz="4" w:space="0" w:color="auto"/>
              <w:right w:val="single" w:sz="4" w:space="0" w:color="auto"/>
            </w:tcBorders>
            <w:shd w:val="clear" w:color="auto" w:fill="auto"/>
            <w:noWrap/>
            <w:vAlign w:val="center"/>
            <w:hideMark/>
          </w:tcPr>
          <w:p w14:paraId="46C66F5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1134" w:type="dxa"/>
            <w:tcBorders>
              <w:top w:val="nil"/>
              <w:left w:val="nil"/>
              <w:bottom w:val="single" w:sz="4" w:space="0" w:color="auto"/>
              <w:right w:val="double" w:sz="6" w:space="0" w:color="auto"/>
            </w:tcBorders>
            <w:shd w:val="clear" w:color="auto" w:fill="auto"/>
            <w:noWrap/>
            <w:vAlign w:val="center"/>
            <w:hideMark/>
          </w:tcPr>
          <w:p w14:paraId="45AB56D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vAlign w:val="center"/>
            <w:hideMark/>
          </w:tcPr>
          <w:p w14:paraId="592F734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0C678B8C" w14:textId="77777777" w:rsidR="00F7744E" w:rsidRPr="00F4380B" w:rsidRDefault="00F7744E" w:rsidP="00F7744E">
            <w:pPr>
              <w:spacing w:after="0" w:line="240" w:lineRule="auto"/>
              <w:jc w:val="center"/>
              <w:rPr>
                <w:sz w:val="20"/>
                <w:szCs w:val="20"/>
              </w:rPr>
            </w:pPr>
            <w:r w:rsidRPr="00F4380B">
              <w:rPr>
                <w:sz w:val="20"/>
                <w:szCs w:val="20"/>
              </w:rPr>
              <w:t>4.9</w:t>
            </w:r>
          </w:p>
        </w:tc>
        <w:tc>
          <w:tcPr>
            <w:tcW w:w="2126" w:type="dxa"/>
            <w:tcBorders>
              <w:top w:val="nil"/>
              <w:left w:val="nil"/>
              <w:bottom w:val="single" w:sz="4" w:space="0" w:color="auto"/>
              <w:right w:val="single" w:sz="4" w:space="0" w:color="auto"/>
            </w:tcBorders>
            <w:shd w:val="clear" w:color="000000" w:fill="FFFFCC"/>
            <w:noWrap/>
            <w:vAlign w:val="center"/>
            <w:hideMark/>
          </w:tcPr>
          <w:p w14:paraId="7B613845"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0CC69A6E"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8EC076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Cu</w:t>
            </w:r>
          </w:p>
        </w:tc>
        <w:tc>
          <w:tcPr>
            <w:tcW w:w="1136" w:type="dxa"/>
            <w:tcBorders>
              <w:top w:val="nil"/>
              <w:left w:val="double" w:sz="6" w:space="0" w:color="auto"/>
              <w:bottom w:val="single" w:sz="4" w:space="0" w:color="auto"/>
              <w:right w:val="double" w:sz="6" w:space="0" w:color="auto"/>
            </w:tcBorders>
            <w:shd w:val="clear" w:color="000000" w:fill="DAEEF3"/>
            <w:noWrap/>
            <w:vAlign w:val="center"/>
            <w:hideMark/>
          </w:tcPr>
          <w:p w14:paraId="71E60BE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1084" w:type="dxa"/>
            <w:tcBorders>
              <w:top w:val="nil"/>
              <w:left w:val="nil"/>
              <w:bottom w:val="single" w:sz="4" w:space="0" w:color="auto"/>
              <w:right w:val="single" w:sz="4" w:space="0" w:color="auto"/>
            </w:tcBorders>
            <w:shd w:val="clear" w:color="000000" w:fill="DAEEF3"/>
            <w:noWrap/>
            <w:vAlign w:val="center"/>
            <w:hideMark/>
          </w:tcPr>
          <w:p w14:paraId="2162BFC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899" w:type="dxa"/>
            <w:tcBorders>
              <w:top w:val="nil"/>
              <w:left w:val="nil"/>
              <w:bottom w:val="single" w:sz="4" w:space="0" w:color="auto"/>
              <w:right w:val="single" w:sz="4" w:space="0" w:color="auto"/>
            </w:tcBorders>
            <w:shd w:val="clear" w:color="000000" w:fill="DAEEF3"/>
            <w:noWrap/>
            <w:vAlign w:val="center"/>
            <w:hideMark/>
          </w:tcPr>
          <w:p w14:paraId="64643E0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0.27</w:t>
            </w:r>
          </w:p>
        </w:tc>
        <w:tc>
          <w:tcPr>
            <w:tcW w:w="567" w:type="dxa"/>
            <w:tcBorders>
              <w:top w:val="nil"/>
              <w:left w:val="nil"/>
              <w:bottom w:val="single" w:sz="4" w:space="0" w:color="auto"/>
              <w:right w:val="single" w:sz="4" w:space="0" w:color="auto"/>
            </w:tcBorders>
            <w:shd w:val="clear" w:color="auto" w:fill="auto"/>
            <w:noWrap/>
            <w:vAlign w:val="center"/>
            <w:hideMark/>
          </w:tcPr>
          <w:p w14:paraId="74ACCC1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41D782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noWrap/>
            <w:vAlign w:val="center"/>
            <w:hideMark/>
          </w:tcPr>
          <w:p w14:paraId="1996364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vAlign w:val="center"/>
            <w:hideMark/>
          </w:tcPr>
          <w:p w14:paraId="32ACDC5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w:t>
            </w:r>
          </w:p>
        </w:tc>
        <w:tc>
          <w:tcPr>
            <w:tcW w:w="1134" w:type="dxa"/>
            <w:tcBorders>
              <w:top w:val="nil"/>
              <w:left w:val="nil"/>
              <w:bottom w:val="single" w:sz="4" w:space="0" w:color="auto"/>
              <w:right w:val="single" w:sz="4" w:space="0" w:color="auto"/>
            </w:tcBorders>
            <w:shd w:val="clear" w:color="000000" w:fill="FFFFCC"/>
            <w:noWrap/>
            <w:vAlign w:val="center"/>
            <w:hideMark/>
          </w:tcPr>
          <w:p w14:paraId="2C8CF4CE" w14:textId="77777777" w:rsidR="00F7744E" w:rsidRPr="00F4380B" w:rsidRDefault="00F7744E" w:rsidP="00F7744E">
            <w:pPr>
              <w:spacing w:after="0" w:line="240" w:lineRule="auto"/>
              <w:jc w:val="center"/>
              <w:rPr>
                <w:sz w:val="20"/>
                <w:szCs w:val="20"/>
              </w:rPr>
            </w:pPr>
            <w:r w:rsidRPr="00F4380B">
              <w:rPr>
                <w:sz w:val="20"/>
                <w:szCs w:val="20"/>
              </w:rPr>
              <w:t>27</w:t>
            </w:r>
          </w:p>
        </w:tc>
        <w:tc>
          <w:tcPr>
            <w:tcW w:w="2126" w:type="dxa"/>
            <w:tcBorders>
              <w:top w:val="nil"/>
              <w:left w:val="nil"/>
              <w:bottom w:val="single" w:sz="4" w:space="0" w:color="auto"/>
              <w:right w:val="single" w:sz="4" w:space="0" w:color="auto"/>
            </w:tcBorders>
            <w:shd w:val="clear" w:color="000000" w:fill="FFFFCC"/>
            <w:noWrap/>
            <w:vAlign w:val="center"/>
            <w:hideMark/>
          </w:tcPr>
          <w:p w14:paraId="36985376"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33C92478"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A1F292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Fe</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587AAA0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100</w:t>
            </w:r>
          </w:p>
        </w:tc>
        <w:tc>
          <w:tcPr>
            <w:tcW w:w="1084" w:type="dxa"/>
            <w:tcBorders>
              <w:top w:val="nil"/>
              <w:left w:val="nil"/>
              <w:bottom w:val="single" w:sz="4" w:space="0" w:color="auto"/>
              <w:right w:val="single" w:sz="4" w:space="0" w:color="auto"/>
            </w:tcBorders>
            <w:shd w:val="clear" w:color="auto" w:fill="auto"/>
            <w:noWrap/>
            <w:vAlign w:val="center"/>
            <w:hideMark/>
          </w:tcPr>
          <w:p w14:paraId="74DA188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121</w:t>
            </w:r>
          </w:p>
        </w:tc>
        <w:tc>
          <w:tcPr>
            <w:tcW w:w="899" w:type="dxa"/>
            <w:tcBorders>
              <w:top w:val="nil"/>
              <w:left w:val="nil"/>
              <w:bottom w:val="single" w:sz="4" w:space="0" w:color="auto"/>
              <w:right w:val="single" w:sz="4" w:space="0" w:color="auto"/>
            </w:tcBorders>
            <w:shd w:val="clear" w:color="auto" w:fill="auto"/>
            <w:noWrap/>
            <w:vAlign w:val="center"/>
            <w:hideMark/>
          </w:tcPr>
          <w:p w14:paraId="6DECA7A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163</w:t>
            </w:r>
          </w:p>
        </w:tc>
        <w:tc>
          <w:tcPr>
            <w:tcW w:w="567" w:type="dxa"/>
            <w:tcBorders>
              <w:top w:val="nil"/>
              <w:left w:val="nil"/>
              <w:bottom w:val="single" w:sz="4" w:space="0" w:color="auto"/>
              <w:right w:val="single" w:sz="4" w:space="0" w:color="auto"/>
            </w:tcBorders>
            <w:shd w:val="clear" w:color="auto" w:fill="auto"/>
            <w:noWrap/>
            <w:vAlign w:val="center"/>
            <w:hideMark/>
          </w:tcPr>
          <w:p w14:paraId="2AE9523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w:t>
            </w:r>
          </w:p>
        </w:tc>
        <w:tc>
          <w:tcPr>
            <w:tcW w:w="567" w:type="dxa"/>
            <w:tcBorders>
              <w:top w:val="nil"/>
              <w:left w:val="nil"/>
              <w:bottom w:val="single" w:sz="4" w:space="0" w:color="auto"/>
              <w:right w:val="single" w:sz="4" w:space="0" w:color="auto"/>
            </w:tcBorders>
            <w:shd w:val="clear" w:color="auto" w:fill="auto"/>
            <w:noWrap/>
            <w:vAlign w:val="center"/>
            <w:hideMark/>
          </w:tcPr>
          <w:p w14:paraId="5403F50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noWrap/>
            <w:vAlign w:val="center"/>
            <w:hideMark/>
          </w:tcPr>
          <w:p w14:paraId="36DAE5D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w:t>
            </w:r>
          </w:p>
        </w:tc>
        <w:tc>
          <w:tcPr>
            <w:tcW w:w="1134" w:type="dxa"/>
            <w:tcBorders>
              <w:top w:val="nil"/>
              <w:left w:val="nil"/>
              <w:bottom w:val="single" w:sz="4" w:space="0" w:color="auto"/>
              <w:right w:val="double" w:sz="6" w:space="0" w:color="auto"/>
            </w:tcBorders>
            <w:shd w:val="clear" w:color="000000" w:fill="FCD5B4"/>
            <w:vAlign w:val="center"/>
            <w:hideMark/>
          </w:tcPr>
          <w:p w14:paraId="06B0C8C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w:t>
            </w:r>
          </w:p>
        </w:tc>
        <w:tc>
          <w:tcPr>
            <w:tcW w:w="1134" w:type="dxa"/>
            <w:tcBorders>
              <w:top w:val="nil"/>
              <w:left w:val="nil"/>
              <w:bottom w:val="single" w:sz="4" w:space="0" w:color="auto"/>
              <w:right w:val="single" w:sz="4" w:space="0" w:color="auto"/>
            </w:tcBorders>
            <w:shd w:val="clear" w:color="000000" w:fill="FFFFCC"/>
            <w:noWrap/>
            <w:vAlign w:val="center"/>
            <w:hideMark/>
          </w:tcPr>
          <w:p w14:paraId="4712E89C" w14:textId="12DDF54F" w:rsidR="00F7744E" w:rsidRPr="00F4380B" w:rsidRDefault="00F7744E" w:rsidP="00F7744E">
            <w:pPr>
              <w:spacing w:after="0" w:line="240" w:lineRule="auto"/>
              <w:jc w:val="center"/>
              <w:rPr>
                <w:sz w:val="20"/>
                <w:szCs w:val="20"/>
              </w:rPr>
            </w:pPr>
            <w:r w:rsidRPr="00F4380B">
              <w:rPr>
                <w:sz w:val="20"/>
                <w:szCs w:val="20"/>
              </w:rPr>
              <w:t>39</w:t>
            </w:r>
            <w:r w:rsidR="00A72C59">
              <w:rPr>
                <w:sz w:val="20"/>
                <w:szCs w:val="20"/>
              </w:rPr>
              <w:t>,</w:t>
            </w:r>
            <w:r w:rsidRPr="00F4380B">
              <w:rPr>
                <w:sz w:val="20"/>
                <w:szCs w:val="20"/>
              </w:rPr>
              <w:t>176</w:t>
            </w:r>
          </w:p>
        </w:tc>
        <w:tc>
          <w:tcPr>
            <w:tcW w:w="2126" w:type="dxa"/>
            <w:tcBorders>
              <w:top w:val="nil"/>
              <w:left w:val="nil"/>
              <w:bottom w:val="single" w:sz="4" w:space="0" w:color="auto"/>
              <w:right w:val="single" w:sz="4" w:space="0" w:color="auto"/>
            </w:tcBorders>
            <w:shd w:val="clear" w:color="000000" w:fill="FFFFCC"/>
            <w:noWrap/>
            <w:vAlign w:val="center"/>
            <w:hideMark/>
          </w:tcPr>
          <w:p w14:paraId="3B72879B"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64C9135E"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688DD4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Ga</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0B9E6DF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57ECC5B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0.026</w:t>
            </w:r>
          </w:p>
        </w:tc>
        <w:tc>
          <w:tcPr>
            <w:tcW w:w="899" w:type="dxa"/>
            <w:tcBorders>
              <w:top w:val="nil"/>
              <w:left w:val="nil"/>
              <w:bottom w:val="single" w:sz="4" w:space="0" w:color="auto"/>
              <w:right w:val="single" w:sz="4" w:space="0" w:color="auto"/>
            </w:tcBorders>
            <w:shd w:val="clear" w:color="auto" w:fill="auto"/>
            <w:noWrap/>
            <w:vAlign w:val="center"/>
            <w:hideMark/>
          </w:tcPr>
          <w:p w14:paraId="316AC1E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0.065</w:t>
            </w:r>
          </w:p>
        </w:tc>
        <w:tc>
          <w:tcPr>
            <w:tcW w:w="567" w:type="dxa"/>
            <w:tcBorders>
              <w:top w:val="nil"/>
              <w:left w:val="nil"/>
              <w:bottom w:val="single" w:sz="4" w:space="0" w:color="auto"/>
              <w:right w:val="single" w:sz="4" w:space="0" w:color="auto"/>
            </w:tcBorders>
            <w:shd w:val="clear" w:color="auto" w:fill="auto"/>
            <w:noWrap/>
            <w:vAlign w:val="center"/>
            <w:hideMark/>
          </w:tcPr>
          <w:p w14:paraId="679E418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3D453DE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1134" w:type="dxa"/>
            <w:tcBorders>
              <w:top w:val="nil"/>
              <w:left w:val="nil"/>
              <w:bottom w:val="single" w:sz="4" w:space="0" w:color="auto"/>
              <w:right w:val="double" w:sz="6" w:space="0" w:color="auto"/>
            </w:tcBorders>
            <w:shd w:val="clear" w:color="auto" w:fill="auto"/>
            <w:noWrap/>
            <w:vAlign w:val="center"/>
            <w:hideMark/>
          </w:tcPr>
          <w:p w14:paraId="24656B1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vAlign w:val="center"/>
            <w:hideMark/>
          </w:tcPr>
          <w:p w14:paraId="61C926F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7CE8CFFB" w14:textId="77777777" w:rsidR="00F7744E" w:rsidRPr="00F4380B" w:rsidRDefault="00F7744E" w:rsidP="00F7744E">
            <w:pPr>
              <w:spacing w:after="0" w:line="240" w:lineRule="auto"/>
              <w:jc w:val="center"/>
              <w:rPr>
                <w:sz w:val="20"/>
                <w:szCs w:val="20"/>
              </w:rPr>
            </w:pPr>
            <w:r w:rsidRPr="00F4380B">
              <w:rPr>
                <w:sz w:val="20"/>
                <w:szCs w:val="20"/>
              </w:rPr>
              <w:t>18.6</w:t>
            </w:r>
          </w:p>
        </w:tc>
        <w:tc>
          <w:tcPr>
            <w:tcW w:w="2126" w:type="dxa"/>
            <w:tcBorders>
              <w:top w:val="nil"/>
              <w:left w:val="nil"/>
              <w:bottom w:val="single" w:sz="4" w:space="0" w:color="auto"/>
              <w:right w:val="single" w:sz="4" w:space="0" w:color="auto"/>
            </w:tcBorders>
            <w:shd w:val="clear" w:color="000000" w:fill="FFFFCC"/>
            <w:noWrap/>
            <w:vAlign w:val="center"/>
            <w:hideMark/>
          </w:tcPr>
          <w:p w14:paraId="0A7FD2DD"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5437A740"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0F8E80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Ge</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37E8FC3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002107B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0.64</w:t>
            </w:r>
          </w:p>
        </w:tc>
        <w:tc>
          <w:tcPr>
            <w:tcW w:w="899" w:type="dxa"/>
            <w:tcBorders>
              <w:top w:val="nil"/>
              <w:left w:val="nil"/>
              <w:bottom w:val="single" w:sz="4" w:space="0" w:color="auto"/>
              <w:right w:val="single" w:sz="4" w:space="0" w:color="auto"/>
            </w:tcBorders>
            <w:shd w:val="clear" w:color="auto" w:fill="auto"/>
            <w:noWrap/>
            <w:vAlign w:val="center"/>
            <w:hideMark/>
          </w:tcPr>
          <w:p w14:paraId="0E31349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0.019</w:t>
            </w:r>
          </w:p>
        </w:tc>
        <w:tc>
          <w:tcPr>
            <w:tcW w:w="567" w:type="dxa"/>
            <w:tcBorders>
              <w:top w:val="nil"/>
              <w:left w:val="nil"/>
              <w:bottom w:val="single" w:sz="4" w:space="0" w:color="auto"/>
              <w:right w:val="single" w:sz="4" w:space="0" w:color="auto"/>
            </w:tcBorders>
            <w:shd w:val="clear" w:color="auto" w:fill="auto"/>
            <w:noWrap/>
            <w:vAlign w:val="center"/>
            <w:hideMark/>
          </w:tcPr>
          <w:p w14:paraId="10BA970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52</w:t>
            </w:r>
          </w:p>
        </w:tc>
        <w:tc>
          <w:tcPr>
            <w:tcW w:w="567" w:type="dxa"/>
            <w:tcBorders>
              <w:top w:val="nil"/>
              <w:left w:val="nil"/>
              <w:bottom w:val="single" w:sz="4" w:space="0" w:color="auto"/>
              <w:right w:val="single" w:sz="4" w:space="0" w:color="auto"/>
            </w:tcBorders>
            <w:shd w:val="clear" w:color="auto" w:fill="auto"/>
            <w:noWrap/>
            <w:vAlign w:val="center"/>
            <w:hideMark/>
          </w:tcPr>
          <w:p w14:paraId="61402B5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58</w:t>
            </w:r>
          </w:p>
        </w:tc>
        <w:tc>
          <w:tcPr>
            <w:tcW w:w="1134" w:type="dxa"/>
            <w:tcBorders>
              <w:top w:val="nil"/>
              <w:left w:val="nil"/>
              <w:bottom w:val="single" w:sz="4" w:space="0" w:color="auto"/>
              <w:right w:val="double" w:sz="6" w:space="0" w:color="auto"/>
            </w:tcBorders>
            <w:shd w:val="clear" w:color="auto" w:fill="auto"/>
            <w:noWrap/>
            <w:vAlign w:val="center"/>
            <w:hideMark/>
          </w:tcPr>
          <w:p w14:paraId="75CC293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47</w:t>
            </w:r>
          </w:p>
        </w:tc>
        <w:tc>
          <w:tcPr>
            <w:tcW w:w="1134" w:type="dxa"/>
            <w:tcBorders>
              <w:top w:val="nil"/>
              <w:left w:val="nil"/>
              <w:bottom w:val="single" w:sz="4" w:space="0" w:color="auto"/>
              <w:right w:val="double" w:sz="6" w:space="0" w:color="auto"/>
            </w:tcBorders>
            <w:shd w:val="clear" w:color="auto" w:fill="auto"/>
            <w:vAlign w:val="center"/>
            <w:hideMark/>
          </w:tcPr>
          <w:p w14:paraId="3456094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63AE0091" w14:textId="77777777" w:rsidR="00F7744E" w:rsidRPr="00F4380B" w:rsidRDefault="00F7744E" w:rsidP="00F7744E">
            <w:pPr>
              <w:spacing w:after="0" w:line="240" w:lineRule="auto"/>
              <w:jc w:val="center"/>
              <w:rPr>
                <w:sz w:val="20"/>
                <w:szCs w:val="20"/>
              </w:rPr>
            </w:pPr>
            <w:r w:rsidRPr="00F4380B">
              <w:rPr>
                <w:sz w:val="20"/>
                <w:szCs w:val="20"/>
              </w:rPr>
              <w:t>1.3</w:t>
            </w:r>
          </w:p>
        </w:tc>
        <w:tc>
          <w:tcPr>
            <w:tcW w:w="2126" w:type="dxa"/>
            <w:tcBorders>
              <w:top w:val="nil"/>
              <w:left w:val="nil"/>
              <w:bottom w:val="single" w:sz="4" w:space="0" w:color="auto"/>
              <w:right w:val="single" w:sz="4" w:space="0" w:color="auto"/>
            </w:tcBorders>
            <w:shd w:val="clear" w:color="000000" w:fill="FFFFCC"/>
            <w:noWrap/>
            <w:vAlign w:val="center"/>
            <w:hideMark/>
          </w:tcPr>
          <w:p w14:paraId="2558A17B"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18BA8358"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6182B9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Hf</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184D754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1084" w:type="dxa"/>
            <w:tcBorders>
              <w:top w:val="nil"/>
              <w:left w:val="nil"/>
              <w:bottom w:val="single" w:sz="4" w:space="0" w:color="auto"/>
              <w:right w:val="single" w:sz="4" w:space="0" w:color="auto"/>
            </w:tcBorders>
            <w:shd w:val="clear" w:color="auto" w:fill="auto"/>
            <w:noWrap/>
            <w:vAlign w:val="center"/>
            <w:hideMark/>
          </w:tcPr>
          <w:p w14:paraId="6E98355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0.006</w:t>
            </w:r>
          </w:p>
        </w:tc>
        <w:tc>
          <w:tcPr>
            <w:tcW w:w="899" w:type="dxa"/>
            <w:tcBorders>
              <w:top w:val="nil"/>
              <w:left w:val="nil"/>
              <w:bottom w:val="single" w:sz="4" w:space="0" w:color="auto"/>
              <w:right w:val="single" w:sz="4" w:space="0" w:color="auto"/>
            </w:tcBorders>
            <w:shd w:val="clear" w:color="auto" w:fill="auto"/>
            <w:noWrap/>
            <w:vAlign w:val="center"/>
            <w:hideMark/>
          </w:tcPr>
          <w:p w14:paraId="604479E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567" w:type="dxa"/>
            <w:tcBorders>
              <w:top w:val="nil"/>
              <w:left w:val="nil"/>
              <w:bottom w:val="single" w:sz="4" w:space="0" w:color="auto"/>
              <w:right w:val="single" w:sz="4" w:space="0" w:color="auto"/>
            </w:tcBorders>
            <w:shd w:val="clear" w:color="auto" w:fill="auto"/>
            <w:noWrap/>
            <w:vAlign w:val="center"/>
            <w:hideMark/>
          </w:tcPr>
          <w:p w14:paraId="3E050DC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14:paraId="62ED442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9.5</w:t>
            </w:r>
          </w:p>
        </w:tc>
        <w:tc>
          <w:tcPr>
            <w:tcW w:w="1134" w:type="dxa"/>
            <w:tcBorders>
              <w:top w:val="nil"/>
              <w:left w:val="nil"/>
              <w:bottom w:val="single" w:sz="4" w:space="0" w:color="auto"/>
              <w:right w:val="double" w:sz="6" w:space="0" w:color="auto"/>
            </w:tcBorders>
            <w:shd w:val="clear" w:color="auto" w:fill="auto"/>
            <w:noWrap/>
            <w:vAlign w:val="center"/>
            <w:hideMark/>
          </w:tcPr>
          <w:p w14:paraId="435BADD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14</w:t>
            </w:r>
          </w:p>
        </w:tc>
        <w:tc>
          <w:tcPr>
            <w:tcW w:w="1134" w:type="dxa"/>
            <w:tcBorders>
              <w:top w:val="nil"/>
              <w:left w:val="nil"/>
              <w:bottom w:val="single" w:sz="4" w:space="0" w:color="auto"/>
              <w:right w:val="double" w:sz="6" w:space="0" w:color="auto"/>
            </w:tcBorders>
            <w:shd w:val="clear" w:color="auto" w:fill="auto"/>
            <w:vAlign w:val="center"/>
            <w:hideMark/>
          </w:tcPr>
          <w:p w14:paraId="2F28AA4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46196732" w14:textId="77777777" w:rsidR="00F7744E" w:rsidRPr="00F4380B" w:rsidRDefault="00F7744E" w:rsidP="00F7744E">
            <w:pPr>
              <w:spacing w:after="0" w:line="240" w:lineRule="auto"/>
              <w:jc w:val="center"/>
              <w:rPr>
                <w:sz w:val="20"/>
                <w:szCs w:val="20"/>
              </w:rPr>
            </w:pPr>
            <w:r w:rsidRPr="00F4380B">
              <w:rPr>
                <w:sz w:val="20"/>
                <w:szCs w:val="20"/>
              </w:rPr>
              <w:t>5.3</w:t>
            </w:r>
          </w:p>
        </w:tc>
        <w:tc>
          <w:tcPr>
            <w:tcW w:w="2126" w:type="dxa"/>
            <w:tcBorders>
              <w:top w:val="nil"/>
              <w:left w:val="nil"/>
              <w:bottom w:val="single" w:sz="4" w:space="0" w:color="auto"/>
              <w:right w:val="single" w:sz="4" w:space="0" w:color="auto"/>
            </w:tcBorders>
            <w:shd w:val="clear" w:color="000000" w:fill="FFFFCC"/>
            <w:noWrap/>
            <w:vAlign w:val="center"/>
            <w:hideMark/>
          </w:tcPr>
          <w:p w14:paraId="5798B73D"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07A47807"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64D74D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Hg</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2487A2C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0.005</w:t>
            </w:r>
          </w:p>
        </w:tc>
        <w:tc>
          <w:tcPr>
            <w:tcW w:w="1084" w:type="dxa"/>
            <w:tcBorders>
              <w:top w:val="nil"/>
              <w:left w:val="nil"/>
              <w:bottom w:val="single" w:sz="4" w:space="0" w:color="auto"/>
              <w:right w:val="single" w:sz="4" w:space="0" w:color="auto"/>
            </w:tcBorders>
            <w:shd w:val="clear" w:color="auto" w:fill="auto"/>
            <w:noWrap/>
            <w:vAlign w:val="center"/>
            <w:hideMark/>
          </w:tcPr>
          <w:p w14:paraId="027CD49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0.003</w:t>
            </w:r>
          </w:p>
        </w:tc>
        <w:tc>
          <w:tcPr>
            <w:tcW w:w="899" w:type="dxa"/>
            <w:tcBorders>
              <w:top w:val="nil"/>
              <w:left w:val="nil"/>
              <w:bottom w:val="single" w:sz="4" w:space="0" w:color="auto"/>
              <w:right w:val="single" w:sz="4" w:space="0" w:color="auto"/>
            </w:tcBorders>
            <w:shd w:val="clear" w:color="auto" w:fill="auto"/>
            <w:noWrap/>
            <w:vAlign w:val="center"/>
            <w:hideMark/>
          </w:tcPr>
          <w:p w14:paraId="09F4309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0.002</w:t>
            </w:r>
          </w:p>
        </w:tc>
        <w:tc>
          <w:tcPr>
            <w:tcW w:w="567" w:type="dxa"/>
            <w:tcBorders>
              <w:top w:val="nil"/>
              <w:left w:val="nil"/>
              <w:bottom w:val="single" w:sz="4" w:space="0" w:color="auto"/>
              <w:right w:val="single" w:sz="4" w:space="0" w:color="auto"/>
            </w:tcBorders>
            <w:shd w:val="clear" w:color="auto" w:fill="auto"/>
            <w:noWrap/>
            <w:vAlign w:val="center"/>
            <w:hideMark/>
          </w:tcPr>
          <w:p w14:paraId="77FA0B1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13</w:t>
            </w:r>
          </w:p>
        </w:tc>
        <w:tc>
          <w:tcPr>
            <w:tcW w:w="567" w:type="dxa"/>
            <w:tcBorders>
              <w:top w:val="nil"/>
              <w:left w:val="nil"/>
              <w:bottom w:val="single" w:sz="4" w:space="0" w:color="auto"/>
              <w:right w:val="single" w:sz="4" w:space="0" w:color="auto"/>
            </w:tcBorders>
            <w:shd w:val="clear" w:color="auto" w:fill="auto"/>
            <w:noWrap/>
            <w:vAlign w:val="center"/>
            <w:hideMark/>
          </w:tcPr>
          <w:p w14:paraId="4E88858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15</w:t>
            </w:r>
          </w:p>
        </w:tc>
        <w:tc>
          <w:tcPr>
            <w:tcW w:w="1134" w:type="dxa"/>
            <w:tcBorders>
              <w:top w:val="nil"/>
              <w:left w:val="nil"/>
              <w:bottom w:val="single" w:sz="4" w:space="0" w:color="auto"/>
              <w:right w:val="double" w:sz="6" w:space="0" w:color="auto"/>
            </w:tcBorders>
            <w:shd w:val="clear" w:color="auto" w:fill="auto"/>
            <w:noWrap/>
            <w:vAlign w:val="center"/>
            <w:hideMark/>
          </w:tcPr>
          <w:p w14:paraId="66786E3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13</w:t>
            </w:r>
          </w:p>
        </w:tc>
        <w:tc>
          <w:tcPr>
            <w:tcW w:w="1134" w:type="dxa"/>
            <w:tcBorders>
              <w:top w:val="nil"/>
              <w:left w:val="nil"/>
              <w:bottom w:val="single" w:sz="4" w:space="0" w:color="auto"/>
              <w:right w:val="double" w:sz="6" w:space="0" w:color="auto"/>
            </w:tcBorders>
            <w:shd w:val="clear" w:color="auto" w:fill="auto"/>
            <w:vAlign w:val="center"/>
            <w:hideMark/>
          </w:tcPr>
          <w:p w14:paraId="3529988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17CCB395" w14:textId="77777777" w:rsidR="00F7744E" w:rsidRPr="00F4380B" w:rsidRDefault="00F7744E" w:rsidP="00F7744E">
            <w:pPr>
              <w:spacing w:after="0" w:line="240" w:lineRule="auto"/>
              <w:jc w:val="center"/>
              <w:rPr>
                <w:sz w:val="20"/>
                <w:szCs w:val="20"/>
              </w:rPr>
            </w:pPr>
            <w:r w:rsidRPr="00F4380B">
              <w:rPr>
                <w:sz w:val="20"/>
                <w:szCs w:val="20"/>
              </w:rPr>
              <w:t>0.05</w:t>
            </w:r>
          </w:p>
        </w:tc>
        <w:tc>
          <w:tcPr>
            <w:tcW w:w="2126" w:type="dxa"/>
            <w:tcBorders>
              <w:top w:val="nil"/>
              <w:left w:val="nil"/>
              <w:bottom w:val="single" w:sz="4" w:space="0" w:color="auto"/>
              <w:right w:val="single" w:sz="4" w:space="0" w:color="auto"/>
            </w:tcBorders>
            <w:shd w:val="clear" w:color="000000" w:fill="FFFFCC"/>
            <w:noWrap/>
            <w:vAlign w:val="center"/>
            <w:hideMark/>
          </w:tcPr>
          <w:p w14:paraId="23121460"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44B10345"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B9D4D2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In</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6CA5BC3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1084" w:type="dxa"/>
            <w:tcBorders>
              <w:top w:val="nil"/>
              <w:left w:val="nil"/>
              <w:bottom w:val="single" w:sz="4" w:space="0" w:color="auto"/>
              <w:right w:val="single" w:sz="4" w:space="0" w:color="auto"/>
            </w:tcBorders>
            <w:shd w:val="clear" w:color="auto" w:fill="auto"/>
            <w:noWrap/>
            <w:vAlign w:val="center"/>
            <w:hideMark/>
          </w:tcPr>
          <w:p w14:paraId="2D335FA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0.003</w:t>
            </w:r>
          </w:p>
        </w:tc>
        <w:tc>
          <w:tcPr>
            <w:tcW w:w="899" w:type="dxa"/>
            <w:tcBorders>
              <w:top w:val="nil"/>
              <w:left w:val="nil"/>
              <w:bottom w:val="single" w:sz="4" w:space="0" w:color="auto"/>
              <w:right w:val="single" w:sz="4" w:space="0" w:color="auto"/>
            </w:tcBorders>
            <w:shd w:val="clear" w:color="auto" w:fill="auto"/>
            <w:noWrap/>
            <w:vAlign w:val="center"/>
            <w:hideMark/>
          </w:tcPr>
          <w:p w14:paraId="26E96E4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0.004</w:t>
            </w:r>
          </w:p>
        </w:tc>
        <w:tc>
          <w:tcPr>
            <w:tcW w:w="567" w:type="dxa"/>
            <w:tcBorders>
              <w:top w:val="nil"/>
              <w:left w:val="nil"/>
              <w:bottom w:val="single" w:sz="4" w:space="0" w:color="auto"/>
              <w:right w:val="single" w:sz="4" w:space="0" w:color="auto"/>
            </w:tcBorders>
            <w:shd w:val="clear" w:color="auto" w:fill="auto"/>
            <w:noWrap/>
            <w:vAlign w:val="center"/>
            <w:hideMark/>
          </w:tcPr>
          <w:p w14:paraId="6439314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21</w:t>
            </w:r>
          </w:p>
        </w:tc>
        <w:tc>
          <w:tcPr>
            <w:tcW w:w="567" w:type="dxa"/>
            <w:tcBorders>
              <w:top w:val="nil"/>
              <w:left w:val="nil"/>
              <w:bottom w:val="single" w:sz="4" w:space="0" w:color="auto"/>
              <w:right w:val="single" w:sz="4" w:space="0" w:color="auto"/>
            </w:tcBorders>
            <w:shd w:val="clear" w:color="auto" w:fill="auto"/>
            <w:noWrap/>
            <w:vAlign w:val="center"/>
            <w:hideMark/>
          </w:tcPr>
          <w:p w14:paraId="0124383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28</w:t>
            </w:r>
          </w:p>
        </w:tc>
        <w:tc>
          <w:tcPr>
            <w:tcW w:w="1134" w:type="dxa"/>
            <w:tcBorders>
              <w:top w:val="nil"/>
              <w:left w:val="nil"/>
              <w:bottom w:val="single" w:sz="4" w:space="0" w:color="auto"/>
              <w:right w:val="double" w:sz="6" w:space="0" w:color="auto"/>
            </w:tcBorders>
            <w:shd w:val="clear" w:color="auto" w:fill="auto"/>
            <w:noWrap/>
            <w:vAlign w:val="center"/>
            <w:hideMark/>
          </w:tcPr>
          <w:p w14:paraId="658CDA5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19</w:t>
            </w:r>
          </w:p>
        </w:tc>
        <w:tc>
          <w:tcPr>
            <w:tcW w:w="1134" w:type="dxa"/>
            <w:tcBorders>
              <w:top w:val="nil"/>
              <w:left w:val="nil"/>
              <w:bottom w:val="single" w:sz="4" w:space="0" w:color="auto"/>
              <w:right w:val="double" w:sz="6" w:space="0" w:color="auto"/>
            </w:tcBorders>
            <w:shd w:val="clear" w:color="auto" w:fill="auto"/>
            <w:vAlign w:val="center"/>
            <w:hideMark/>
          </w:tcPr>
          <w:p w14:paraId="67A0FEF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26623A59" w14:textId="77777777" w:rsidR="00F7744E" w:rsidRPr="00F4380B" w:rsidRDefault="00F7744E" w:rsidP="00F7744E">
            <w:pPr>
              <w:spacing w:after="0" w:line="240" w:lineRule="auto"/>
              <w:jc w:val="center"/>
              <w:rPr>
                <w:sz w:val="20"/>
                <w:szCs w:val="20"/>
              </w:rPr>
            </w:pPr>
            <w:r w:rsidRPr="00F4380B">
              <w:rPr>
                <w:sz w:val="20"/>
                <w:szCs w:val="20"/>
              </w:rPr>
              <w:t>0.066</w:t>
            </w:r>
          </w:p>
        </w:tc>
        <w:tc>
          <w:tcPr>
            <w:tcW w:w="2126" w:type="dxa"/>
            <w:tcBorders>
              <w:top w:val="nil"/>
              <w:left w:val="nil"/>
              <w:bottom w:val="single" w:sz="4" w:space="0" w:color="auto"/>
              <w:right w:val="single" w:sz="4" w:space="0" w:color="auto"/>
            </w:tcBorders>
            <w:shd w:val="clear" w:color="000000" w:fill="FFFFCC"/>
            <w:noWrap/>
            <w:vAlign w:val="center"/>
            <w:hideMark/>
          </w:tcPr>
          <w:p w14:paraId="21654266"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33EAF6D6"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5D73B1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K</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3D02D71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100</w:t>
            </w:r>
          </w:p>
        </w:tc>
        <w:tc>
          <w:tcPr>
            <w:tcW w:w="1084" w:type="dxa"/>
            <w:tcBorders>
              <w:top w:val="nil"/>
              <w:left w:val="nil"/>
              <w:bottom w:val="single" w:sz="4" w:space="0" w:color="auto"/>
              <w:right w:val="single" w:sz="4" w:space="0" w:color="auto"/>
            </w:tcBorders>
            <w:shd w:val="clear" w:color="auto" w:fill="auto"/>
            <w:noWrap/>
            <w:vAlign w:val="center"/>
            <w:hideMark/>
          </w:tcPr>
          <w:p w14:paraId="31018EB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5.7</w:t>
            </w:r>
          </w:p>
        </w:tc>
        <w:tc>
          <w:tcPr>
            <w:tcW w:w="899" w:type="dxa"/>
            <w:tcBorders>
              <w:top w:val="nil"/>
              <w:left w:val="nil"/>
              <w:bottom w:val="single" w:sz="4" w:space="0" w:color="auto"/>
              <w:right w:val="single" w:sz="4" w:space="0" w:color="auto"/>
            </w:tcBorders>
            <w:shd w:val="clear" w:color="auto" w:fill="auto"/>
            <w:noWrap/>
            <w:vAlign w:val="center"/>
            <w:hideMark/>
          </w:tcPr>
          <w:p w14:paraId="23CD507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21</w:t>
            </w:r>
          </w:p>
        </w:tc>
        <w:tc>
          <w:tcPr>
            <w:tcW w:w="567" w:type="dxa"/>
            <w:tcBorders>
              <w:top w:val="nil"/>
              <w:left w:val="nil"/>
              <w:bottom w:val="single" w:sz="4" w:space="0" w:color="auto"/>
              <w:right w:val="single" w:sz="4" w:space="0" w:color="auto"/>
            </w:tcBorders>
            <w:shd w:val="clear" w:color="auto" w:fill="auto"/>
            <w:noWrap/>
            <w:vAlign w:val="center"/>
            <w:hideMark/>
          </w:tcPr>
          <w:p w14:paraId="16947F0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59D935C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13</w:t>
            </w:r>
          </w:p>
        </w:tc>
        <w:tc>
          <w:tcPr>
            <w:tcW w:w="1134" w:type="dxa"/>
            <w:tcBorders>
              <w:top w:val="nil"/>
              <w:left w:val="nil"/>
              <w:bottom w:val="single" w:sz="4" w:space="0" w:color="auto"/>
              <w:right w:val="double" w:sz="6" w:space="0" w:color="auto"/>
            </w:tcBorders>
            <w:shd w:val="clear" w:color="auto" w:fill="auto"/>
            <w:noWrap/>
            <w:vAlign w:val="center"/>
            <w:hideMark/>
          </w:tcPr>
          <w:p w14:paraId="7CF1337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vAlign w:val="center"/>
            <w:hideMark/>
          </w:tcPr>
          <w:p w14:paraId="4C51299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60B53DFA" w14:textId="68188CF9" w:rsidR="00F7744E" w:rsidRPr="00F4380B" w:rsidRDefault="00F7744E" w:rsidP="00F7744E">
            <w:pPr>
              <w:spacing w:after="0" w:line="240" w:lineRule="auto"/>
              <w:jc w:val="center"/>
              <w:rPr>
                <w:sz w:val="20"/>
                <w:szCs w:val="20"/>
              </w:rPr>
            </w:pPr>
            <w:r w:rsidRPr="00F4380B">
              <w:rPr>
                <w:sz w:val="20"/>
                <w:szCs w:val="20"/>
              </w:rPr>
              <w:t>23</w:t>
            </w:r>
            <w:r w:rsidR="00A72C59">
              <w:rPr>
                <w:sz w:val="20"/>
                <w:szCs w:val="20"/>
              </w:rPr>
              <w:t>,</w:t>
            </w:r>
            <w:r w:rsidRPr="00F4380B">
              <w:rPr>
                <w:sz w:val="20"/>
                <w:szCs w:val="20"/>
              </w:rPr>
              <w:t>244</w:t>
            </w:r>
          </w:p>
        </w:tc>
        <w:tc>
          <w:tcPr>
            <w:tcW w:w="2126" w:type="dxa"/>
            <w:tcBorders>
              <w:top w:val="nil"/>
              <w:left w:val="nil"/>
              <w:bottom w:val="single" w:sz="4" w:space="0" w:color="auto"/>
              <w:right w:val="single" w:sz="4" w:space="0" w:color="auto"/>
            </w:tcBorders>
            <w:shd w:val="clear" w:color="000000" w:fill="FFFFCC"/>
            <w:noWrap/>
            <w:vAlign w:val="center"/>
            <w:hideMark/>
          </w:tcPr>
          <w:p w14:paraId="24177B89"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2C62C8C2"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80C2ED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La</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666D78F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0.5</w:t>
            </w:r>
          </w:p>
        </w:tc>
        <w:tc>
          <w:tcPr>
            <w:tcW w:w="1084" w:type="dxa"/>
            <w:tcBorders>
              <w:top w:val="nil"/>
              <w:left w:val="nil"/>
              <w:bottom w:val="single" w:sz="4" w:space="0" w:color="auto"/>
              <w:right w:val="single" w:sz="4" w:space="0" w:color="auto"/>
            </w:tcBorders>
            <w:shd w:val="clear" w:color="auto" w:fill="auto"/>
            <w:noWrap/>
            <w:vAlign w:val="center"/>
            <w:hideMark/>
          </w:tcPr>
          <w:p w14:paraId="10C6A8E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0.09</w:t>
            </w:r>
          </w:p>
        </w:tc>
        <w:tc>
          <w:tcPr>
            <w:tcW w:w="899" w:type="dxa"/>
            <w:tcBorders>
              <w:top w:val="nil"/>
              <w:left w:val="nil"/>
              <w:bottom w:val="single" w:sz="4" w:space="0" w:color="auto"/>
              <w:right w:val="single" w:sz="4" w:space="0" w:color="auto"/>
            </w:tcBorders>
            <w:shd w:val="clear" w:color="auto" w:fill="auto"/>
            <w:noWrap/>
            <w:vAlign w:val="center"/>
            <w:hideMark/>
          </w:tcPr>
          <w:p w14:paraId="304A3B2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0.026</w:t>
            </w:r>
          </w:p>
        </w:tc>
        <w:tc>
          <w:tcPr>
            <w:tcW w:w="567" w:type="dxa"/>
            <w:tcBorders>
              <w:top w:val="nil"/>
              <w:left w:val="nil"/>
              <w:bottom w:val="single" w:sz="4" w:space="0" w:color="auto"/>
              <w:right w:val="single" w:sz="4" w:space="0" w:color="auto"/>
            </w:tcBorders>
            <w:shd w:val="clear" w:color="auto" w:fill="auto"/>
            <w:noWrap/>
            <w:vAlign w:val="center"/>
            <w:hideMark/>
          </w:tcPr>
          <w:p w14:paraId="2ACAFD9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4870325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8.5</w:t>
            </w:r>
          </w:p>
        </w:tc>
        <w:tc>
          <w:tcPr>
            <w:tcW w:w="1134" w:type="dxa"/>
            <w:tcBorders>
              <w:top w:val="nil"/>
              <w:left w:val="nil"/>
              <w:bottom w:val="single" w:sz="4" w:space="0" w:color="auto"/>
              <w:right w:val="double" w:sz="6" w:space="0" w:color="auto"/>
            </w:tcBorders>
            <w:shd w:val="clear" w:color="auto" w:fill="auto"/>
            <w:noWrap/>
            <w:vAlign w:val="center"/>
            <w:hideMark/>
          </w:tcPr>
          <w:p w14:paraId="134850A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vAlign w:val="center"/>
            <w:hideMark/>
          </w:tcPr>
          <w:p w14:paraId="584B0C1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nil"/>
            </w:tcBorders>
            <w:shd w:val="clear" w:color="000000" w:fill="FFFFCC"/>
            <w:noWrap/>
            <w:vAlign w:val="center"/>
            <w:hideMark/>
          </w:tcPr>
          <w:p w14:paraId="521B4D4E" w14:textId="77777777" w:rsidR="00F7744E" w:rsidRPr="00F4380B" w:rsidRDefault="00F7744E" w:rsidP="00F7744E">
            <w:pPr>
              <w:spacing w:after="0" w:line="240" w:lineRule="auto"/>
              <w:jc w:val="center"/>
              <w:rPr>
                <w:sz w:val="20"/>
                <w:szCs w:val="20"/>
              </w:rPr>
            </w:pPr>
            <w:r w:rsidRPr="00F4380B">
              <w:rPr>
                <w:sz w:val="20"/>
                <w:szCs w:val="20"/>
              </w:rPr>
              <w:t>31</w:t>
            </w:r>
          </w:p>
        </w:tc>
        <w:tc>
          <w:tcPr>
            <w:tcW w:w="2126" w:type="dxa"/>
            <w:tcBorders>
              <w:top w:val="nil"/>
              <w:left w:val="single" w:sz="4" w:space="0" w:color="auto"/>
              <w:bottom w:val="single" w:sz="4" w:space="0" w:color="auto"/>
              <w:right w:val="single" w:sz="4" w:space="0" w:color="auto"/>
            </w:tcBorders>
            <w:shd w:val="clear" w:color="000000" w:fill="FFFFCC"/>
            <w:noWrap/>
            <w:vAlign w:val="center"/>
            <w:hideMark/>
          </w:tcPr>
          <w:p w14:paraId="7C7194B4"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05EAE6CD"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4BC8E9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Li</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30B842E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27EC5DC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0.04</w:t>
            </w:r>
          </w:p>
        </w:tc>
        <w:tc>
          <w:tcPr>
            <w:tcW w:w="899" w:type="dxa"/>
            <w:tcBorders>
              <w:top w:val="nil"/>
              <w:left w:val="nil"/>
              <w:bottom w:val="single" w:sz="4" w:space="0" w:color="auto"/>
              <w:right w:val="single" w:sz="4" w:space="0" w:color="auto"/>
            </w:tcBorders>
            <w:shd w:val="clear" w:color="auto" w:fill="auto"/>
            <w:noWrap/>
            <w:vAlign w:val="center"/>
            <w:hideMark/>
          </w:tcPr>
          <w:p w14:paraId="31D699C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0.28</w:t>
            </w:r>
          </w:p>
        </w:tc>
        <w:tc>
          <w:tcPr>
            <w:tcW w:w="567" w:type="dxa"/>
            <w:tcBorders>
              <w:top w:val="nil"/>
              <w:left w:val="nil"/>
              <w:bottom w:val="single" w:sz="4" w:space="0" w:color="auto"/>
              <w:right w:val="single" w:sz="4" w:space="0" w:color="auto"/>
            </w:tcBorders>
            <w:shd w:val="clear" w:color="auto" w:fill="auto"/>
            <w:noWrap/>
            <w:vAlign w:val="center"/>
            <w:hideMark/>
          </w:tcPr>
          <w:p w14:paraId="10D60BC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7E8EE31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noWrap/>
            <w:vAlign w:val="center"/>
            <w:hideMark/>
          </w:tcPr>
          <w:p w14:paraId="4AAB486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vAlign w:val="center"/>
            <w:hideMark/>
          </w:tcPr>
          <w:p w14:paraId="280600F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09600A9B" w14:textId="77777777" w:rsidR="00F7744E" w:rsidRPr="00F4380B" w:rsidRDefault="00F7744E" w:rsidP="00F7744E">
            <w:pPr>
              <w:spacing w:after="0" w:line="240" w:lineRule="auto"/>
              <w:jc w:val="center"/>
              <w:rPr>
                <w:sz w:val="20"/>
                <w:szCs w:val="20"/>
              </w:rPr>
            </w:pPr>
            <w:r w:rsidRPr="00F4380B">
              <w:rPr>
                <w:sz w:val="20"/>
                <w:szCs w:val="20"/>
              </w:rPr>
              <w:t>41</w:t>
            </w:r>
          </w:p>
        </w:tc>
        <w:tc>
          <w:tcPr>
            <w:tcW w:w="2126" w:type="dxa"/>
            <w:tcBorders>
              <w:top w:val="nil"/>
              <w:left w:val="nil"/>
              <w:bottom w:val="single" w:sz="4" w:space="0" w:color="auto"/>
              <w:right w:val="single" w:sz="4" w:space="0" w:color="auto"/>
            </w:tcBorders>
            <w:shd w:val="clear" w:color="000000" w:fill="FFFFCC"/>
            <w:noWrap/>
            <w:vAlign w:val="center"/>
            <w:hideMark/>
          </w:tcPr>
          <w:p w14:paraId="44838DFC"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0F504925"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FA4E95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Mg</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14978DA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100</w:t>
            </w:r>
          </w:p>
        </w:tc>
        <w:tc>
          <w:tcPr>
            <w:tcW w:w="1084" w:type="dxa"/>
            <w:tcBorders>
              <w:top w:val="nil"/>
              <w:left w:val="nil"/>
              <w:bottom w:val="single" w:sz="4" w:space="0" w:color="auto"/>
              <w:right w:val="single" w:sz="4" w:space="0" w:color="auto"/>
            </w:tcBorders>
            <w:shd w:val="clear" w:color="auto" w:fill="auto"/>
            <w:noWrap/>
            <w:vAlign w:val="center"/>
            <w:hideMark/>
          </w:tcPr>
          <w:p w14:paraId="15225FF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3.1</w:t>
            </w:r>
          </w:p>
        </w:tc>
        <w:tc>
          <w:tcPr>
            <w:tcW w:w="899" w:type="dxa"/>
            <w:tcBorders>
              <w:top w:val="nil"/>
              <w:left w:val="nil"/>
              <w:bottom w:val="single" w:sz="4" w:space="0" w:color="auto"/>
              <w:right w:val="single" w:sz="4" w:space="0" w:color="auto"/>
            </w:tcBorders>
            <w:shd w:val="clear" w:color="auto" w:fill="auto"/>
            <w:noWrap/>
            <w:vAlign w:val="center"/>
            <w:hideMark/>
          </w:tcPr>
          <w:p w14:paraId="62C7685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64</w:t>
            </w:r>
          </w:p>
        </w:tc>
        <w:tc>
          <w:tcPr>
            <w:tcW w:w="567" w:type="dxa"/>
            <w:tcBorders>
              <w:top w:val="nil"/>
              <w:left w:val="nil"/>
              <w:bottom w:val="single" w:sz="4" w:space="0" w:color="auto"/>
              <w:right w:val="single" w:sz="4" w:space="0" w:color="auto"/>
            </w:tcBorders>
            <w:shd w:val="clear" w:color="auto" w:fill="auto"/>
            <w:noWrap/>
            <w:vAlign w:val="center"/>
            <w:hideMark/>
          </w:tcPr>
          <w:p w14:paraId="16FA5F2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1E21C9B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1134" w:type="dxa"/>
            <w:tcBorders>
              <w:top w:val="nil"/>
              <w:left w:val="nil"/>
              <w:bottom w:val="single" w:sz="4" w:space="0" w:color="auto"/>
              <w:right w:val="double" w:sz="6" w:space="0" w:color="auto"/>
            </w:tcBorders>
            <w:shd w:val="clear" w:color="auto" w:fill="auto"/>
            <w:noWrap/>
            <w:vAlign w:val="center"/>
            <w:hideMark/>
          </w:tcPr>
          <w:p w14:paraId="11453EB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w:t>
            </w:r>
          </w:p>
        </w:tc>
        <w:tc>
          <w:tcPr>
            <w:tcW w:w="1134" w:type="dxa"/>
            <w:tcBorders>
              <w:top w:val="nil"/>
              <w:left w:val="nil"/>
              <w:bottom w:val="single" w:sz="4" w:space="0" w:color="auto"/>
              <w:right w:val="double" w:sz="6" w:space="0" w:color="auto"/>
            </w:tcBorders>
            <w:shd w:val="clear" w:color="auto" w:fill="auto"/>
            <w:vAlign w:val="center"/>
            <w:hideMark/>
          </w:tcPr>
          <w:p w14:paraId="2882B66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399CB722" w14:textId="10E50BEB" w:rsidR="00F7744E" w:rsidRPr="00F4380B" w:rsidRDefault="00F7744E" w:rsidP="00F7744E">
            <w:pPr>
              <w:spacing w:after="0" w:line="240" w:lineRule="auto"/>
              <w:jc w:val="center"/>
              <w:rPr>
                <w:sz w:val="20"/>
                <w:szCs w:val="20"/>
              </w:rPr>
            </w:pPr>
            <w:r w:rsidRPr="00F4380B">
              <w:rPr>
                <w:sz w:val="20"/>
                <w:szCs w:val="20"/>
              </w:rPr>
              <w:t>14</w:t>
            </w:r>
            <w:r w:rsidR="00A72C59">
              <w:rPr>
                <w:sz w:val="20"/>
                <w:szCs w:val="20"/>
              </w:rPr>
              <w:t>,</w:t>
            </w:r>
            <w:r w:rsidRPr="00F4380B">
              <w:rPr>
                <w:sz w:val="20"/>
                <w:szCs w:val="20"/>
              </w:rPr>
              <w:t>955</w:t>
            </w:r>
          </w:p>
        </w:tc>
        <w:tc>
          <w:tcPr>
            <w:tcW w:w="2126" w:type="dxa"/>
            <w:tcBorders>
              <w:top w:val="nil"/>
              <w:left w:val="nil"/>
              <w:bottom w:val="single" w:sz="4" w:space="0" w:color="auto"/>
              <w:right w:val="single" w:sz="4" w:space="0" w:color="auto"/>
            </w:tcBorders>
            <w:shd w:val="clear" w:color="000000" w:fill="FFFFCC"/>
            <w:noWrap/>
            <w:vAlign w:val="center"/>
            <w:hideMark/>
          </w:tcPr>
          <w:p w14:paraId="4C2A56C9"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638550CF"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612C80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Mn</w:t>
            </w:r>
          </w:p>
        </w:tc>
        <w:tc>
          <w:tcPr>
            <w:tcW w:w="1136" w:type="dxa"/>
            <w:tcBorders>
              <w:top w:val="nil"/>
              <w:left w:val="double" w:sz="6" w:space="0" w:color="auto"/>
              <w:bottom w:val="single" w:sz="4" w:space="0" w:color="auto"/>
              <w:right w:val="double" w:sz="6" w:space="0" w:color="auto"/>
            </w:tcBorders>
            <w:shd w:val="clear" w:color="000000" w:fill="DAEEF3"/>
            <w:noWrap/>
            <w:vAlign w:val="center"/>
            <w:hideMark/>
          </w:tcPr>
          <w:p w14:paraId="6990F8E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w:t>
            </w:r>
          </w:p>
        </w:tc>
        <w:tc>
          <w:tcPr>
            <w:tcW w:w="1084" w:type="dxa"/>
            <w:tcBorders>
              <w:top w:val="nil"/>
              <w:left w:val="nil"/>
              <w:bottom w:val="single" w:sz="4" w:space="0" w:color="auto"/>
              <w:right w:val="single" w:sz="4" w:space="0" w:color="auto"/>
            </w:tcBorders>
            <w:shd w:val="clear" w:color="auto" w:fill="auto"/>
            <w:noWrap/>
            <w:vAlign w:val="center"/>
            <w:hideMark/>
          </w:tcPr>
          <w:p w14:paraId="79AA9F5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14</w:t>
            </w:r>
          </w:p>
        </w:tc>
        <w:tc>
          <w:tcPr>
            <w:tcW w:w="899" w:type="dxa"/>
            <w:tcBorders>
              <w:top w:val="nil"/>
              <w:left w:val="nil"/>
              <w:bottom w:val="single" w:sz="4" w:space="0" w:color="auto"/>
              <w:right w:val="single" w:sz="4" w:space="0" w:color="auto"/>
            </w:tcBorders>
            <w:shd w:val="clear" w:color="000000" w:fill="DAEEF3"/>
            <w:noWrap/>
            <w:vAlign w:val="center"/>
            <w:hideMark/>
          </w:tcPr>
          <w:p w14:paraId="21B0E25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w:t>
            </w:r>
          </w:p>
        </w:tc>
        <w:tc>
          <w:tcPr>
            <w:tcW w:w="567" w:type="dxa"/>
            <w:tcBorders>
              <w:top w:val="nil"/>
              <w:left w:val="nil"/>
              <w:bottom w:val="single" w:sz="4" w:space="0" w:color="auto"/>
              <w:right w:val="single" w:sz="4" w:space="0" w:color="auto"/>
            </w:tcBorders>
            <w:shd w:val="clear" w:color="auto" w:fill="auto"/>
            <w:noWrap/>
            <w:vAlign w:val="center"/>
            <w:hideMark/>
          </w:tcPr>
          <w:p w14:paraId="19E813E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7751294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w:t>
            </w:r>
          </w:p>
        </w:tc>
        <w:tc>
          <w:tcPr>
            <w:tcW w:w="1134" w:type="dxa"/>
            <w:tcBorders>
              <w:top w:val="nil"/>
              <w:left w:val="nil"/>
              <w:bottom w:val="single" w:sz="4" w:space="0" w:color="auto"/>
              <w:right w:val="double" w:sz="6" w:space="0" w:color="auto"/>
            </w:tcBorders>
            <w:shd w:val="clear" w:color="auto" w:fill="auto"/>
            <w:noWrap/>
            <w:vAlign w:val="center"/>
            <w:hideMark/>
          </w:tcPr>
          <w:p w14:paraId="7FA9CC9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vAlign w:val="center"/>
            <w:hideMark/>
          </w:tcPr>
          <w:p w14:paraId="301A3BB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w:t>
            </w:r>
          </w:p>
        </w:tc>
        <w:tc>
          <w:tcPr>
            <w:tcW w:w="1134" w:type="dxa"/>
            <w:tcBorders>
              <w:top w:val="nil"/>
              <w:left w:val="nil"/>
              <w:bottom w:val="single" w:sz="4" w:space="0" w:color="auto"/>
              <w:right w:val="single" w:sz="4" w:space="0" w:color="auto"/>
            </w:tcBorders>
            <w:shd w:val="clear" w:color="000000" w:fill="FFFFCC"/>
            <w:noWrap/>
            <w:vAlign w:val="center"/>
            <w:hideMark/>
          </w:tcPr>
          <w:p w14:paraId="79725969" w14:textId="77777777" w:rsidR="00F7744E" w:rsidRPr="00F4380B" w:rsidRDefault="00F7744E" w:rsidP="00F7744E">
            <w:pPr>
              <w:spacing w:after="0" w:line="240" w:lineRule="auto"/>
              <w:jc w:val="center"/>
              <w:rPr>
                <w:sz w:val="20"/>
                <w:szCs w:val="20"/>
              </w:rPr>
            </w:pPr>
            <w:r w:rsidRPr="00F4380B">
              <w:rPr>
                <w:sz w:val="20"/>
                <w:szCs w:val="20"/>
              </w:rPr>
              <w:t>774</w:t>
            </w:r>
          </w:p>
        </w:tc>
        <w:tc>
          <w:tcPr>
            <w:tcW w:w="2126" w:type="dxa"/>
            <w:tcBorders>
              <w:top w:val="nil"/>
              <w:left w:val="nil"/>
              <w:bottom w:val="single" w:sz="4" w:space="0" w:color="auto"/>
              <w:right w:val="single" w:sz="4" w:space="0" w:color="auto"/>
            </w:tcBorders>
            <w:shd w:val="clear" w:color="000000" w:fill="FFFFCC"/>
            <w:noWrap/>
            <w:vAlign w:val="center"/>
            <w:hideMark/>
          </w:tcPr>
          <w:p w14:paraId="32DD013D"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621CC733"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C79F24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Mo</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3D4FBEB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1084" w:type="dxa"/>
            <w:tcBorders>
              <w:top w:val="nil"/>
              <w:left w:val="nil"/>
              <w:bottom w:val="single" w:sz="4" w:space="0" w:color="auto"/>
              <w:right w:val="single" w:sz="4" w:space="0" w:color="auto"/>
            </w:tcBorders>
            <w:shd w:val="clear" w:color="auto" w:fill="auto"/>
            <w:noWrap/>
            <w:vAlign w:val="center"/>
            <w:hideMark/>
          </w:tcPr>
          <w:p w14:paraId="3755670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899" w:type="dxa"/>
            <w:tcBorders>
              <w:top w:val="nil"/>
              <w:left w:val="nil"/>
              <w:bottom w:val="single" w:sz="4" w:space="0" w:color="auto"/>
              <w:right w:val="single" w:sz="4" w:space="0" w:color="auto"/>
            </w:tcBorders>
            <w:shd w:val="clear" w:color="auto" w:fill="auto"/>
            <w:noWrap/>
            <w:vAlign w:val="center"/>
            <w:hideMark/>
          </w:tcPr>
          <w:p w14:paraId="625E2F8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0.018</w:t>
            </w:r>
          </w:p>
        </w:tc>
        <w:tc>
          <w:tcPr>
            <w:tcW w:w="567" w:type="dxa"/>
            <w:tcBorders>
              <w:top w:val="nil"/>
              <w:left w:val="nil"/>
              <w:bottom w:val="single" w:sz="4" w:space="0" w:color="auto"/>
              <w:right w:val="single" w:sz="4" w:space="0" w:color="auto"/>
            </w:tcBorders>
            <w:shd w:val="clear" w:color="auto" w:fill="auto"/>
            <w:noWrap/>
            <w:vAlign w:val="center"/>
            <w:hideMark/>
          </w:tcPr>
          <w:p w14:paraId="5251A8B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567" w:type="dxa"/>
            <w:tcBorders>
              <w:top w:val="nil"/>
              <w:left w:val="nil"/>
              <w:bottom w:val="single" w:sz="4" w:space="0" w:color="auto"/>
              <w:right w:val="single" w:sz="4" w:space="0" w:color="auto"/>
            </w:tcBorders>
            <w:shd w:val="clear" w:color="auto" w:fill="auto"/>
            <w:noWrap/>
            <w:vAlign w:val="center"/>
            <w:hideMark/>
          </w:tcPr>
          <w:p w14:paraId="21C2D63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17</w:t>
            </w:r>
          </w:p>
        </w:tc>
        <w:tc>
          <w:tcPr>
            <w:tcW w:w="1134" w:type="dxa"/>
            <w:tcBorders>
              <w:top w:val="nil"/>
              <w:left w:val="nil"/>
              <w:bottom w:val="single" w:sz="4" w:space="0" w:color="auto"/>
              <w:right w:val="double" w:sz="6" w:space="0" w:color="auto"/>
            </w:tcBorders>
            <w:shd w:val="clear" w:color="auto" w:fill="auto"/>
            <w:noWrap/>
            <w:vAlign w:val="center"/>
            <w:hideMark/>
          </w:tcPr>
          <w:p w14:paraId="4AA1C6D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w:t>
            </w:r>
          </w:p>
        </w:tc>
        <w:tc>
          <w:tcPr>
            <w:tcW w:w="1134" w:type="dxa"/>
            <w:tcBorders>
              <w:top w:val="nil"/>
              <w:left w:val="nil"/>
              <w:bottom w:val="single" w:sz="4" w:space="0" w:color="auto"/>
              <w:right w:val="double" w:sz="6" w:space="0" w:color="auto"/>
            </w:tcBorders>
            <w:shd w:val="clear" w:color="auto" w:fill="auto"/>
            <w:vAlign w:val="center"/>
            <w:hideMark/>
          </w:tcPr>
          <w:p w14:paraId="3B56EAE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107F2306" w14:textId="77777777" w:rsidR="00F7744E" w:rsidRPr="00F4380B" w:rsidRDefault="00F7744E" w:rsidP="00F7744E">
            <w:pPr>
              <w:spacing w:after="0" w:line="240" w:lineRule="auto"/>
              <w:jc w:val="center"/>
              <w:rPr>
                <w:sz w:val="20"/>
                <w:szCs w:val="20"/>
              </w:rPr>
            </w:pPr>
            <w:r w:rsidRPr="00F4380B">
              <w:rPr>
                <w:sz w:val="20"/>
                <w:szCs w:val="20"/>
              </w:rPr>
              <w:t>0.6</w:t>
            </w:r>
          </w:p>
        </w:tc>
        <w:tc>
          <w:tcPr>
            <w:tcW w:w="2126" w:type="dxa"/>
            <w:tcBorders>
              <w:top w:val="nil"/>
              <w:left w:val="nil"/>
              <w:bottom w:val="single" w:sz="4" w:space="0" w:color="auto"/>
              <w:right w:val="single" w:sz="4" w:space="0" w:color="auto"/>
            </w:tcBorders>
            <w:shd w:val="clear" w:color="000000" w:fill="FFFFCC"/>
            <w:noWrap/>
            <w:vAlign w:val="center"/>
            <w:hideMark/>
          </w:tcPr>
          <w:p w14:paraId="786F5500"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28CE8F72"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512E67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Na</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411F3AA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w:t>
            </w:r>
          </w:p>
        </w:tc>
        <w:tc>
          <w:tcPr>
            <w:tcW w:w="1084" w:type="dxa"/>
            <w:tcBorders>
              <w:top w:val="nil"/>
              <w:left w:val="nil"/>
              <w:bottom w:val="single" w:sz="4" w:space="0" w:color="auto"/>
              <w:right w:val="single" w:sz="4" w:space="0" w:color="auto"/>
            </w:tcBorders>
            <w:shd w:val="clear" w:color="auto" w:fill="auto"/>
            <w:noWrap/>
            <w:vAlign w:val="center"/>
            <w:hideMark/>
          </w:tcPr>
          <w:p w14:paraId="66198B4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1.1</w:t>
            </w:r>
          </w:p>
        </w:tc>
        <w:tc>
          <w:tcPr>
            <w:tcW w:w="899" w:type="dxa"/>
            <w:tcBorders>
              <w:top w:val="nil"/>
              <w:left w:val="nil"/>
              <w:bottom w:val="single" w:sz="4" w:space="0" w:color="auto"/>
              <w:right w:val="single" w:sz="4" w:space="0" w:color="auto"/>
            </w:tcBorders>
            <w:shd w:val="clear" w:color="auto" w:fill="auto"/>
            <w:noWrap/>
            <w:vAlign w:val="center"/>
            <w:hideMark/>
          </w:tcPr>
          <w:p w14:paraId="7D00291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14:paraId="0A35F19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5282D0C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14</w:t>
            </w:r>
          </w:p>
        </w:tc>
        <w:tc>
          <w:tcPr>
            <w:tcW w:w="1134" w:type="dxa"/>
            <w:tcBorders>
              <w:top w:val="nil"/>
              <w:left w:val="nil"/>
              <w:bottom w:val="single" w:sz="4" w:space="0" w:color="auto"/>
              <w:right w:val="double" w:sz="6" w:space="0" w:color="auto"/>
            </w:tcBorders>
            <w:shd w:val="clear" w:color="auto" w:fill="auto"/>
            <w:noWrap/>
            <w:vAlign w:val="center"/>
            <w:hideMark/>
          </w:tcPr>
          <w:p w14:paraId="7F912E3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w:t>
            </w:r>
          </w:p>
        </w:tc>
        <w:tc>
          <w:tcPr>
            <w:tcW w:w="1134" w:type="dxa"/>
            <w:tcBorders>
              <w:top w:val="nil"/>
              <w:left w:val="nil"/>
              <w:bottom w:val="single" w:sz="4" w:space="0" w:color="auto"/>
              <w:right w:val="double" w:sz="6" w:space="0" w:color="auto"/>
            </w:tcBorders>
            <w:shd w:val="clear" w:color="auto" w:fill="auto"/>
            <w:vAlign w:val="center"/>
            <w:hideMark/>
          </w:tcPr>
          <w:p w14:paraId="7FA7342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4C895260" w14:textId="3E06F995" w:rsidR="00F7744E" w:rsidRPr="00F4380B" w:rsidRDefault="00F7744E" w:rsidP="00F7744E">
            <w:pPr>
              <w:spacing w:after="0" w:line="240" w:lineRule="auto"/>
              <w:jc w:val="center"/>
              <w:rPr>
                <w:sz w:val="20"/>
                <w:szCs w:val="20"/>
              </w:rPr>
            </w:pPr>
            <w:r w:rsidRPr="00F4380B">
              <w:rPr>
                <w:sz w:val="20"/>
                <w:szCs w:val="20"/>
              </w:rPr>
              <w:t>24</w:t>
            </w:r>
            <w:r w:rsidR="00A72C59">
              <w:rPr>
                <w:sz w:val="20"/>
                <w:szCs w:val="20"/>
              </w:rPr>
              <w:t>,</w:t>
            </w:r>
            <w:r w:rsidRPr="00F4380B">
              <w:rPr>
                <w:sz w:val="20"/>
                <w:szCs w:val="20"/>
              </w:rPr>
              <w:t>259</w:t>
            </w:r>
          </w:p>
        </w:tc>
        <w:tc>
          <w:tcPr>
            <w:tcW w:w="2126" w:type="dxa"/>
            <w:tcBorders>
              <w:top w:val="nil"/>
              <w:left w:val="nil"/>
              <w:bottom w:val="single" w:sz="4" w:space="0" w:color="auto"/>
              <w:right w:val="single" w:sz="4" w:space="0" w:color="auto"/>
            </w:tcBorders>
            <w:shd w:val="clear" w:color="000000" w:fill="FFFFCC"/>
            <w:noWrap/>
            <w:vAlign w:val="center"/>
            <w:hideMark/>
          </w:tcPr>
          <w:p w14:paraId="4B2A1759"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1795FDD5"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761C14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Nb</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1C40E23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1084" w:type="dxa"/>
            <w:tcBorders>
              <w:top w:val="nil"/>
              <w:left w:val="nil"/>
              <w:bottom w:val="single" w:sz="4" w:space="0" w:color="auto"/>
              <w:right w:val="single" w:sz="4" w:space="0" w:color="auto"/>
            </w:tcBorders>
            <w:shd w:val="clear" w:color="auto" w:fill="auto"/>
            <w:noWrap/>
            <w:vAlign w:val="center"/>
            <w:hideMark/>
          </w:tcPr>
          <w:p w14:paraId="00322F0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899" w:type="dxa"/>
            <w:tcBorders>
              <w:top w:val="nil"/>
              <w:left w:val="nil"/>
              <w:bottom w:val="single" w:sz="4" w:space="0" w:color="auto"/>
              <w:right w:val="single" w:sz="4" w:space="0" w:color="auto"/>
            </w:tcBorders>
            <w:shd w:val="clear" w:color="auto" w:fill="auto"/>
            <w:noWrap/>
            <w:vAlign w:val="center"/>
            <w:hideMark/>
          </w:tcPr>
          <w:p w14:paraId="204295A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0.028</w:t>
            </w:r>
          </w:p>
        </w:tc>
        <w:tc>
          <w:tcPr>
            <w:tcW w:w="567" w:type="dxa"/>
            <w:tcBorders>
              <w:top w:val="nil"/>
              <w:left w:val="nil"/>
              <w:bottom w:val="single" w:sz="4" w:space="0" w:color="auto"/>
              <w:right w:val="single" w:sz="4" w:space="0" w:color="auto"/>
            </w:tcBorders>
            <w:shd w:val="clear" w:color="auto" w:fill="auto"/>
            <w:noWrap/>
            <w:vAlign w:val="center"/>
            <w:hideMark/>
          </w:tcPr>
          <w:p w14:paraId="3574026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14:paraId="3E8D36B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1134" w:type="dxa"/>
            <w:tcBorders>
              <w:top w:val="nil"/>
              <w:left w:val="nil"/>
              <w:bottom w:val="single" w:sz="4" w:space="0" w:color="auto"/>
              <w:right w:val="double" w:sz="6" w:space="0" w:color="auto"/>
            </w:tcBorders>
            <w:shd w:val="clear" w:color="auto" w:fill="auto"/>
            <w:noWrap/>
            <w:vAlign w:val="center"/>
            <w:hideMark/>
          </w:tcPr>
          <w:p w14:paraId="4A7993C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w:t>
            </w:r>
          </w:p>
        </w:tc>
        <w:tc>
          <w:tcPr>
            <w:tcW w:w="1134" w:type="dxa"/>
            <w:tcBorders>
              <w:top w:val="nil"/>
              <w:left w:val="nil"/>
              <w:bottom w:val="single" w:sz="4" w:space="0" w:color="auto"/>
              <w:right w:val="double" w:sz="6" w:space="0" w:color="auto"/>
            </w:tcBorders>
            <w:shd w:val="clear" w:color="auto" w:fill="auto"/>
            <w:vAlign w:val="center"/>
            <w:hideMark/>
          </w:tcPr>
          <w:p w14:paraId="3528009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5AAB1730" w14:textId="77777777" w:rsidR="00F7744E" w:rsidRPr="00F4380B" w:rsidRDefault="00F7744E" w:rsidP="00F7744E">
            <w:pPr>
              <w:spacing w:after="0" w:line="240" w:lineRule="auto"/>
              <w:jc w:val="center"/>
              <w:rPr>
                <w:sz w:val="20"/>
                <w:szCs w:val="20"/>
              </w:rPr>
            </w:pPr>
            <w:r w:rsidRPr="00F4380B">
              <w:rPr>
                <w:sz w:val="20"/>
                <w:szCs w:val="20"/>
              </w:rPr>
              <w:t>11.6</w:t>
            </w:r>
          </w:p>
        </w:tc>
        <w:tc>
          <w:tcPr>
            <w:tcW w:w="2126" w:type="dxa"/>
            <w:tcBorders>
              <w:top w:val="nil"/>
              <w:left w:val="nil"/>
              <w:bottom w:val="single" w:sz="4" w:space="0" w:color="auto"/>
              <w:right w:val="single" w:sz="4" w:space="0" w:color="auto"/>
            </w:tcBorders>
            <w:shd w:val="clear" w:color="000000" w:fill="FFFFCC"/>
            <w:noWrap/>
            <w:vAlign w:val="center"/>
            <w:hideMark/>
          </w:tcPr>
          <w:p w14:paraId="70A57C14"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5DD12FDD"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037A3E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Ni</w:t>
            </w:r>
          </w:p>
        </w:tc>
        <w:tc>
          <w:tcPr>
            <w:tcW w:w="1136" w:type="dxa"/>
            <w:tcBorders>
              <w:top w:val="nil"/>
              <w:left w:val="double" w:sz="6" w:space="0" w:color="auto"/>
              <w:bottom w:val="single" w:sz="4" w:space="0" w:color="auto"/>
              <w:right w:val="double" w:sz="6" w:space="0" w:color="auto"/>
            </w:tcBorders>
            <w:shd w:val="clear" w:color="000000" w:fill="DAEEF3"/>
            <w:noWrap/>
            <w:vAlign w:val="center"/>
            <w:hideMark/>
          </w:tcPr>
          <w:p w14:paraId="2196BDD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000000" w:fill="DAEEF3"/>
            <w:noWrap/>
            <w:vAlign w:val="center"/>
            <w:hideMark/>
          </w:tcPr>
          <w:p w14:paraId="2EFE99E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0.11</w:t>
            </w:r>
          </w:p>
        </w:tc>
        <w:tc>
          <w:tcPr>
            <w:tcW w:w="899" w:type="dxa"/>
            <w:tcBorders>
              <w:top w:val="nil"/>
              <w:left w:val="nil"/>
              <w:bottom w:val="single" w:sz="4" w:space="0" w:color="auto"/>
              <w:right w:val="single" w:sz="4" w:space="0" w:color="auto"/>
            </w:tcBorders>
            <w:shd w:val="clear" w:color="000000" w:fill="DAEEF3"/>
            <w:noWrap/>
            <w:vAlign w:val="center"/>
            <w:hideMark/>
          </w:tcPr>
          <w:p w14:paraId="786426B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0.26</w:t>
            </w:r>
          </w:p>
        </w:tc>
        <w:tc>
          <w:tcPr>
            <w:tcW w:w="567" w:type="dxa"/>
            <w:tcBorders>
              <w:top w:val="nil"/>
              <w:left w:val="nil"/>
              <w:bottom w:val="single" w:sz="4" w:space="0" w:color="auto"/>
              <w:right w:val="single" w:sz="4" w:space="0" w:color="auto"/>
            </w:tcBorders>
            <w:shd w:val="clear" w:color="auto" w:fill="auto"/>
            <w:noWrap/>
            <w:vAlign w:val="center"/>
            <w:hideMark/>
          </w:tcPr>
          <w:p w14:paraId="352DF97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3FC94DD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6.5</w:t>
            </w:r>
          </w:p>
        </w:tc>
        <w:tc>
          <w:tcPr>
            <w:tcW w:w="1134" w:type="dxa"/>
            <w:tcBorders>
              <w:top w:val="nil"/>
              <w:left w:val="nil"/>
              <w:bottom w:val="single" w:sz="4" w:space="0" w:color="auto"/>
              <w:right w:val="double" w:sz="6" w:space="0" w:color="auto"/>
            </w:tcBorders>
            <w:shd w:val="clear" w:color="auto" w:fill="auto"/>
            <w:noWrap/>
            <w:vAlign w:val="center"/>
            <w:hideMark/>
          </w:tcPr>
          <w:p w14:paraId="28BBD64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1134" w:type="dxa"/>
            <w:tcBorders>
              <w:top w:val="nil"/>
              <w:left w:val="nil"/>
              <w:bottom w:val="single" w:sz="4" w:space="0" w:color="auto"/>
              <w:right w:val="double" w:sz="6" w:space="0" w:color="auto"/>
            </w:tcBorders>
            <w:shd w:val="clear" w:color="auto" w:fill="auto"/>
            <w:vAlign w:val="center"/>
            <w:hideMark/>
          </w:tcPr>
          <w:p w14:paraId="4917F28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w:t>
            </w:r>
          </w:p>
        </w:tc>
        <w:tc>
          <w:tcPr>
            <w:tcW w:w="1134" w:type="dxa"/>
            <w:tcBorders>
              <w:top w:val="nil"/>
              <w:left w:val="nil"/>
              <w:bottom w:val="single" w:sz="4" w:space="0" w:color="auto"/>
              <w:right w:val="single" w:sz="4" w:space="0" w:color="auto"/>
            </w:tcBorders>
            <w:shd w:val="clear" w:color="000000" w:fill="FFFFCC"/>
            <w:vAlign w:val="center"/>
            <w:hideMark/>
          </w:tcPr>
          <w:p w14:paraId="36BF05BF" w14:textId="77777777" w:rsidR="00F7744E" w:rsidRPr="00F4380B" w:rsidRDefault="00F7744E" w:rsidP="00F7744E">
            <w:pPr>
              <w:spacing w:after="0" w:line="240" w:lineRule="auto"/>
              <w:jc w:val="center"/>
              <w:rPr>
                <w:sz w:val="20"/>
                <w:szCs w:val="20"/>
              </w:rPr>
            </w:pPr>
            <w:r w:rsidRPr="00F4380B">
              <w:rPr>
                <w:sz w:val="20"/>
                <w:szCs w:val="20"/>
              </w:rPr>
              <w:t>34</w:t>
            </w:r>
          </w:p>
        </w:tc>
        <w:tc>
          <w:tcPr>
            <w:tcW w:w="2126" w:type="dxa"/>
            <w:tcBorders>
              <w:top w:val="nil"/>
              <w:left w:val="nil"/>
              <w:bottom w:val="single" w:sz="4" w:space="0" w:color="auto"/>
              <w:right w:val="single" w:sz="4" w:space="0" w:color="auto"/>
            </w:tcBorders>
            <w:shd w:val="clear" w:color="000000" w:fill="FFFFCC"/>
            <w:noWrap/>
            <w:vAlign w:val="center"/>
            <w:hideMark/>
          </w:tcPr>
          <w:p w14:paraId="594C43C8"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17213C9A"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D2613D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P</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78D30D4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w:t>
            </w:r>
          </w:p>
        </w:tc>
        <w:tc>
          <w:tcPr>
            <w:tcW w:w="1084" w:type="dxa"/>
            <w:tcBorders>
              <w:top w:val="nil"/>
              <w:left w:val="nil"/>
              <w:bottom w:val="single" w:sz="4" w:space="0" w:color="auto"/>
              <w:right w:val="single" w:sz="4" w:space="0" w:color="auto"/>
            </w:tcBorders>
            <w:shd w:val="clear" w:color="auto" w:fill="auto"/>
            <w:noWrap/>
            <w:vAlign w:val="center"/>
            <w:hideMark/>
          </w:tcPr>
          <w:p w14:paraId="53B1E45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33</w:t>
            </w:r>
          </w:p>
        </w:tc>
        <w:tc>
          <w:tcPr>
            <w:tcW w:w="899" w:type="dxa"/>
            <w:tcBorders>
              <w:top w:val="nil"/>
              <w:left w:val="nil"/>
              <w:bottom w:val="single" w:sz="4" w:space="0" w:color="auto"/>
              <w:right w:val="single" w:sz="4" w:space="0" w:color="auto"/>
            </w:tcBorders>
            <w:shd w:val="clear" w:color="auto" w:fill="auto"/>
            <w:noWrap/>
            <w:vAlign w:val="center"/>
            <w:hideMark/>
          </w:tcPr>
          <w:p w14:paraId="6A90CAD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4.3</w:t>
            </w:r>
          </w:p>
        </w:tc>
        <w:tc>
          <w:tcPr>
            <w:tcW w:w="567" w:type="dxa"/>
            <w:tcBorders>
              <w:top w:val="nil"/>
              <w:left w:val="nil"/>
              <w:bottom w:val="single" w:sz="4" w:space="0" w:color="auto"/>
              <w:right w:val="single" w:sz="4" w:space="0" w:color="auto"/>
            </w:tcBorders>
            <w:shd w:val="clear" w:color="auto" w:fill="auto"/>
            <w:noWrap/>
            <w:vAlign w:val="center"/>
            <w:hideMark/>
          </w:tcPr>
          <w:p w14:paraId="4FC1BA7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w:t>
            </w:r>
          </w:p>
        </w:tc>
        <w:tc>
          <w:tcPr>
            <w:tcW w:w="567" w:type="dxa"/>
            <w:tcBorders>
              <w:top w:val="nil"/>
              <w:left w:val="nil"/>
              <w:bottom w:val="single" w:sz="4" w:space="0" w:color="auto"/>
              <w:right w:val="single" w:sz="4" w:space="0" w:color="auto"/>
            </w:tcBorders>
            <w:shd w:val="clear" w:color="auto" w:fill="auto"/>
            <w:noWrap/>
            <w:vAlign w:val="center"/>
            <w:hideMark/>
          </w:tcPr>
          <w:p w14:paraId="561C7CA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11</w:t>
            </w:r>
          </w:p>
        </w:tc>
        <w:tc>
          <w:tcPr>
            <w:tcW w:w="1134" w:type="dxa"/>
            <w:tcBorders>
              <w:top w:val="nil"/>
              <w:left w:val="nil"/>
              <w:bottom w:val="single" w:sz="4" w:space="0" w:color="auto"/>
              <w:right w:val="double" w:sz="6" w:space="0" w:color="auto"/>
            </w:tcBorders>
            <w:shd w:val="clear" w:color="auto" w:fill="auto"/>
            <w:noWrap/>
            <w:vAlign w:val="center"/>
            <w:hideMark/>
          </w:tcPr>
          <w:p w14:paraId="1DE7807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vAlign w:val="center"/>
            <w:hideMark/>
          </w:tcPr>
          <w:p w14:paraId="5539297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0CF92702" w14:textId="77777777" w:rsidR="00F7744E" w:rsidRPr="00F4380B" w:rsidRDefault="00F7744E" w:rsidP="00F7744E">
            <w:pPr>
              <w:spacing w:after="0" w:line="240" w:lineRule="auto"/>
              <w:jc w:val="center"/>
              <w:rPr>
                <w:sz w:val="20"/>
                <w:szCs w:val="20"/>
              </w:rPr>
            </w:pPr>
            <w:r w:rsidRPr="00F4380B">
              <w:rPr>
                <w:sz w:val="20"/>
                <w:szCs w:val="20"/>
              </w:rPr>
              <w:t>655</w:t>
            </w:r>
          </w:p>
        </w:tc>
        <w:tc>
          <w:tcPr>
            <w:tcW w:w="2126" w:type="dxa"/>
            <w:tcBorders>
              <w:top w:val="nil"/>
              <w:left w:val="nil"/>
              <w:bottom w:val="single" w:sz="4" w:space="0" w:color="auto"/>
              <w:right w:val="single" w:sz="4" w:space="0" w:color="auto"/>
            </w:tcBorders>
            <w:shd w:val="clear" w:color="000000" w:fill="FFFFCC"/>
            <w:noWrap/>
            <w:vAlign w:val="center"/>
            <w:hideMark/>
          </w:tcPr>
          <w:p w14:paraId="4D5A2A9A"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5AFE6A8F"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11E8D9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Pb</w:t>
            </w:r>
          </w:p>
        </w:tc>
        <w:tc>
          <w:tcPr>
            <w:tcW w:w="1136" w:type="dxa"/>
            <w:tcBorders>
              <w:top w:val="nil"/>
              <w:left w:val="double" w:sz="6" w:space="0" w:color="auto"/>
              <w:bottom w:val="single" w:sz="4" w:space="0" w:color="auto"/>
              <w:right w:val="double" w:sz="6" w:space="0" w:color="auto"/>
            </w:tcBorders>
            <w:shd w:val="clear" w:color="000000" w:fill="DAEEF3"/>
            <w:noWrap/>
            <w:vAlign w:val="center"/>
            <w:hideMark/>
          </w:tcPr>
          <w:p w14:paraId="3C2A31F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1084" w:type="dxa"/>
            <w:tcBorders>
              <w:top w:val="nil"/>
              <w:left w:val="nil"/>
              <w:bottom w:val="single" w:sz="4" w:space="0" w:color="auto"/>
              <w:right w:val="single" w:sz="4" w:space="0" w:color="auto"/>
            </w:tcBorders>
            <w:shd w:val="clear" w:color="000000" w:fill="DAEEF3"/>
            <w:noWrap/>
            <w:vAlign w:val="center"/>
            <w:hideMark/>
          </w:tcPr>
          <w:p w14:paraId="39CCC53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0.35</w:t>
            </w:r>
          </w:p>
        </w:tc>
        <w:tc>
          <w:tcPr>
            <w:tcW w:w="899" w:type="dxa"/>
            <w:tcBorders>
              <w:top w:val="nil"/>
              <w:left w:val="nil"/>
              <w:bottom w:val="single" w:sz="4" w:space="0" w:color="auto"/>
              <w:right w:val="single" w:sz="4" w:space="0" w:color="auto"/>
            </w:tcBorders>
            <w:shd w:val="clear" w:color="000000" w:fill="DAEEF3"/>
            <w:noWrap/>
            <w:vAlign w:val="center"/>
            <w:hideMark/>
          </w:tcPr>
          <w:p w14:paraId="7FB60CE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0.88</w:t>
            </w:r>
          </w:p>
        </w:tc>
        <w:tc>
          <w:tcPr>
            <w:tcW w:w="567" w:type="dxa"/>
            <w:tcBorders>
              <w:top w:val="nil"/>
              <w:left w:val="nil"/>
              <w:bottom w:val="single" w:sz="4" w:space="0" w:color="auto"/>
              <w:right w:val="single" w:sz="4" w:space="0" w:color="auto"/>
            </w:tcBorders>
            <w:shd w:val="clear" w:color="auto" w:fill="auto"/>
            <w:noWrap/>
            <w:vAlign w:val="center"/>
            <w:hideMark/>
          </w:tcPr>
          <w:p w14:paraId="06197F1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14:paraId="1B2D5D5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15</w:t>
            </w:r>
          </w:p>
        </w:tc>
        <w:tc>
          <w:tcPr>
            <w:tcW w:w="1134" w:type="dxa"/>
            <w:tcBorders>
              <w:top w:val="nil"/>
              <w:left w:val="nil"/>
              <w:bottom w:val="single" w:sz="4" w:space="0" w:color="auto"/>
              <w:right w:val="double" w:sz="6" w:space="0" w:color="auto"/>
            </w:tcBorders>
            <w:shd w:val="clear" w:color="auto" w:fill="auto"/>
            <w:noWrap/>
            <w:vAlign w:val="center"/>
            <w:hideMark/>
          </w:tcPr>
          <w:p w14:paraId="3663819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12</w:t>
            </w:r>
          </w:p>
        </w:tc>
        <w:tc>
          <w:tcPr>
            <w:tcW w:w="1134" w:type="dxa"/>
            <w:tcBorders>
              <w:top w:val="nil"/>
              <w:left w:val="nil"/>
              <w:bottom w:val="single" w:sz="4" w:space="0" w:color="auto"/>
              <w:right w:val="double" w:sz="6" w:space="0" w:color="auto"/>
            </w:tcBorders>
            <w:shd w:val="clear" w:color="auto" w:fill="auto"/>
            <w:vAlign w:val="center"/>
            <w:hideMark/>
          </w:tcPr>
          <w:p w14:paraId="2270532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w:t>
            </w:r>
          </w:p>
        </w:tc>
        <w:tc>
          <w:tcPr>
            <w:tcW w:w="1134" w:type="dxa"/>
            <w:tcBorders>
              <w:top w:val="nil"/>
              <w:left w:val="nil"/>
              <w:bottom w:val="single" w:sz="4" w:space="0" w:color="auto"/>
              <w:right w:val="single" w:sz="4" w:space="0" w:color="auto"/>
            </w:tcBorders>
            <w:shd w:val="clear" w:color="000000" w:fill="FFFFCC"/>
            <w:noWrap/>
            <w:vAlign w:val="center"/>
            <w:hideMark/>
          </w:tcPr>
          <w:p w14:paraId="4A32E751" w14:textId="77777777" w:rsidR="00F7744E" w:rsidRPr="00F4380B" w:rsidRDefault="00F7744E" w:rsidP="00F7744E">
            <w:pPr>
              <w:spacing w:after="0" w:line="240" w:lineRule="auto"/>
              <w:jc w:val="center"/>
              <w:rPr>
                <w:sz w:val="20"/>
                <w:szCs w:val="20"/>
              </w:rPr>
            </w:pPr>
            <w:r w:rsidRPr="00F4380B">
              <w:rPr>
                <w:sz w:val="20"/>
                <w:szCs w:val="20"/>
              </w:rPr>
              <w:t>17</w:t>
            </w:r>
          </w:p>
        </w:tc>
        <w:tc>
          <w:tcPr>
            <w:tcW w:w="2126" w:type="dxa"/>
            <w:tcBorders>
              <w:top w:val="nil"/>
              <w:left w:val="nil"/>
              <w:bottom w:val="single" w:sz="4" w:space="0" w:color="auto"/>
              <w:right w:val="single" w:sz="4" w:space="0" w:color="auto"/>
            </w:tcBorders>
            <w:shd w:val="clear" w:color="000000" w:fill="FFFFCC"/>
            <w:noWrap/>
            <w:vAlign w:val="center"/>
            <w:hideMark/>
          </w:tcPr>
          <w:p w14:paraId="1DE0FAB3"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746D2721" w14:textId="77777777" w:rsidTr="006D6420">
        <w:trPr>
          <w:trHeight w:hRule="exact" w:val="2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D4ADF5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Pd</w:t>
            </w:r>
          </w:p>
        </w:tc>
        <w:tc>
          <w:tcPr>
            <w:tcW w:w="1136" w:type="dxa"/>
            <w:tcBorders>
              <w:top w:val="nil"/>
              <w:left w:val="double" w:sz="6" w:space="0" w:color="auto"/>
              <w:bottom w:val="single" w:sz="4" w:space="0" w:color="auto"/>
              <w:right w:val="double" w:sz="6" w:space="0" w:color="auto"/>
            </w:tcBorders>
            <w:shd w:val="clear" w:color="auto" w:fill="auto"/>
            <w:noWrap/>
            <w:vAlign w:val="center"/>
            <w:hideMark/>
          </w:tcPr>
          <w:p w14:paraId="6C67F6C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1084" w:type="dxa"/>
            <w:tcBorders>
              <w:top w:val="nil"/>
              <w:left w:val="nil"/>
              <w:bottom w:val="single" w:sz="4" w:space="0" w:color="auto"/>
              <w:right w:val="single" w:sz="4" w:space="0" w:color="auto"/>
            </w:tcBorders>
            <w:shd w:val="clear" w:color="auto" w:fill="auto"/>
            <w:noWrap/>
            <w:vAlign w:val="center"/>
            <w:hideMark/>
          </w:tcPr>
          <w:p w14:paraId="6B743F2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899" w:type="dxa"/>
            <w:tcBorders>
              <w:top w:val="nil"/>
              <w:left w:val="nil"/>
              <w:bottom w:val="single" w:sz="4" w:space="0" w:color="auto"/>
              <w:right w:val="single" w:sz="4" w:space="0" w:color="auto"/>
            </w:tcBorders>
            <w:shd w:val="clear" w:color="auto" w:fill="auto"/>
            <w:noWrap/>
            <w:vAlign w:val="center"/>
            <w:hideMark/>
          </w:tcPr>
          <w:p w14:paraId="65A6F6C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0.001</w:t>
            </w:r>
          </w:p>
        </w:tc>
        <w:tc>
          <w:tcPr>
            <w:tcW w:w="567" w:type="dxa"/>
            <w:tcBorders>
              <w:top w:val="nil"/>
              <w:left w:val="nil"/>
              <w:bottom w:val="single" w:sz="4" w:space="0" w:color="auto"/>
              <w:right w:val="single" w:sz="4" w:space="0" w:color="auto"/>
            </w:tcBorders>
            <w:shd w:val="clear" w:color="auto" w:fill="auto"/>
            <w:noWrap/>
            <w:vAlign w:val="center"/>
            <w:hideMark/>
          </w:tcPr>
          <w:p w14:paraId="5155509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540</w:t>
            </w:r>
          </w:p>
        </w:tc>
        <w:tc>
          <w:tcPr>
            <w:tcW w:w="567" w:type="dxa"/>
            <w:tcBorders>
              <w:top w:val="nil"/>
              <w:left w:val="nil"/>
              <w:bottom w:val="single" w:sz="4" w:space="0" w:color="auto"/>
              <w:right w:val="single" w:sz="4" w:space="0" w:color="auto"/>
            </w:tcBorders>
            <w:shd w:val="clear" w:color="auto" w:fill="auto"/>
            <w:noWrap/>
            <w:vAlign w:val="center"/>
            <w:hideMark/>
          </w:tcPr>
          <w:p w14:paraId="51024C3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228</w:t>
            </w:r>
          </w:p>
        </w:tc>
        <w:tc>
          <w:tcPr>
            <w:tcW w:w="1134" w:type="dxa"/>
            <w:tcBorders>
              <w:top w:val="nil"/>
              <w:left w:val="nil"/>
              <w:bottom w:val="single" w:sz="4" w:space="0" w:color="auto"/>
              <w:right w:val="double" w:sz="6" w:space="0" w:color="auto"/>
            </w:tcBorders>
            <w:shd w:val="clear" w:color="auto" w:fill="auto"/>
            <w:noWrap/>
            <w:vAlign w:val="center"/>
            <w:hideMark/>
          </w:tcPr>
          <w:p w14:paraId="6033724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415</w:t>
            </w:r>
          </w:p>
        </w:tc>
        <w:tc>
          <w:tcPr>
            <w:tcW w:w="1134" w:type="dxa"/>
            <w:tcBorders>
              <w:top w:val="nil"/>
              <w:left w:val="nil"/>
              <w:bottom w:val="single" w:sz="4" w:space="0" w:color="auto"/>
              <w:right w:val="double" w:sz="6" w:space="0" w:color="auto"/>
            </w:tcBorders>
            <w:shd w:val="clear" w:color="auto" w:fill="auto"/>
            <w:vAlign w:val="center"/>
            <w:hideMark/>
          </w:tcPr>
          <w:p w14:paraId="30B4483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0F433CD3" w14:textId="77777777" w:rsidR="00F7744E" w:rsidRPr="00F4380B" w:rsidRDefault="00F7744E" w:rsidP="00F7744E">
            <w:pPr>
              <w:spacing w:after="0" w:line="240" w:lineRule="auto"/>
              <w:jc w:val="center"/>
              <w:rPr>
                <w:sz w:val="20"/>
                <w:szCs w:val="20"/>
              </w:rPr>
            </w:pPr>
            <w:r w:rsidRPr="00F4380B">
              <w:rPr>
                <w:sz w:val="20"/>
                <w:szCs w:val="20"/>
              </w:rPr>
              <w:t>0.000526</w:t>
            </w:r>
          </w:p>
        </w:tc>
        <w:tc>
          <w:tcPr>
            <w:tcW w:w="2126" w:type="dxa"/>
            <w:tcBorders>
              <w:top w:val="nil"/>
              <w:left w:val="nil"/>
              <w:bottom w:val="single" w:sz="4" w:space="0" w:color="auto"/>
              <w:right w:val="single" w:sz="4" w:space="0" w:color="auto"/>
            </w:tcBorders>
            <w:shd w:val="clear" w:color="000000" w:fill="FFFFCC"/>
            <w:noWrap/>
            <w:vAlign w:val="center"/>
            <w:hideMark/>
          </w:tcPr>
          <w:p w14:paraId="21813223" w14:textId="6D5E81A6" w:rsidR="00F7744E" w:rsidRPr="00F4380B" w:rsidRDefault="00F7744E" w:rsidP="00F7744E">
            <w:pPr>
              <w:spacing w:after="0" w:line="240" w:lineRule="auto"/>
              <w:rPr>
                <w:color w:val="000000"/>
                <w:sz w:val="20"/>
                <w:szCs w:val="20"/>
              </w:rPr>
            </w:pPr>
            <w:r w:rsidRPr="00F4380B">
              <w:rPr>
                <w:color w:val="000000"/>
                <w:sz w:val="20"/>
                <w:szCs w:val="20"/>
              </w:rPr>
              <w:t xml:space="preserve">Park </w:t>
            </w:r>
            <w:r w:rsidR="00284A11" w:rsidRPr="00284A11">
              <w:rPr>
                <w:i/>
                <w:color w:val="000000"/>
                <w:sz w:val="20"/>
                <w:szCs w:val="20"/>
              </w:rPr>
              <w:t>et al.</w:t>
            </w:r>
            <w:r w:rsidRPr="00F4380B">
              <w:rPr>
                <w:color w:val="000000"/>
                <w:sz w:val="20"/>
                <w:szCs w:val="20"/>
              </w:rPr>
              <w:t xml:space="preserve"> (2012)</w:t>
            </w:r>
          </w:p>
        </w:tc>
      </w:tr>
      <w:tr w:rsidR="00F7744E" w:rsidRPr="00F4380B" w14:paraId="310359C1"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1A83029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Pt</w:t>
            </w:r>
          </w:p>
        </w:tc>
        <w:tc>
          <w:tcPr>
            <w:tcW w:w="1136" w:type="dxa"/>
            <w:tcBorders>
              <w:top w:val="nil"/>
              <w:left w:val="nil"/>
              <w:bottom w:val="single" w:sz="4" w:space="0" w:color="auto"/>
              <w:right w:val="double" w:sz="6" w:space="0" w:color="auto"/>
            </w:tcBorders>
            <w:shd w:val="clear" w:color="auto" w:fill="auto"/>
            <w:noWrap/>
            <w:vAlign w:val="center"/>
            <w:hideMark/>
          </w:tcPr>
          <w:p w14:paraId="2F07406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0.002</w:t>
            </w:r>
          </w:p>
        </w:tc>
        <w:tc>
          <w:tcPr>
            <w:tcW w:w="1084" w:type="dxa"/>
            <w:tcBorders>
              <w:top w:val="nil"/>
              <w:left w:val="nil"/>
              <w:bottom w:val="single" w:sz="4" w:space="0" w:color="auto"/>
              <w:right w:val="single" w:sz="4" w:space="0" w:color="auto"/>
            </w:tcBorders>
            <w:shd w:val="clear" w:color="auto" w:fill="auto"/>
            <w:noWrap/>
            <w:vAlign w:val="center"/>
            <w:hideMark/>
          </w:tcPr>
          <w:p w14:paraId="443DCE2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0.0016</w:t>
            </w:r>
          </w:p>
        </w:tc>
        <w:tc>
          <w:tcPr>
            <w:tcW w:w="899" w:type="dxa"/>
            <w:tcBorders>
              <w:top w:val="nil"/>
              <w:left w:val="nil"/>
              <w:bottom w:val="single" w:sz="4" w:space="0" w:color="auto"/>
              <w:right w:val="single" w:sz="4" w:space="0" w:color="auto"/>
            </w:tcBorders>
            <w:shd w:val="clear" w:color="auto" w:fill="auto"/>
            <w:noWrap/>
            <w:vAlign w:val="center"/>
            <w:hideMark/>
          </w:tcPr>
          <w:p w14:paraId="121ADD9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0.00007</w:t>
            </w:r>
          </w:p>
        </w:tc>
        <w:tc>
          <w:tcPr>
            <w:tcW w:w="567" w:type="dxa"/>
            <w:tcBorders>
              <w:top w:val="nil"/>
              <w:left w:val="nil"/>
              <w:bottom w:val="single" w:sz="4" w:space="0" w:color="auto"/>
              <w:right w:val="single" w:sz="4" w:space="0" w:color="auto"/>
            </w:tcBorders>
            <w:shd w:val="clear" w:color="auto" w:fill="auto"/>
            <w:noWrap/>
            <w:vAlign w:val="center"/>
            <w:hideMark/>
          </w:tcPr>
          <w:p w14:paraId="2BB332B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131</w:t>
            </w:r>
          </w:p>
        </w:tc>
        <w:tc>
          <w:tcPr>
            <w:tcW w:w="567" w:type="dxa"/>
            <w:tcBorders>
              <w:top w:val="nil"/>
              <w:left w:val="nil"/>
              <w:bottom w:val="single" w:sz="4" w:space="0" w:color="auto"/>
              <w:right w:val="single" w:sz="4" w:space="0" w:color="auto"/>
            </w:tcBorders>
            <w:shd w:val="clear" w:color="auto" w:fill="auto"/>
            <w:noWrap/>
            <w:vAlign w:val="center"/>
            <w:hideMark/>
          </w:tcPr>
          <w:p w14:paraId="14AD2F9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89</w:t>
            </w:r>
          </w:p>
        </w:tc>
        <w:tc>
          <w:tcPr>
            <w:tcW w:w="1134" w:type="dxa"/>
            <w:tcBorders>
              <w:top w:val="nil"/>
              <w:left w:val="nil"/>
              <w:bottom w:val="single" w:sz="4" w:space="0" w:color="auto"/>
              <w:right w:val="double" w:sz="6" w:space="0" w:color="auto"/>
            </w:tcBorders>
            <w:shd w:val="clear" w:color="auto" w:fill="auto"/>
            <w:noWrap/>
            <w:vAlign w:val="center"/>
            <w:hideMark/>
          </w:tcPr>
          <w:p w14:paraId="53073B3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76</w:t>
            </w:r>
          </w:p>
        </w:tc>
        <w:tc>
          <w:tcPr>
            <w:tcW w:w="1134" w:type="dxa"/>
            <w:tcBorders>
              <w:top w:val="nil"/>
              <w:left w:val="nil"/>
              <w:bottom w:val="single" w:sz="4" w:space="0" w:color="auto"/>
              <w:right w:val="double" w:sz="6" w:space="0" w:color="auto"/>
            </w:tcBorders>
            <w:shd w:val="clear" w:color="auto" w:fill="auto"/>
            <w:vAlign w:val="center"/>
            <w:hideMark/>
          </w:tcPr>
          <w:p w14:paraId="5776E5B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0757CE04" w14:textId="77777777" w:rsidR="00F7744E" w:rsidRPr="00F4380B" w:rsidRDefault="00F7744E" w:rsidP="00F7744E">
            <w:pPr>
              <w:spacing w:after="0" w:line="240" w:lineRule="auto"/>
              <w:jc w:val="center"/>
              <w:rPr>
                <w:sz w:val="20"/>
                <w:szCs w:val="20"/>
              </w:rPr>
            </w:pPr>
            <w:r w:rsidRPr="00F4380B">
              <w:rPr>
                <w:sz w:val="20"/>
                <w:szCs w:val="20"/>
              </w:rPr>
              <w:t>0.000599</w:t>
            </w:r>
          </w:p>
        </w:tc>
        <w:tc>
          <w:tcPr>
            <w:tcW w:w="2126" w:type="dxa"/>
            <w:tcBorders>
              <w:top w:val="nil"/>
              <w:left w:val="nil"/>
              <w:bottom w:val="single" w:sz="4" w:space="0" w:color="auto"/>
              <w:right w:val="single" w:sz="4" w:space="0" w:color="auto"/>
            </w:tcBorders>
            <w:shd w:val="clear" w:color="000000" w:fill="FFFFCC"/>
            <w:noWrap/>
            <w:vAlign w:val="center"/>
            <w:hideMark/>
          </w:tcPr>
          <w:p w14:paraId="4E8720D5" w14:textId="7887CD82" w:rsidR="00F7744E" w:rsidRPr="00F4380B" w:rsidRDefault="00F7744E" w:rsidP="00F7744E">
            <w:pPr>
              <w:spacing w:after="0" w:line="240" w:lineRule="auto"/>
              <w:rPr>
                <w:color w:val="000000"/>
                <w:sz w:val="20"/>
                <w:szCs w:val="20"/>
              </w:rPr>
            </w:pPr>
            <w:r w:rsidRPr="00F4380B">
              <w:rPr>
                <w:color w:val="000000"/>
                <w:sz w:val="20"/>
                <w:szCs w:val="20"/>
              </w:rPr>
              <w:t xml:space="preserve">Park </w:t>
            </w:r>
            <w:r w:rsidR="00284A11" w:rsidRPr="00284A11">
              <w:rPr>
                <w:i/>
                <w:color w:val="000000"/>
                <w:sz w:val="20"/>
                <w:szCs w:val="20"/>
              </w:rPr>
              <w:t>et al.</w:t>
            </w:r>
            <w:r w:rsidRPr="00F4380B">
              <w:rPr>
                <w:color w:val="000000"/>
                <w:sz w:val="20"/>
                <w:szCs w:val="20"/>
              </w:rPr>
              <w:t xml:space="preserve"> (2012)</w:t>
            </w:r>
          </w:p>
        </w:tc>
      </w:tr>
      <w:tr w:rsidR="00F7744E" w:rsidRPr="00F4380B" w14:paraId="4FAC42E7"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68971AC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Rb</w:t>
            </w:r>
          </w:p>
        </w:tc>
        <w:tc>
          <w:tcPr>
            <w:tcW w:w="1136" w:type="dxa"/>
            <w:tcBorders>
              <w:top w:val="nil"/>
              <w:left w:val="nil"/>
              <w:bottom w:val="single" w:sz="4" w:space="0" w:color="auto"/>
              <w:right w:val="double" w:sz="6" w:space="0" w:color="auto"/>
            </w:tcBorders>
            <w:shd w:val="clear" w:color="auto" w:fill="auto"/>
            <w:noWrap/>
            <w:vAlign w:val="center"/>
            <w:hideMark/>
          </w:tcPr>
          <w:p w14:paraId="07EC149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06DE06A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0.15</w:t>
            </w:r>
          </w:p>
        </w:tc>
        <w:tc>
          <w:tcPr>
            <w:tcW w:w="899" w:type="dxa"/>
            <w:tcBorders>
              <w:top w:val="nil"/>
              <w:left w:val="nil"/>
              <w:bottom w:val="single" w:sz="4" w:space="0" w:color="auto"/>
              <w:right w:val="single" w:sz="4" w:space="0" w:color="auto"/>
            </w:tcBorders>
            <w:shd w:val="clear" w:color="auto" w:fill="auto"/>
            <w:noWrap/>
            <w:vAlign w:val="center"/>
            <w:hideMark/>
          </w:tcPr>
          <w:p w14:paraId="0EB2C1F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0.23</w:t>
            </w:r>
          </w:p>
        </w:tc>
        <w:tc>
          <w:tcPr>
            <w:tcW w:w="567" w:type="dxa"/>
            <w:tcBorders>
              <w:top w:val="nil"/>
              <w:left w:val="nil"/>
              <w:bottom w:val="single" w:sz="4" w:space="0" w:color="auto"/>
              <w:right w:val="single" w:sz="4" w:space="0" w:color="auto"/>
            </w:tcBorders>
            <w:shd w:val="clear" w:color="auto" w:fill="auto"/>
            <w:noWrap/>
            <w:vAlign w:val="center"/>
            <w:hideMark/>
          </w:tcPr>
          <w:p w14:paraId="7AC7CD2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567" w:type="dxa"/>
            <w:tcBorders>
              <w:top w:val="nil"/>
              <w:left w:val="nil"/>
              <w:bottom w:val="single" w:sz="4" w:space="0" w:color="auto"/>
              <w:right w:val="single" w:sz="4" w:space="0" w:color="auto"/>
            </w:tcBorders>
            <w:shd w:val="clear" w:color="auto" w:fill="auto"/>
            <w:noWrap/>
            <w:vAlign w:val="center"/>
            <w:hideMark/>
          </w:tcPr>
          <w:p w14:paraId="5E16931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w:t>
            </w:r>
          </w:p>
        </w:tc>
        <w:tc>
          <w:tcPr>
            <w:tcW w:w="1134" w:type="dxa"/>
            <w:tcBorders>
              <w:top w:val="nil"/>
              <w:left w:val="nil"/>
              <w:bottom w:val="single" w:sz="4" w:space="0" w:color="auto"/>
              <w:right w:val="double" w:sz="6" w:space="0" w:color="auto"/>
            </w:tcBorders>
            <w:shd w:val="clear" w:color="auto" w:fill="auto"/>
            <w:noWrap/>
            <w:vAlign w:val="center"/>
            <w:hideMark/>
          </w:tcPr>
          <w:p w14:paraId="231569C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1134" w:type="dxa"/>
            <w:tcBorders>
              <w:top w:val="nil"/>
              <w:left w:val="nil"/>
              <w:bottom w:val="single" w:sz="4" w:space="0" w:color="auto"/>
              <w:right w:val="double" w:sz="6" w:space="0" w:color="auto"/>
            </w:tcBorders>
            <w:shd w:val="clear" w:color="auto" w:fill="auto"/>
            <w:vAlign w:val="center"/>
            <w:hideMark/>
          </w:tcPr>
          <w:p w14:paraId="0787559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6DEACC47" w14:textId="77777777" w:rsidR="00F7744E" w:rsidRPr="00F4380B" w:rsidRDefault="00F7744E" w:rsidP="00F7744E">
            <w:pPr>
              <w:spacing w:after="0" w:line="240" w:lineRule="auto"/>
              <w:jc w:val="center"/>
              <w:rPr>
                <w:sz w:val="20"/>
                <w:szCs w:val="20"/>
              </w:rPr>
            </w:pPr>
            <w:r w:rsidRPr="00F4380B">
              <w:rPr>
                <w:sz w:val="20"/>
                <w:szCs w:val="20"/>
              </w:rPr>
              <w:t>94</w:t>
            </w:r>
          </w:p>
        </w:tc>
        <w:tc>
          <w:tcPr>
            <w:tcW w:w="2126" w:type="dxa"/>
            <w:tcBorders>
              <w:top w:val="nil"/>
              <w:left w:val="nil"/>
              <w:bottom w:val="single" w:sz="4" w:space="0" w:color="auto"/>
              <w:right w:val="single" w:sz="4" w:space="0" w:color="auto"/>
            </w:tcBorders>
            <w:shd w:val="clear" w:color="000000" w:fill="FFFFCC"/>
            <w:noWrap/>
            <w:vAlign w:val="center"/>
            <w:hideMark/>
          </w:tcPr>
          <w:p w14:paraId="63ABC4DD"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449760F1"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1E8F71F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Re</w:t>
            </w:r>
          </w:p>
        </w:tc>
        <w:tc>
          <w:tcPr>
            <w:tcW w:w="1136" w:type="dxa"/>
            <w:tcBorders>
              <w:top w:val="nil"/>
              <w:left w:val="nil"/>
              <w:bottom w:val="single" w:sz="4" w:space="0" w:color="auto"/>
              <w:right w:val="double" w:sz="6" w:space="0" w:color="auto"/>
            </w:tcBorders>
            <w:shd w:val="clear" w:color="auto" w:fill="auto"/>
            <w:noWrap/>
            <w:vAlign w:val="center"/>
            <w:hideMark/>
          </w:tcPr>
          <w:p w14:paraId="001490C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0.001</w:t>
            </w:r>
          </w:p>
        </w:tc>
        <w:tc>
          <w:tcPr>
            <w:tcW w:w="1084" w:type="dxa"/>
            <w:tcBorders>
              <w:top w:val="nil"/>
              <w:left w:val="nil"/>
              <w:bottom w:val="single" w:sz="4" w:space="0" w:color="auto"/>
              <w:right w:val="single" w:sz="4" w:space="0" w:color="auto"/>
            </w:tcBorders>
            <w:shd w:val="clear" w:color="auto" w:fill="auto"/>
            <w:noWrap/>
            <w:vAlign w:val="center"/>
            <w:hideMark/>
          </w:tcPr>
          <w:p w14:paraId="300255D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0.0003</w:t>
            </w:r>
          </w:p>
        </w:tc>
        <w:tc>
          <w:tcPr>
            <w:tcW w:w="899" w:type="dxa"/>
            <w:tcBorders>
              <w:top w:val="nil"/>
              <w:left w:val="nil"/>
              <w:bottom w:val="single" w:sz="4" w:space="0" w:color="auto"/>
              <w:right w:val="single" w:sz="4" w:space="0" w:color="auto"/>
            </w:tcBorders>
            <w:shd w:val="clear" w:color="auto" w:fill="auto"/>
            <w:noWrap/>
            <w:vAlign w:val="center"/>
            <w:hideMark/>
          </w:tcPr>
          <w:p w14:paraId="64A4F4F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0.06</w:t>
            </w:r>
          </w:p>
        </w:tc>
        <w:tc>
          <w:tcPr>
            <w:tcW w:w="567" w:type="dxa"/>
            <w:tcBorders>
              <w:top w:val="nil"/>
              <w:left w:val="nil"/>
              <w:bottom w:val="single" w:sz="4" w:space="0" w:color="auto"/>
              <w:right w:val="single" w:sz="4" w:space="0" w:color="auto"/>
            </w:tcBorders>
            <w:shd w:val="clear" w:color="auto" w:fill="auto"/>
            <w:noWrap/>
            <w:vAlign w:val="center"/>
            <w:hideMark/>
          </w:tcPr>
          <w:p w14:paraId="2757CFD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1079</w:t>
            </w:r>
          </w:p>
        </w:tc>
        <w:tc>
          <w:tcPr>
            <w:tcW w:w="567" w:type="dxa"/>
            <w:tcBorders>
              <w:top w:val="nil"/>
              <w:left w:val="nil"/>
              <w:bottom w:val="single" w:sz="4" w:space="0" w:color="auto"/>
              <w:right w:val="single" w:sz="4" w:space="0" w:color="auto"/>
            </w:tcBorders>
            <w:shd w:val="clear" w:color="auto" w:fill="auto"/>
            <w:noWrap/>
            <w:vAlign w:val="center"/>
            <w:hideMark/>
          </w:tcPr>
          <w:p w14:paraId="6ECCAEC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100</w:t>
            </w:r>
          </w:p>
        </w:tc>
        <w:tc>
          <w:tcPr>
            <w:tcW w:w="1134" w:type="dxa"/>
            <w:tcBorders>
              <w:top w:val="nil"/>
              <w:left w:val="nil"/>
              <w:bottom w:val="single" w:sz="4" w:space="0" w:color="auto"/>
              <w:right w:val="double" w:sz="6" w:space="0" w:color="auto"/>
            </w:tcBorders>
            <w:shd w:val="clear" w:color="auto" w:fill="auto"/>
            <w:noWrap/>
            <w:vAlign w:val="center"/>
            <w:hideMark/>
          </w:tcPr>
          <w:p w14:paraId="3D5A4CC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1048</w:t>
            </w:r>
          </w:p>
        </w:tc>
        <w:tc>
          <w:tcPr>
            <w:tcW w:w="1134" w:type="dxa"/>
            <w:tcBorders>
              <w:top w:val="nil"/>
              <w:left w:val="nil"/>
              <w:bottom w:val="single" w:sz="4" w:space="0" w:color="auto"/>
              <w:right w:val="double" w:sz="6" w:space="0" w:color="auto"/>
            </w:tcBorders>
            <w:shd w:val="clear" w:color="auto" w:fill="auto"/>
            <w:vAlign w:val="center"/>
            <w:hideMark/>
          </w:tcPr>
          <w:p w14:paraId="4C3F6C2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38248DBA" w14:textId="77777777" w:rsidR="00F7744E" w:rsidRPr="00F4380B" w:rsidRDefault="00F7744E" w:rsidP="00F7744E">
            <w:pPr>
              <w:spacing w:after="0" w:line="240" w:lineRule="auto"/>
              <w:jc w:val="center"/>
              <w:rPr>
                <w:sz w:val="20"/>
                <w:szCs w:val="20"/>
              </w:rPr>
            </w:pPr>
            <w:r w:rsidRPr="00F4380B">
              <w:rPr>
                <w:sz w:val="20"/>
                <w:szCs w:val="20"/>
              </w:rPr>
              <w:t>0.000198</w:t>
            </w:r>
          </w:p>
        </w:tc>
        <w:tc>
          <w:tcPr>
            <w:tcW w:w="2126" w:type="dxa"/>
            <w:tcBorders>
              <w:top w:val="nil"/>
              <w:left w:val="nil"/>
              <w:bottom w:val="single" w:sz="4" w:space="0" w:color="auto"/>
              <w:right w:val="single" w:sz="4" w:space="0" w:color="auto"/>
            </w:tcBorders>
            <w:shd w:val="clear" w:color="000000" w:fill="FFFFCC"/>
            <w:noWrap/>
            <w:vAlign w:val="center"/>
            <w:hideMark/>
          </w:tcPr>
          <w:p w14:paraId="6D5DDA94"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6CF573E9"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7E6EDD1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S</w:t>
            </w:r>
          </w:p>
        </w:tc>
        <w:tc>
          <w:tcPr>
            <w:tcW w:w="1136" w:type="dxa"/>
            <w:tcBorders>
              <w:top w:val="nil"/>
              <w:left w:val="nil"/>
              <w:bottom w:val="single" w:sz="4" w:space="0" w:color="auto"/>
              <w:right w:val="double" w:sz="6" w:space="0" w:color="auto"/>
            </w:tcBorders>
            <w:shd w:val="clear" w:color="auto" w:fill="auto"/>
            <w:noWrap/>
            <w:vAlign w:val="center"/>
            <w:hideMark/>
          </w:tcPr>
          <w:p w14:paraId="7E245F2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200</w:t>
            </w:r>
          </w:p>
        </w:tc>
        <w:tc>
          <w:tcPr>
            <w:tcW w:w="1084" w:type="dxa"/>
            <w:tcBorders>
              <w:top w:val="nil"/>
              <w:left w:val="nil"/>
              <w:bottom w:val="single" w:sz="4" w:space="0" w:color="auto"/>
              <w:right w:val="single" w:sz="4" w:space="0" w:color="auto"/>
            </w:tcBorders>
            <w:shd w:val="clear" w:color="000000" w:fill="DAEEF3"/>
            <w:noWrap/>
            <w:vAlign w:val="center"/>
            <w:hideMark/>
          </w:tcPr>
          <w:p w14:paraId="5463EE3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899" w:type="dxa"/>
            <w:tcBorders>
              <w:top w:val="nil"/>
              <w:left w:val="nil"/>
              <w:bottom w:val="single" w:sz="4" w:space="0" w:color="auto"/>
              <w:right w:val="single" w:sz="4" w:space="0" w:color="auto"/>
            </w:tcBorders>
            <w:shd w:val="clear" w:color="000000" w:fill="DAEEF3"/>
            <w:noWrap/>
            <w:vAlign w:val="center"/>
            <w:hideMark/>
          </w:tcPr>
          <w:p w14:paraId="18B71FC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3.3</w:t>
            </w:r>
          </w:p>
        </w:tc>
        <w:tc>
          <w:tcPr>
            <w:tcW w:w="567" w:type="dxa"/>
            <w:tcBorders>
              <w:top w:val="nil"/>
              <w:left w:val="nil"/>
              <w:bottom w:val="single" w:sz="4" w:space="0" w:color="auto"/>
              <w:right w:val="single" w:sz="4" w:space="0" w:color="auto"/>
            </w:tcBorders>
            <w:shd w:val="clear" w:color="auto" w:fill="auto"/>
            <w:noWrap/>
            <w:vAlign w:val="center"/>
            <w:hideMark/>
          </w:tcPr>
          <w:p w14:paraId="444B070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0D59B3C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w:t>
            </w:r>
          </w:p>
        </w:tc>
        <w:tc>
          <w:tcPr>
            <w:tcW w:w="1134" w:type="dxa"/>
            <w:tcBorders>
              <w:top w:val="nil"/>
              <w:left w:val="nil"/>
              <w:bottom w:val="single" w:sz="4" w:space="0" w:color="auto"/>
              <w:right w:val="double" w:sz="6" w:space="0" w:color="auto"/>
            </w:tcBorders>
            <w:shd w:val="clear" w:color="auto" w:fill="auto"/>
            <w:noWrap/>
            <w:vAlign w:val="center"/>
            <w:hideMark/>
          </w:tcPr>
          <w:p w14:paraId="45525BB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46</w:t>
            </w:r>
          </w:p>
        </w:tc>
        <w:tc>
          <w:tcPr>
            <w:tcW w:w="1134" w:type="dxa"/>
            <w:tcBorders>
              <w:top w:val="nil"/>
              <w:left w:val="nil"/>
              <w:bottom w:val="single" w:sz="4" w:space="0" w:color="auto"/>
              <w:right w:val="double" w:sz="6" w:space="0" w:color="auto"/>
            </w:tcBorders>
            <w:shd w:val="clear" w:color="000000" w:fill="FCD5B4"/>
            <w:vAlign w:val="center"/>
            <w:hideMark/>
          </w:tcPr>
          <w:p w14:paraId="039467F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50</w:t>
            </w:r>
          </w:p>
        </w:tc>
        <w:tc>
          <w:tcPr>
            <w:tcW w:w="1134" w:type="dxa"/>
            <w:tcBorders>
              <w:top w:val="nil"/>
              <w:left w:val="nil"/>
              <w:bottom w:val="single" w:sz="4" w:space="0" w:color="auto"/>
              <w:right w:val="single" w:sz="4" w:space="0" w:color="auto"/>
            </w:tcBorders>
            <w:shd w:val="clear" w:color="000000" w:fill="FFFFCC"/>
            <w:noWrap/>
            <w:vAlign w:val="center"/>
            <w:hideMark/>
          </w:tcPr>
          <w:p w14:paraId="6F64962A" w14:textId="77777777" w:rsidR="00F7744E" w:rsidRPr="00F4380B" w:rsidRDefault="00F7744E" w:rsidP="00F7744E">
            <w:pPr>
              <w:spacing w:after="0" w:line="240" w:lineRule="auto"/>
              <w:jc w:val="center"/>
              <w:rPr>
                <w:sz w:val="20"/>
                <w:szCs w:val="20"/>
              </w:rPr>
            </w:pPr>
            <w:r w:rsidRPr="00F4380B">
              <w:rPr>
                <w:sz w:val="20"/>
                <w:szCs w:val="20"/>
              </w:rPr>
              <w:t>62</w:t>
            </w:r>
          </w:p>
        </w:tc>
        <w:tc>
          <w:tcPr>
            <w:tcW w:w="2126" w:type="dxa"/>
            <w:tcBorders>
              <w:top w:val="nil"/>
              <w:left w:val="nil"/>
              <w:bottom w:val="single" w:sz="4" w:space="0" w:color="auto"/>
              <w:right w:val="single" w:sz="4" w:space="0" w:color="auto"/>
            </w:tcBorders>
            <w:shd w:val="clear" w:color="000000" w:fill="FFFFCC"/>
            <w:noWrap/>
            <w:vAlign w:val="center"/>
            <w:hideMark/>
          </w:tcPr>
          <w:p w14:paraId="00E1AEA4"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2F95CBEC"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1F6CA38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Sb</w:t>
            </w:r>
          </w:p>
        </w:tc>
        <w:tc>
          <w:tcPr>
            <w:tcW w:w="1136" w:type="dxa"/>
            <w:tcBorders>
              <w:top w:val="nil"/>
              <w:left w:val="nil"/>
              <w:bottom w:val="single" w:sz="4" w:space="0" w:color="auto"/>
              <w:right w:val="double" w:sz="6" w:space="0" w:color="auto"/>
            </w:tcBorders>
            <w:shd w:val="clear" w:color="auto" w:fill="auto"/>
            <w:noWrap/>
            <w:vAlign w:val="center"/>
            <w:hideMark/>
          </w:tcPr>
          <w:p w14:paraId="25CAA7B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1084" w:type="dxa"/>
            <w:tcBorders>
              <w:top w:val="nil"/>
              <w:left w:val="nil"/>
              <w:bottom w:val="single" w:sz="4" w:space="0" w:color="auto"/>
              <w:right w:val="single" w:sz="4" w:space="0" w:color="auto"/>
            </w:tcBorders>
            <w:shd w:val="clear" w:color="auto" w:fill="auto"/>
            <w:noWrap/>
            <w:vAlign w:val="center"/>
            <w:hideMark/>
          </w:tcPr>
          <w:p w14:paraId="6A92103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0.003</w:t>
            </w:r>
          </w:p>
        </w:tc>
        <w:tc>
          <w:tcPr>
            <w:tcW w:w="899" w:type="dxa"/>
            <w:tcBorders>
              <w:top w:val="nil"/>
              <w:left w:val="nil"/>
              <w:bottom w:val="single" w:sz="4" w:space="0" w:color="auto"/>
              <w:right w:val="single" w:sz="4" w:space="0" w:color="auto"/>
            </w:tcBorders>
            <w:shd w:val="clear" w:color="auto" w:fill="auto"/>
            <w:noWrap/>
            <w:vAlign w:val="center"/>
            <w:hideMark/>
          </w:tcPr>
          <w:p w14:paraId="0085194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0.0002</w:t>
            </w:r>
          </w:p>
        </w:tc>
        <w:tc>
          <w:tcPr>
            <w:tcW w:w="567" w:type="dxa"/>
            <w:tcBorders>
              <w:top w:val="nil"/>
              <w:left w:val="nil"/>
              <w:bottom w:val="single" w:sz="4" w:space="0" w:color="auto"/>
              <w:right w:val="single" w:sz="4" w:space="0" w:color="auto"/>
            </w:tcBorders>
            <w:shd w:val="clear" w:color="auto" w:fill="auto"/>
            <w:noWrap/>
            <w:vAlign w:val="center"/>
            <w:hideMark/>
          </w:tcPr>
          <w:p w14:paraId="0D275F9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14:paraId="3A8B9A9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18</w:t>
            </w:r>
          </w:p>
        </w:tc>
        <w:tc>
          <w:tcPr>
            <w:tcW w:w="1134" w:type="dxa"/>
            <w:tcBorders>
              <w:top w:val="nil"/>
              <w:left w:val="nil"/>
              <w:bottom w:val="single" w:sz="4" w:space="0" w:color="auto"/>
              <w:right w:val="double" w:sz="6" w:space="0" w:color="auto"/>
            </w:tcBorders>
            <w:shd w:val="clear" w:color="auto" w:fill="auto"/>
            <w:noWrap/>
            <w:vAlign w:val="center"/>
            <w:hideMark/>
          </w:tcPr>
          <w:p w14:paraId="18B6A40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w:t>
            </w:r>
          </w:p>
        </w:tc>
        <w:tc>
          <w:tcPr>
            <w:tcW w:w="1134" w:type="dxa"/>
            <w:tcBorders>
              <w:top w:val="nil"/>
              <w:left w:val="nil"/>
              <w:bottom w:val="single" w:sz="4" w:space="0" w:color="auto"/>
              <w:right w:val="double" w:sz="6" w:space="0" w:color="auto"/>
            </w:tcBorders>
            <w:shd w:val="clear" w:color="auto" w:fill="auto"/>
            <w:vAlign w:val="center"/>
            <w:hideMark/>
          </w:tcPr>
          <w:p w14:paraId="31BF8AC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1C3C56F4" w14:textId="77777777" w:rsidR="00F7744E" w:rsidRPr="00F4380B" w:rsidRDefault="00F7744E" w:rsidP="00F7744E">
            <w:pPr>
              <w:spacing w:after="0" w:line="240" w:lineRule="auto"/>
              <w:jc w:val="center"/>
              <w:rPr>
                <w:sz w:val="20"/>
                <w:szCs w:val="20"/>
              </w:rPr>
            </w:pPr>
            <w:r w:rsidRPr="00F4380B">
              <w:rPr>
                <w:sz w:val="20"/>
                <w:szCs w:val="20"/>
              </w:rPr>
              <w:t>0.75</w:t>
            </w:r>
          </w:p>
        </w:tc>
        <w:tc>
          <w:tcPr>
            <w:tcW w:w="2126" w:type="dxa"/>
            <w:tcBorders>
              <w:top w:val="nil"/>
              <w:left w:val="nil"/>
              <w:bottom w:val="single" w:sz="4" w:space="0" w:color="auto"/>
              <w:right w:val="single" w:sz="4" w:space="0" w:color="auto"/>
            </w:tcBorders>
            <w:shd w:val="clear" w:color="000000" w:fill="FFFFCC"/>
            <w:noWrap/>
            <w:vAlign w:val="center"/>
            <w:hideMark/>
          </w:tcPr>
          <w:p w14:paraId="51E093E0"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3D232BA6"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20BCE48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Sc</w:t>
            </w:r>
          </w:p>
        </w:tc>
        <w:tc>
          <w:tcPr>
            <w:tcW w:w="1136" w:type="dxa"/>
            <w:tcBorders>
              <w:top w:val="nil"/>
              <w:left w:val="nil"/>
              <w:bottom w:val="single" w:sz="4" w:space="0" w:color="auto"/>
              <w:right w:val="double" w:sz="6" w:space="0" w:color="auto"/>
            </w:tcBorders>
            <w:shd w:val="clear" w:color="auto" w:fill="auto"/>
            <w:noWrap/>
            <w:vAlign w:val="center"/>
            <w:hideMark/>
          </w:tcPr>
          <w:p w14:paraId="0997763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129FFDA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0.0006</w:t>
            </w:r>
          </w:p>
        </w:tc>
        <w:tc>
          <w:tcPr>
            <w:tcW w:w="899" w:type="dxa"/>
            <w:tcBorders>
              <w:top w:val="nil"/>
              <w:left w:val="nil"/>
              <w:bottom w:val="single" w:sz="4" w:space="0" w:color="auto"/>
              <w:right w:val="single" w:sz="4" w:space="0" w:color="auto"/>
            </w:tcBorders>
            <w:shd w:val="clear" w:color="auto" w:fill="auto"/>
            <w:noWrap/>
            <w:vAlign w:val="center"/>
            <w:hideMark/>
          </w:tcPr>
          <w:p w14:paraId="1ED2639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0.05</w:t>
            </w:r>
          </w:p>
        </w:tc>
        <w:tc>
          <w:tcPr>
            <w:tcW w:w="567" w:type="dxa"/>
            <w:tcBorders>
              <w:top w:val="nil"/>
              <w:left w:val="nil"/>
              <w:bottom w:val="single" w:sz="4" w:space="0" w:color="auto"/>
              <w:right w:val="single" w:sz="4" w:space="0" w:color="auto"/>
            </w:tcBorders>
            <w:shd w:val="clear" w:color="auto" w:fill="auto"/>
            <w:noWrap/>
            <w:vAlign w:val="center"/>
            <w:hideMark/>
          </w:tcPr>
          <w:p w14:paraId="084401C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340532A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7.5</w:t>
            </w:r>
          </w:p>
        </w:tc>
        <w:tc>
          <w:tcPr>
            <w:tcW w:w="1134" w:type="dxa"/>
            <w:tcBorders>
              <w:top w:val="nil"/>
              <w:left w:val="nil"/>
              <w:bottom w:val="single" w:sz="4" w:space="0" w:color="auto"/>
              <w:right w:val="double" w:sz="6" w:space="0" w:color="auto"/>
            </w:tcBorders>
            <w:shd w:val="clear" w:color="auto" w:fill="auto"/>
            <w:noWrap/>
            <w:vAlign w:val="center"/>
            <w:hideMark/>
          </w:tcPr>
          <w:p w14:paraId="4674A76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vAlign w:val="center"/>
            <w:hideMark/>
          </w:tcPr>
          <w:p w14:paraId="0445FA0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0B94899A" w14:textId="77777777" w:rsidR="00F7744E" w:rsidRPr="00F4380B" w:rsidRDefault="00F7744E" w:rsidP="00F7744E">
            <w:pPr>
              <w:spacing w:after="0" w:line="240" w:lineRule="auto"/>
              <w:jc w:val="center"/>
              <w:rPr>
                <w:sz w:val="20"/>
                <w:szCs w:val="20"/>
              </w:rPr>
            </w:pPr>
            <w:r w:rsidRPr="00F4380B">
              <w:rPr>
                <w:sz w:val="20"/>
                <w:szCs w:val="20"/>
              </w:rPr>
              <w:t>14</w:t>
            </w:r>
          </w:p>
        </w:tc>
        <w:tc>
          <w:tcPr>
            <w:tcW w:w="2126" w:type="dxa"/>
            <w:tcBorders>
              <w:top w:val="nil"/>
              <w:left w:val="nil"/>
              <w:bottom w:val="single" w:sz="4" w:space="0" w:color="auto"/>
              <w:right w:val="single" w:sz="4" w:space="0" w:color="auto"/>
            </w:tcBorders>
            <w:shd w:val="clear" w:color="000000" w:fill="FFFFCC"/>
            <w:noWrap/>
            <w:vAlign w:val="center"/>
            <w:hideMark/>
          </w:tcPr>
          <w:p w14:paraId="5C6F83E1"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1C6C9610"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094E6224" w14:textId="77777777" w:rsidR="00F7744E" w:rsidRPr="00F4380B" w:rsidRDefault="00F7744E" w:rsidP="00F7744E">
            <w:pPr>
              <w:spacing w:after="0" w:line="240" w:lineRule="auto"/>
              <w:jc w:val="center"/>
              <w:rPr>
                <w:color w:val="000000"/>
                <w:sz w:val="20"/>
                <w:szCs w:val="20"/>
              </w:rPr>
            </w:pPr>
            <w:r w:rsidRPr="00F4380B">
              <w:rPr>
                <w:color w:val="000000"/>
                <w:sz w:val="20"/>
                <w:szCs w:val="20"/>
              </w:rPr>
              <w:lastRenderedPageBreak/>
              <w:t>Se</w:t>
            </w:r>
          </w:p>
        </w:tc>
        <w:tc>
          <w:tcPr>
            <w:tcW w:w="1136" w:type="dxa"/>
            <w:tcBorders>
              <w:top w:val="nil"/>
              <w:left w:val="nil"/>
              <w:bottom w:val="single" w:sz="4" w:space="0" w:color="auto"/>
              <w:right w:val="double" w:sz="6" w:space="0" w:color="auto"/>
            </w:tcBorders>
            <w:shd w:val="clear" w:color="auto" w:fill="auto"/>
            <w:noWrap/>
            <w:vAlign w:val="center"/>
            <w:hideMark/>
          </w:tcPr>
          <w:p w14:paraId="1F17A29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68C57EC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0.04</w:t>
            </w:r>
          </w:p>
        </w:tc>
        <w:tc>
          <w:tcPr>
            <w:tcW w:w="899" w:type="dxa"/>
            <w:tcBorders>
              <w:top w:val="nil"/>
              <w:left w:val="nil"/>
              <w:bottom w:val="single" w:sz="4" w:space="0" w:color="auto"/>
              <w:right w:val="single" w:sz="4" w:space="0" w:color="auto"/>
            </w:tcBorders>
            <w:shd w:val="clear" w:color="auto" w:fill="auto"/>
            <w:noWrap/>
            <w:vAlign w:val="center"/>
            <w:hideMark/>
          </w:tcPr>
          <w:p w14:paraId="7B9E79A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14:paraId="09ADED3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19</w:t>
            </w:r>
          </w:p>
        </w:tc>
        <w:tc>
          <w:tcPr>
            <w:tcW w:w="567" w:type="dxa"/>
            <w:tcBorders>
              <w:top w:val="nil"/>
              <w:left w:val="nil"/>
              <w:bottom w:val="single" w:sz="4" w:space="0" w:color="auto"/>
              <w:right w:val="single" w:sz="4" w:space="0" w:color="auto"/>
            </w:tcBorders>
            <w:shd w:val="clear" w:color="auto" w:fill="auto"/>
            <w:noWrap/>
            <w:vAlign w:val="center"/>
            <w:hideMark/>
          </w:tcPr>
          <w:p w14:paraId="7071051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17</w:t>
            </w:r>
          </w:p>
        </w:tc>
        <w:tc>
          <w:tcPr>
            <w:tcW w:w="1134" w:type="dxa"/>
            <w:tcBorders>
              <w:top w:val="nil"/>
              <w:left w:val="nil"/>
              <w:bottom w:val="single" w:sz="4" w:space="0" w:color="auto"/>
              <w:right w:val="double" w:sz="6" w:space="0" w:color="auto"/>
            </w:tcBorders>
            <w:shd w:val="clear" w:color="auto" w:fill="auto"/>
            <w:noWrap/>
            <w:vAlign w:val="center"/>
            <w:hideMark/>
          </w:tcPr>
          <w:p w14:paraId="3ADDBF4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18</w:t>
            </w:r>
          </w:p>
        </w:tc>
        <w:tc>
          <w:tcPr>
            <w:tcW w:w="1134" w:type="dxa"/>
            <w:tcBorders>
              <w:top w:val="nil"/>
              <w:left w:val="nil"/>
              <w:bottom w:val="single" w:sz="4" w:space="0" w:color="auto"/>
              <w:right w:val="double" w:sz="6" w:space="0" w:color="auto"/>
            </w:tcBorders>
            <w:shd w:val="clear" w:color="auto" w:fill="auto"/>
            <w:vAlign w:val="center"/>
            <w:hideMark/>
          </w:tcPr>
          <w:p w14:paraId="67FF614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4B42D461" w14:textId="77777777" w:rsidR="00F7744E" w:rsidRPr="00F4380B" w:rsidRDefault="00F7744E" w:rsidP="00F7744E">
            <w:pPr>
              <w:spacing w:after="0" w:line="240" w:lineRule="auto"/>
              <w:jc w:val="center"/>
              <w:rPr>
                <w:sz w:val="20"/>
                <w:szCs w:val="20"/>
              </w:rPr>
            </w:pPr>
            <w:r w:rsidRPr="00F4380B">
              <w:rPr>
                <w:sz w:val="20"/>
                <w:szCs w:val="20"/>
              </w:rPr>
              <w:t>0.09</w:t>
            </w:r>
          </w:p>
        </w:tc>
        <w:tc>
          <w:tcPr>
            <w:tcW w:w="2126" w:type="dxa"/>
            <w:tcBorders>
              <w:top w:val="nil"/>
              <w:left w:val="nil"/>
              <w:bottom w:val="single" w:sz="4" w:space="0" w:color="auto"/>
              <w:right w:val="single" w:sz="4" w:space="0" w:color="auto"/>
            </w:tcBorders>
            <w:shd w:val="clear" w:color="000000" w:fill="FFFFCC"/>
            <w:noWrap/>
            <w:vAlign w:val="center"/>
            <w:hideMark/>
          </w:tcPr>
          <w:p w14:paraId="5DDA57F1"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4C20488D"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0CC5B1A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Sn</w:t>
            </w:r>
          </w:p>
        </w:tc>
        <w:tc>
          <w:tcPr>
            <w:tcW w:w="1136" w:type="dxa"/>
            <w:tcBorders>
              <w:top w:val="nil"/>
              <w:left w:val="nil"/>
              <w:bottom w:val="single" w:sz="4" w:space="0" w:color="auto"/>
              <w:right w:val="double" w:sz="6" w:space="0" w:color="auto"/>
            </w:tcBorders>
            <w:shd w:val="clear" w:color="auto" w:fill="auto"/>
            <w:noWrap/>
            <w:vAlign w:val="center"/>
            <w:hideMark/>
          </w:tcPr>
          <w:p w14:paraId="173D960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30B1917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899" w:type="dxa"/>
            <w:tcBorders>
              <w:top w:val="nil"/>
              <w:left w:val="nil"/>
              <w:bottom w:val="single" w:sz="4" w:space="0" w:color="auto"/>
              <w:right w:val="single" w:sz="4" w:space="0" w:color="auto"/>
            </w:tcBorders>
            <w:shd w:val="clear" w:color="auto" w:fill="auto"/>
            <w:noWrap/>
            <w:vAlign w:val="center"/>
            <w:hideMark/>
          </w:tcPr>
          <w:p w14:paraId="2727476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0.0056</w:t>
            </w:r>
          </w:p>
        </w:tc>
        <w:tc>
          <w:tcPr>
            <w:tcW w:w="567" w:type="dxa"/>
            <w:tcBorders>
              <w:top w:val="nil"/>
              <w:left w:val="nil"/>
              <w:bottom w:val="single" w:sz="4" w:space="0" w:color="auto"/>
              <w:right w:val="single" w:sz="4" w:space="0" w:color="auto"/>
            </w:tcBorders>
            <w:shd w:val="clear" w:color="auto" w:fill="auto"/>
            <w:noWrap/>
            <w:vAlign w:val="center"/>
            <w:hideMark/>
          </w:tcPr>
          <w:p w14:paraId="28EBBA0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764B5B9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14</w:t>
            </w:r>
          </w:p>
        </w:tc>
        <w:tc>
          <w:tcPr>
            <w:tcW w:w="1134" w:type="dxa"/>
            <w:tcBorders>
              <w:top w:val="nil"/>
              <w:left w:val="nil"/>
              <w:bottom w:val="single" w:sz="4" w:space="0" w:color="auto"/>
              <w:right w:val="double" w:sz="6" w:space="0" w:color="auto"/>
            </w:tcBorders>
            <w:shd w:val="clear" w:color="auto" w:fill="auto"/>
            <w:noWrap/>
            <w:vAlign w:val="center"/>
            <w:hideMark/>
          </w:tcPr>
          <w:p w14:paraId="440524D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20</w:t>
            </w:r>
          </w:p>
        </w:tc>
        <w:tc>
          <w:tcPr>
            <w:tcW w:w="1134" w:type="dxa"/>
            <w:tcBorders>
              <w:top w:val="nil"/>
              <w:left w:val="nil"/>
              <w:bottom w:val="single" w:sz="4" w:space="0" w:color="auto"/>
              <w:right w:val="double" w:sz="6" w:space="0" w:color="auto"/>
            </w:tcBorders>
            <w:shd w:val="clear" w:color="auto" w:fill="auto"/>
            <w:vAlign w:val="center"/>
            <w:hideMark/>
          </w:tcPr>
          <w:p w14:paraId="1463317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3C6E32AC" w14:textId="77777777" w:rsidR="00F7744E" w:rsidRPr="00F4380B" w:rsidRDefault="00F7744E" w:rsidP="00F7744E">
            <w:pPr>
              <w:spacing w:after="0" w:line="240" w:lineRule="auto"/>
              <w:jc w:val="center"/>
              <w:rPr>
                <w:sz w:val="20"/>
                <w:szCs w:val="20"/>
              </w:rPr>
            </w:pPr>
            <w:r w:rsidRPr="00F4380B">
              <w:rPr>
                <w:sz w:val="20"/>
                <w:szCs w:val="20"/>
              </w:rPr>
              <w:t>2.2</w:t>
            </w:r>
          </w:p>
        </w:tc>
        <w:tc>
          <w:tcPr>
            <w:tcW w:w="2126" w:type="dxa"/>
            <w:tcBorders>
              <w:top w:val="nil"/>
              <w:left w:val="nil"/>
              <w:bottom w:val="single" w:sz="4" w:space="0" w:color="auto"/>
              <w:right w:val="single" w:sz="4" w:space="0" w:color="auto"/>
            </w:tcBorders>
            <w:shd w:val="clear" w:color="000000" w:fill="FFFFCC"/>
            <w:noWrap/>
            <w:vAlign w:val="center"/>
            <w:hideMark/>
          </w:tcPr>
          <w:p w14:paraId="6A9AB50B"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476C840C"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0D8C361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Sr</w:t>
            </w:r>
          </w:p>
        </w:tc>
        <w:tc>
          <w:tcPr>
            <w:tcW w:w="1136" w:type="dxa"/>
            <w:tcBorders>
              <w:top w:val="nil"/>
              <w:left w:val="nil"/>
              <w:bottom w:val="single" w:sz="4" w:space="0" w:color="auto"/>
              <w:right w:val="double" w:sz="6" w:space="0" w:color="auto"/>
            </w:tcBorders>
            <w:shd w:val="clear" w:color="auto" w:fill="auto"/>
            <w:noWrap/>
            <w:vAlign w:val="center"/>
            <w:hideMark/>
          </w:tcPr>
          <w:p w14:paraId="57040DA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0.5</w:t>
            </w:r>
          </w:p>
        </w:tc>
        <w:tc>
          <w:tcPr>
            <w:tcW w:w="1084" w:type="dxa"/>
            <w:tcBorders>
              <w:top w:val="nil"/>
              <w:left w:val="nil"/>
              <w:bottom w:val="single" w:sz="4" w:space="0" w:color="auto"/>
              <w:right w:val="single" w:sz="4" w:space="0" w:color="auto"/>
            </w:tcBorders>
            <w:shd w:val="clear" w:color="auto" w:fill="auto"/>
            <w:noWrap/>
            <w:vAlign w:val="center"/>
            <w:hideMark/>
          </w:tcPr>
          <w:p w14:paraId="518BF4A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0.4</w:t>
            </w:r>
          </w:p>
        </w:tc>
        <w:tc>
          <w:tcPr>
            <w:tcW w:w="899" w:type="dxa"/>
            <w:tcBorders>
              <w:top w:val="nil"/>
              <w:left w:val="nil"/>
              <w:bottom w:val="single" w:sz="4" w:space="0" w:color="auto"/>
              <w:right w:val="single" w:sz="4" w:space="0" w:color="auto"/>
            </w:tcBorders>
            <w:shd w:val="clear" w:color="auto" w:fill="auto"/>
            <w:noWrap/>
            <w:vAlign w:val="center"/>
            <w:hideMark/>
          </w:tcPr>
          <w:p w14:paraId="0135FE6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0.65</w:t>
            </w:r>
          </w:p>
        </w:tc>
        <w:tc>
          <w:tcPr>
            <w:tcW w:w="567" w:type="dxa"/>
            <w:tcBorders>
              <w:top w:val="nil"/>
              <w:left w:val="nil"/>
              <w:bottom w:val="single" w:sz="4" w:space="0" w:color="auto"/>
              <w:right w:val="single" w:sz="4" w:space="0" w:color="auto"/>
            </w:tcBorders>
            <w:shd w:val="clear" w:color="auto" w:fill="auto"/>
            <w:noWrap/>
            <w:vAlign w:val="center"/>
            <w:hideMark/>
          </w:tcPr>
          <w:p w14:paraId="0F6E0E7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567" w:type="dxa"/>
            <w:tcBorders>
              <w:top w:val="nil"/>
              <w:left w:val="nil"/>
              <w:bottom w:val="single" w:sz="4" w:space="0" w:color="auto"/>
              <w:right w:val="single" w:sz="4" w:space="0" w:color="auto"/>
            </w:tcBorders>
            <w:shd w:val="clear" w:color="auto" w:fill="auto"/>
            <w:noWrap/>
            <w:vAlign w:val="center"/>
            <w:hideMark/>
          </w:tcPr>
          <w:p w14:paraId="0C2E8D0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w:t>
            </w:r>
          </w:p>
        </w:tc>
        <w:tc>
          <w:tcPr>
            <w:tcW w:w="1134" w:type="dxa"/>
            <w:tcBorders>
              <w:top w:val="nil"/>
              <w:left w:val="nil"/>
              <w:bottom w:val="single" w:sz="4" w:space="0" w:color="auto"/>
              <w:right w:val="double" w:sz="6" w:space="0" w:color="auto"/>
            </w:tcBorders>
            <w:shd w:val="clear" w:color="auto" w:fill="auto"/>
            <w:noWrap/>
            <w:vAlign w:val="center"/>
            <w:hideMark/>
          </w:tcPr>
          <w:p w14:paraId="70E6278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vAlign w:val="center"/>
            <w:hideMark/>
          </w:tcPr>
          <w:p w14:paraId="4887CC5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1CB6D064" w14:textId="77777777" w:rsidR="00F7744E" w:rsidRPr="00F4380B" w:rsidRDefault="00F7744E" w:rsidP="00F7744E">
            <w:pPr>
              <w:spacing w:after="0" w:line="240" w:lineRule="auto"/>
              <w:jc w:val="center"/>
              <w:rPr>
                <w:sz w:val="20"/>
                <w:szCs w:val="20"/>
              </w:rPr>
            </w:pPr>
            <w:r w:rsidRPr="00F4380B">
              <w:rPr>
                <w:sz w:val="20"/>
                <w:szCs w:val="20"/>
              </w:rPr>
              <w:t>320</w:t>
            </w:r>
          </w:p>
        </w:tc>
        <w:tc>
          <w:tcPr>
            <w:tcW w:w="2126" w:type="dxa"/>
            <w:tcBorders>
              <w:top w:val="nil"/>
              <w:left w:val="nil"/>
              <w:bottom w:val="single" w:sz="4" w:space="0" w:color="auto"/>
              <w:right w:val="single" w:sz="4" w:space="0" w:color="auto"/>
            </w:tcBorders>
            <w:shd w:val="clear" w:color="000000" w:fill="FFFFCC"/>
            <w:noWrap/>
            <w:vAlign w:val="center"/>
            <w:hideMark/>
          </w:tcPr>
          <w:p w14:paraId="2C655B4E"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3B306A63"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2912897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Ta</w:t>
            </w:r>
          </w:p>
        </w:tc>
        <w:tc>
          <w:tcPr>
            <w:tcW w:w="1136" w:type="dxa"/>
            <w:tcBorders>
              <w:top w:val="nil"/>
              <w:left w:val="nil"/>
              <w:bottom w:val="single" w:sz="4" w:space="0" w:color="auto"/>
              <w:right w:val="double" w:sz="6" w:space="0" w:color="auto"/>
            </w:tcBorders>
            <w:shd w:val="clear" w:color="auto" w:fill="auto"/>
            <w:noWrap/>
            <w:vAlign w:val="center"/>
            <w:hideMark/>
          </w:tcPr>
          <w:p w14:paraId="4731650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0.05</w:t>
            </w:r>
          </w:p>
        </w:tc>
        <w:tc>
          <w:tcPr>
            <w:tcW w:w="1084" w:type="dxa"/>
            <w:tcBorders>
              <w:top w:val="nil"/>
              <w:left w:val="nil"/>
              <w:bottom w:val="single" w:sz="4" w:space="0" w:color="auto"/>
              <w:right w:val="single" w:sz="4" w:space="0" w:color="auto"/>
            </w:tcBorders>
            <w:shd w:val="clear" w:color="auto" w:fill="auto"/>
            <w:noWrap/>
            <w:vAlign w:val="center"/>
            <w:hideMark/>
          </w:tcPr>
          <w:p w14:paraId="4CFE084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0.005</w:t>
            </w:r>
          </w:p>
        </w:tc>
        <w:tc>
          <w:tcPr>
            <w:tcW w:w="899" w:type="dxa"/>
            <w:tcBorders>
              <w:top w:val="nil"/>
              <w:left w:val="nil"/>
              <w:bottom w:val="single" w:sz="4" w:space="0" w:color="auto"/>
              <w:right w:val="single" w:sz="4" w:space="0" w:color="auto"/>
            </w:tcBorders>
            <w:shd w:val="clear" w:color="auto" w:fill="auto"/>
            <w:noWrap/>
            <w:vAlign w:val="center"/>
            <w:hideMark/>
          </w:tcPr>
          <w:p w14:paraId="4891396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0.004</w:t>
            </w:r>
          </w:p>
        </w:tc>
        <w:tc>
          <w:tcPr>
            <w:tcW w:w="567" w:type="dxa"/>
            <w:tcBorders>
              <w:top w:val="nil"/>
              <w:left w:val="nil"/>
              <w:bottom w:val="single" w:sz="4" w:space="0" w:color="auto"/>
              <w:right w:val="single" w:sz="4" w:space="0" w:color="auto"/>
            </w:tcBorders>
            <w:shd w:val="clear" w:color="auto" w:fill="auto"/>
            <w:noWrap/>
            <w:vAlign w:val="center"/>
            <w:hideMark/>
          </w:tcPr>
          <w:p w14:paraId="06531C0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65</w:t>
            </w:r>
          </w:p>
        </w:tc>
        <w:tc>
          <w:tcPr>
            <w:tcW w:w="567" w:type="dxa"/>
            <w:tcBorders>
              <w:top w:val="nil"/>
              <w:left w:val="nil"/>
              <w:bottom w:val="single" w:sz="4" w:space="0" w:color="auto"/>
              <w:right w:val="single" w:sz="4" w:space="0" w:color="auto"/>
            </w:tcBorders>
            <w:shd w:val="clear" w:color="auto" w:fill="auto"/>
            <w:noWrap/>
            <w:vAlign w:val="center"/>
            <w:hideMark/>
          </w:tcPr>
          <w:p w14:paraId="3D67E21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84</w:t>
            </w:r>
          </w:p>
        </w:tc>
        <w:tc>
          <w:tcPr>
            <w:tcW w:w="1134" w:type="dxa"/>
            <w:tcBorders>
              <w:top w:val="nil"/>
              <w:left w:val="nil"/>
              <w:bottom w:val="single" w:sz="4" w:space="0" w:color="auto"/>
              <w:right w:val="double" w:sz="6" w:space="0" w:color="auto"/>
            </w:tcBorders>
            <w:shd w:val="clear" w:color="auto" w:fill="auto"/>
            <w:noWrap/>
            <w:vAlign w:val="center"/>
            <w:hideMark/>
          </w:tcPr>
          <w:p w14:paraId="555924C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73</w:t>
            </w:r>
          </w:p>
        </w:tc>
        <w:tc>
          <w:tcPr>
            <w:tcW w:w="1134" w:type="dxa"/>
            <w:tcBorders>
              <w:top w:val="nil"/>
              <w:left w:val="nil"/>
              <w:bottom w:val="single" w:sz="4" w:space="0" w:color="auto"/>
              <w:right w:val="double" w:sz="6" w:space="0" w:color="auto"/>
            </w:tcBorders>
            <w:shd w:val="clear" w:color="auto" w:fill="auto"/>
            <w:vAlign w:val="center"/>
            <w:hideMark/>
          </w:tcPr>
          <w:p w14:paraId="57E4EEB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04A79996" w14:textId="77777777" w:rsidR="00F7744E" w:rsidRPr="00F4380B" w:rsidRDefault="00F7744E" w:rsidP="00F7744E">
            <w:pPr>
              <w:spacing w:after="0" w:line="240" w:lineRule="auto"/>
              <w:jc w:val="center"/>
              <w:rPr>
                <w:sz w:val="20"/>
                <w:szCs w:val="20"/>
              </w:rPr>
            </w:pPr>
            <w:r w:rsidRPr="00F4380B">
              <w:rPr>
                <w:sz w:val="20"/>
                <w:szCs w:val="20"/>
              </w:rPr>
              <w:t>0.92</w:t>
            </w:r>
          </w:p>
        </w:tc>
        <w:tc>
          <w:tcPr>
            <w:tcW w:w="2126" w:type="dxa"/>
            <w:tcBorders>
              <w:top w:val="nil"/>
              <w:left w:val="nil"/>
              <w:bottom w:val="single" w:sz="4" w:space="0" w:color="auto"/>
              <w:right w:val="single" w:sz="4" w:space="0" w:color="auto"/>
            </w:tcBorders>
            <w:shd w:val="clear" w:color="000000" w:fill="FFFFCC"/>
            <w:noWrap/>
            <w:vAlign w:val="center"/>
            <w:hideMark/>
          </w:tcPr>
          <w:p w14:paraId="2CBBC990"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4BFBD325"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4B6E1FF8" w14:textId="77777777" w:rsidR="00F7744E" w:rsidRPr="00F4380B" w:rsidRDefault="00F7744E" w:rsidP="00F7744E">
            <w:pPr>
              <w:spacing w:after="0" w:line="240" w:lineRule="auto"/>
              <w:jc w:val="center"/>
              <w:rPr>
                <w:color w:val="000000"/>
                <w:sz w:val="20"/>
                <w:szCs w:val="20"/>
              </w:rPr>
            </w:pPr>
            <w:proofErr w:type="spellStart"/>
            <w:r w:rsidRPr="00F4380B">
              <w:rPr>
                <w:color w:val="000000"/>
                <w:sz w:val="20"/>
                <w:szCs w:val="20"/>
              </w:rPr>
              <w:t>Te</w:t>
            </w:r>
            <w:proofErr w:type="spellEnd"/>
          </w:p>
        </w:tc>
        <w:tc>
          <w:tcPr>
            <w:tcW w:w="1136" w:type="dxa"/>
            <w:tcBorders>
              <w:top w:val="nil"/>
              <w:left w:val="nil"/>
              <w:bottom w:val="single" w:sz="4" w:space="0" w:color="auto"/>
              <w:right w:val="double" w:sz="6" w:space="0" w:color="auto"/>
            </w:tcBorders>
            <w:shd w:val="clear" w:color="auto" w:fill="auto"/>
            <w:noWrap/>
            <w:vAlign w:val="center"/>
            <w:hideMark/>
          </w:tcPr>
          <w:p w14:paraId="5ACD5C4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1084" w:type="dxa"/>
            <w:tcBorders>
              <w:top w:val="nil"/>
              <w:left w:val="nil"/>
              <w:bottom w:val="single" w:sz="4" w:space="0" w:color="auto"/>
              <w:right w:val="single" w:sz="4" w:space="0" w:color="auto"/>
            </w:tcBorders>
            <w:shd w:val="clear" w:color="auto" w:fill="auto"/>
            <w:noWrap/>
            <w:vAlign w:val="center"/>
            <w:hideMark/>
          </w:tcPr>
          <w:p w14:paraId="135A4BA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899" w:type="dxa"/>
            <w:tcBorders>
              <w:top w:val="nil"/>
              <w:left w:val="nil"/>
              <w:bottom w:val="single" w:sz="4" w:space="0" w:color="auto"/>
              <w:right w:val="single" w:sz="4" w:space="0" w:color="auto"/>
            </w:tcBorders>
            <w:shd w:val="clear" w:color="auto" w:fill="auto"/>
            <w:noWrap/>
            <w:vAlign w:val="center"/>
            <w:hideMark/>
          </w:tcPr>
          <w:p w14:paraId="0A14945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0.021</w:t>
            </w:r>
          </w:p>
        </w:tc>
        <w:tc>
          <w:tcPr>
            <w:tcW w:w="567" w:type="dxa"/>
            <w:tcBorders>
              <w:top w:val="nil"/>
              <w:left w:val="nil"/>
              <w:bottom w:val="single" w:sz="4" w:space="0" w:color="auto"/>
              <w:right w:val="single" w:sz="4" w:space="0" w:color="auto"/>
            </w:tcBorders>
            <w:shd w:val="clear" w:color="auto" w:fill="auto"/>
            <w:noWrap/>
            <w:vAlign w:val="center"/>
            <w:hideMark/>
          </w:tcPr>
          <w:p w14:paraId="528CA00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53</w:t>
            </w:r>
          </w:p>
        </w:tc>
        <w:tc>
          <w:tcPr>
            <w:tcW w:w="567" w:type="dxa"/>
            <w:tcBorders>
              <w:top w:val="nil"/>
              <w:left w:val="nil"/>
              <w:bottom w:val="single" w:sz="4" w:space="0" w:color="auto"/>
              <w:right w:val="single" w:sz="4" w:space="0" w:color="auto"/>
            </w:tcBorders>
            <w:shd w:val="clear" w:color="auto" w:fill="auto"/>
            <w:noWrap/>
            <w:vAlign w:val="center"/>
            <w:hideMark/>
          </w:tcPr>
          <w:p w14:paraId="77E524F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24</w:t>
            </w:r>
          </w:p>
        </w:tc>
        <w:tc>
          <w:tcPr>
            <w:tcW w:w="1134" w:type="dxa"/>
            <w:tcBorders>
              <w:top w:val="nil"/>
              <w:left w:val="nil"/>
              <w:bottom w:val="single" w:sz="4" w:space="0" w:color="auto"/>
              <w:right w:val="double" w:sz="6" w:space="0" w:color="auto"/>
            </w:tcBorders>
            <w:shd w:val="clear" w:color="auto" w:fill="auto"/>
            <w:noWrap/>
            <w:vAlign w:val="center"/>
            <w:hideMark/>
          </w:tcPr>
          <w:p w14:paraId="2CC8A09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60</w:t>
            </w:r>
          </w:p>
        </w:tc>
        <w:tc>
          <w:tcPr>
            <w:tcW w:w="1134" w:type="dxa"/>
            <w:tcBorders>
              <w:top w:val="nil"/>
              <w:left w:val="nil"/>
              <w:bottom w:val="single" w:sz="4" w:space="0" w:color="auto"/>
              <w:right w:val="double" w:sz="6" w:space="0" w:color="auto"/>
            </w:tcBorders>
            <w:shd w:val="clear" w:color="auto" w:fill="auto"/>
            <w:vAlign w:val="center"/>
            <w:hideMark/>
          </w:tcPr>
          <w:p w14:paraId="27C611A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74A122F7" w14:textId="77777777" w:rsidR="00F7744E" w:rsidRPr="00F4380B" w:rsidRDefault="00F7744E" w:rsidP="00F7744E">
            <w:pPr>
              <w:spacing w:after="0" w:line="240" w:lineRule="auto"/>
              <w:jc w:val="center"/>
              <w:rPr>
                <w:sz w:val="20"/>
                <w:szCs w:val="20"/>
              </w:rPr>
            </w:pPr>
            <w:r w:rsidRPr="00F4380B">
              <w:rPr>
                <w:sz w:val="20"/>
                <w:szCs w:val="20"/>
              </w:rPr>
              <w:t>0.027</w:t>
            </w:r>
          </w:p>
        </w:tc>
        <w:tc>
          <w:tcPr>
            <w:tcW w:w="2126" w:type="dxa"/>
            <w:tcBorders>
              <w:top w:val="nil"/>
              <w:left w:val="nil"/>
              <w:bottom w:val="single" w:sz="4" w:space="0" w:color="auto"/>
              <w:right w:val="single" w:sz="4" w:space="0" w:color="auto"/>
            </w:tcBorders>
            <w:shd w:val="clear" w:color="000000" w:fill="FFFFCC"/>
            <w:noWrap/>
            <w:vAlign w:val="center"/>
            <w:hideMark/>
          </w:tcPr>
          <w:p w14:paraId="64C74701"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6426F97F"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16E00DD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Th</w:t>
            </w:r>
          </w:p>
        </w:tc>
        <w:tc>
          <w:tcPr>
            <w:tcW w:w="1136" w:type="dxa"/>
            <w:tcBorders>
              <w:top w:val="nil"/>
              <w:left w:val="nil"/>
              <w:bottom w:val="single" w:sz="4" w:space="0" w:color="auto"/>
              <w:right w:val="double" w:sz="6" w:space="0" w:color="auto"/>
            </w:tcBorders>
            <w:shd w:val="clear" w:color="auto" w:fill="auto"/>
            <w:noWrap/>
            <w:vAlign w:val="center"/>
            <w:hideMark/>
          </w:tcPr>
          <w:p w14:paraId="2C80551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524E091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899" w:type="dxa"/>
            <w:tcBorders>
              <w:top w:val="nil"/>
              <w:left w:val="nil"/>
              <w:bottom w:val="single" w:sz="4" w:space="0" w:color="auto"/>
              <w:right w:val="single" w:sz="4" w:space="0" w:color="auto"/>
            </w:tcBorders>
            <w:shd w:val="clear" w:color="auto" w:fill="auto"/>
            <w:noWrap/>
            <w:vAlign w:val="center"/>
            <w:hideMark/>
          </w:tcPr>
          <w:p w14:paraId="16C04D4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0.0008</w:t>
            </w:r>
          </w:p>
        </w:tc>
        <w:tc>
          <w:tcPr>
            <w:tcW w:w="567" w:type="dxa"/>
            <w:tcBorders>
              <w:top w:val="nil"/>
              <w:left w:val="nil"/>
              <w:bottom w:val="single" w:sz="4" w:space="0" w:color="auto"/>
              <w:right w:val="single" w:sz="4" w:space="0" w:color="auto"/>
            </w:tcBorders>
            <w:shd w:val="clear" w:color="auto" w:fill="auto"/>
            <w:noWrap/>
            <w:vAlign w:val="center"/>
            <w:hideMark/>
          </w:tcPr>
          <w:p w14:paraId="6A60F83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251FB0B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1134" w:type="dxa"/>
            <w:tcBorders>
              <w:top w:val="nil"/>
              <w:left w:val="nil"/>
              <w:bottom w:val="single" w:sz="4" w:space="0" w:color="auto"/>
              <w:right w:val="double" w:sz="6" w:space="0" w:color="auto"/>
            </w:tcBorders>
            <w:shd w:val="clear" w:color="auto" w:fill="auto"/>
            <w:noWrap/>
            <w:vAlign w:val="center"/>
            <w:hideMark/>
          </w:tcPr>
          <w:p w14:paraId="4BCA7E8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vAlign w:val="center"/>
            <w:hideMark/>
          </w:tcPr>
          <w:p w14:paraId="326496B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57F61775" w14:textId="77777777" w:rsidR="00F7744E" w:rsidRPr="00F4380B" w:rsidRDefault="00F7744E" w:rsidP="00F7744E">
            <w:pPr>
              <w:spacing w:after="0" w:line="240" w:lineRule="auto"/>
              <w:jc w:val="center"/>
              <w:rPr>
                <w:sz w:val="20"/>
                <w:szCs w:val="20"/>
              </w:rPr>
            </w:pPr>
            <w:r w:rsidRPr="00F4380B">
              <w:rPr>
                <w:sz w:val="20"/>
                <w:szCs w:val="20"/>
              </w:rPr>
              <w:t>10.5</w:t>
            </w:r>
          </w:p>
        </w:tc>
        <w:tc>
          <w:tcPr>
            <w:tcW w:w="2126" w:type="dxa"/>
            <w:tcBorders>
              <w:top w:val="nil"/>
              <w:left w:val="nil"/>
              <w:bottom w:val="single" w:sz="4" w:space="0" w:color="auto"/>
              <w:right w:val="single" w:sz="4" w:space="0" w:color="auto"/>
            </w:tcBorders>
            <w:shd w:val="clear" w:color="000000" w:fill="FFFFCC"/>
            <w:noWrap/>
            <w:vAlign w:val="center"/>
            <w:hideMark/>
          </w:tcPr>
          <w:p w14:paraId="16EED9D2"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1520D8B4"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463E5D6B" w14:textId="77777777" w:rsidR="00F7744E" w:rsidRPr="00F4380B" w:rsidRDefault="00F7744E" w:rsidP="00F7744E">
            <w:pPr>
              <w:spacing w:after="0" w:line="240" w:lineRule="auto"/>
              <w:jc w:val="center"/>
              <w:rPr>
                <w:color w:val="000000"/>
                <w:sz w:val="20"/>
                <w:szCs w:val="20"/>
              </w:rPr>
            </w:pPr>
            <w:proofErr w:type="spellStart"/>
            <w:r w:rsidRPr="00F4380B">
              <w:rPr>
                <w:color w:val="000000"/>
                <w:sz w:val="20"/>
                <w:szCs w:val="20"/>
              </w:rPr>
              <w:t>Ti</w:t>
            </w:r>
            <w:proofErr w:type="spellEnd"/>
          </w:p>
        </w:tc>
        <w:tc>
          <w:tcPr>
            <w:tcW w:w="1136" w:type="dxa"/>
            <w:tcBorders>
              <w:top w:val="nil"/>
              <w:left w:val="nil"/>
              <w:bottom w:val="single" w:sz="4" w:space="0" w:color="auto"/>
              <w:right w:val="double" w:sz="6" w:space="0" w:color="auto"/>
            </w:tcBorders>
            <w:shd w:val="clear" w:color="auto" w:fill="auto"/>
            <w:noWrap/>
            <w:vAlign w:val="center"/>
            <w:hideMark/>
          </w:tcPr>
          <w:p w14:paraId="6192BB5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w:t>
            </w:r>
          </w:p>
        </w:tc>
        <w:tc>
          <w:tcPr>
            <w:tcW w:w="1084" w:type="dxa"/>
            <w:tcBorders>
              <w:top w:val="nil"/>
              <w:left w:val="nil"/>
              <w:bottom w:val="single" w:sz="4" w:space="0" w:color="auto"/>
              <w:right w:val="single" w:sz="4" w:space="0" w:color="auto"/>
            </w:tcBorders>
            <w:shd w:val="clear" w:color="auto" w:fill="auto"/>
            <w:noWrap/>
            <w:vAlign w:val="center"/>
            <w:hideMark/>
          </w:tcPr>
          <w:p w14:paraId="552AFBC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0.9</w:t>
            </w:r>
          </w:p>
        </w:tc>
        <w:tc>
          <w:tcPr>
            <w:tcW w:w="899" w:type="dxa"/>
            <w:tcBorders>
              <w:top w:val="nil"/>
              <w:left w:val="nil"/>
              <w:bottom w:val="single" w:sz="4" w:space="0" w:color="auto"/>
              <w:right w:val="single" w:sz="4" w:space="0" w:color="auto"/>
            </w:tcBorders>
            <w:shd w:val="clear" w:color="auto" w:fill="auto"/>
            <w:noWrap/>
            <w:vAlign w:val="center"/>
            <w:hideMark/>
          </w:tcPr>
          <w:p w14:paraId="6D092FE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6.7</w:t>
            </w:r>
          </w:p>
        </w:tc>
        <w:tc>
          <w:tcPr>
            <w:tcW w:w="567" w:type="dxa"/>
            <w:tcBorders>
              <w:top w:val="nil"/>
              <w:left w:val="nil"/>
              <w:bottom w:val="single" w:sz="4" w:space="0" w:color="auto"/>
              <w:right w:val="single" w:sz="4" w:space="0" w:color="auto"/>
            </w:tcBorders>
            <w:shd w:val="clear" w:color="auto" w:fill="auto"/>
            <w:noWrap/>
            <w:vAlign w:val="center"/>
            <w:hideMark/>
          </w:tcPr>
          <w:p w14:paraId="1480408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17388C7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noWrap/>
            <w:vAlign w:val="center"/>
            <w:hideMark/>
          </w:tcPr>
          <w:p w14:paraId="6F7213D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11</w:t>
            </w:r>
          </w:p>
        </w:tc>
        <w:tc>
          <w:tcPr>
            <w:tcW w:w="1134" w:type="dxa"/>
            <w:tcBorders>
              <w:top w:val="nil"/>
              <w:left w:val="nil"/>
              <w:bottom w:val="single" w:sz="4" w:space="0" w:color="auto"/>
              <w:right w:val="double" w:sz="6" w:space="0" w:color="auto"/>
            </w:tcBorders>
            <w:shd w:val="clear" w:color="auto" w:fill="auto"/>
            <w:vAlign w:val="center"/>
            <w:hideMark/>
          </w:tcPr>
          <w:p w14:paraId="066EF73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6A0DEA8A" w14:textId="77777777" w:rsidR="00F7744E" w:rsidRPr="00F4380B" w:rsidRDefault="00F7744E" w:rsidP="00F7744E">
            <w:pPr>
              <w:spacing w:after="0" w:line="240" w:lineRule="auto"/>
              <w:jc w:val="center"/>
              <w:rPr>
                <w:sz w:val="20"/>
                <w:szCs w:val="20"/>
              </w:rPr>
            </w:pPr>
            <w:r w:rsidRPr="00F4380B">
              <w:rPr>
                <w:sz w:val="20"/>
                <w:szCs w:val="20"/>
              </w:rPr>
              <w:t>3836</w:t>
            </w:r>
          </w:p>
        </w:tc>
        <w:tc>
          <w:tcPr>
            <w:tcW w:w="2126" w:type="dxa"/>
            <w:tcBorders>
              <w:top w:val="nil"/>
              <w:left w:val="nil"/>
              <w:bottom w:val="single" w:sz="4" w:space="0" w:color="auto"/>
              <w:right w:val="single" w:sz="4" w:space="0" w:color="auto"/>
            </w:tcBorders>
            <w:shd w:val="clear" w:color="000000" w:fill="FFFFCC"/>
            <w:noWrap/>
            <w:vAlign w:val="center"/>
            <w:hideMark/>
          </w:tcPr>
          <w:p w14:paraId="32EBA4DF"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4C7FDCA8"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2826352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Tl</w:t>
            </w:r>
          </w:p>
        </w:tc>
        <w:tc>
          <w:tcPr>
            <w:tcW w:w="1136" w:type="dxa"/>
            <w:tcBorders>
              <w:top w:val="nil"/>
              <w:left w:val="nil"/>
              <w:bottom w:val="single" w:sz="4" w:space="0" w:color="auto"/>
              <w:right w:val="double" w:sz="6" w:space="0" w:color="auto"/>
            </w:tcBorders>
            <w:shd w:val="clear" w:color="auto" w:fill="auto"/>
            <w:noWrap/>
            <w:vAlign w:val="center"/>
            <w:hideMark/>
          </w:tcPr>
          <w:p w14:paraId="5CD0EE4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1084" w:type="dxa"/>
            <w:tcBorders>
              <w:top w:val="nil"/>
              <w:left w:val="nil"/>
              <w:bottom w:val="single" w:sz="4" w:space="0" w:color="auto"/>
              <w:right w:val="single" w:sz="4" w:space="0" w:color="auto"/>
            </w:tcBorders>
            <w:shd w:val="clear" w:color="auto" w:fill="auto"/>
            <w:noWrap/>
            <w:vAlign w:val="center"/>
            <w:hideMark/>
          </w:tcPr>
          <w:p w14:paraId="5651277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0.0005</w:t>
            </w:r>
          </w:p>
        </w:tc>
        <w:tc>
          <w:tcPr>
            <w:tcW w:w="899" w:type="dxa"/>
            <w:tcBorders>
              <w:top w:val="nil"/>
              <w:left w:val="nil"/>
              <w:bottom w:val="single" w:sz="4" w:space="0" w:color="auto"/>
              <w:right w:val="single" w:sz="4" w:space="0" w:color="auto"/>
            </w:tcBorders>
            <w:shd w:val="clear" w:color="auto" w:fill="auto"/>
            <w:noWrap/>
            <w:vAlign w:val="center"/>
            <w:hideMark/>
          </w:tcPr>
          <w:p w14:paraId="02635FF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0.00009</w:t>
            </w:r>
          </w:p>
        </w:tc>
        <w:tc>
          <w:tcPr>
            <w:tcW w:w="567" w:type="dxa"/>
            <w:tcBorders>
              <w:top w:val="nil"/>
              <w:left w:val="nil"/>
              <w:bottom w:val="single" w:sz="4" w:space="0" w:color="auto"/>
              <w:right w:val="single" w:sz="4" w:space="0" w:color="auto"/>
            </w:tcBorders>
            <w:shd w:val="clear" w:color="auto" w:fill="auto"/>
            <w:noWrap/>
            <w:vAlign w:val="center"/>
            <w:hideMark/>
          </w:tcPr>
          <w:p w14:paraId="39644903"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567" w:type="dxa"/>
            <w:tcBorders>
              <w:top w:val="nil"/>
              <w:left w:val="nil"/>
              <w:bottom w:val="single" w:sz="4" w:space="0" w:color="auto"/>
              <w:right w:val="single" w:sz="4" w:space="0" w:color="auto"/>
            </w:tcBorders>
            <w:shd w:val="clear" w:color="auto" w:fill="auto"/>
            <w:noWrap/>
            <w:vAlign w:val="center"/>
            <w:hideMark/>
          </w:tcPr>
          <w:p w14:paraId="5751D53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11</w:t>
            </w:r>
          </w:p>
        </w:tc>
        <w:tc>
          <w:tcPr>
            <w:tcW w:w="1134" w:type="dxa"/>
            <w:tcBorders>
              <w:top w:val="nil"/>
              <w:left w:val="nil"/>
              <w:bottom w:val="single" w:sz="4" w:space="0" w:color="auto"/>
              <w:right w:val="double" w:sz="6" w:space="0" w:color="auto"/>
            </w:tcBorders>
            <w:shd w:val="clear" w:color="auto" w:fill="auto"/>
            <w:noWrap/>
            <w:vAlign w:val="center"/>
            <w:hideMark/>
          </w:tcPr>
          <w:p w14:paraId="796DFA7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w:t>
            </w:r>
          </w:p>
        </w:tc>
        <w:tc>
          <w:tcPr>
            <w:tcW w:w="1134" w:type="dxa"/>
            <w:tcBorders>
              <w:top w:val="nil"/>
              <w:left w:val="nil"/>
              <w:bottom w:val="single" w:sz="4" w:space="0" w:color="auto"/>
              <w:right w:val="double" w:sz="6" w:space="0" w:color="auto"/>
            </w:tcBorders>
            <w:shd w:val="clear" w:color="auto" w:fill="auto"/>
            <w:vAlign w:val="center"/>
            <w:hideMark/>
          </w:tcPr>
          <w:p w14:paraId="0B2DC23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75810A9A" w14:textId="77777777" w:rsidR="00F7744E" w:rsidRPr="00F4380B" w:rsidRDefault="00F7744E" w:rsidP="00F7744E">
            <w:pPr>
              <w:spacing w:after="0" w:line="240" w:lineRule="auto"/>
              <w:jc w:val="center"/>
              <w:rPr>
                <w:sz w:val="20"/>
                <w:szCs w:val="20"/>
              </w:rPr>
            </w:pPr>
            <w:r w:rsidRPr="00F4380B">
              <w:rPr>
                <w:sz w:val="20"/>
                <w:szCs w:val="20"/>
              </w:rPr>
              <w:t>0.55</w:t>
            </w:r>
          </w:p>
        </w:tc>
        <w:tc>
          <w:tcPr>
            <w:tcW w:w="2126" w:type="dxa"/>
            <w:tcBorders>
              <w:top w:val="nil"/>
              <w:left w:val="nil"/>
              <w:bottom w:val="single" w:sz="4" w:space="0" w:color="auto"/>
              <w:right w:val="single" w:sz="4" w:space="0" w:color="auto"/>
            </w:tcBorders>
            <w:shd w:val="clear" w:color="000000" w:fill="FFFFCC"/>
            <w:noWrap/>
            <w:vAlign w:val="center"/>
            <w:hideMark/>
          </w:tcPr>
          <w:p w14:paraId="7280A67C"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586B7F6D"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6040EB6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U</w:t>
            </w:r>
          </w:p>
        </w:tc>
        <w:tc>
          <w:tcPr>
            <w:tcW w:w="1136" w:type="dxa"/>
            <w:tcBorders>
              <w:top w:val="nil"/>
              <w:left w:val="nil"/>
              <w:bottom w:val="single" w:sz="4" w:space="0" w:color="auto"/>
              <w:right w:val="double" w:sz="6" w:space="0" w:color="auto"/>
            </w:tcBorders>
            <w:shd w:val="clear" w:color="auto" w:fill="auto"/>
            <w:noWrap/>
            <w:vAlign w:val="center"/>
            <w:hideMark/>
          </w:tcPr>
          <w:p w14:paraId="3592B39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580183E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0.04</w:t>
            </w:r>
          </w:p>
        </w:tc>
        <w:tc>
          <w:tcPr>
            <w:tcW w:w="899" w:type="dxa"/>
            <w:tcBorders>
              <w:top w:val="nil"/>
              <w:left w:val="nil"/>
              <w:bottom w:val="single" w:sz="4" w:space="0" w:color="auto"/>
              <w:right w:val="single" w:sz="4" w:space="0" w:color="auto"/>
            </w:tcBorders>
            <w:shd w:val="clear" w:color="auto" w:fill="auto"/>
            <w:noWrap/>
            <w:vAlign w:val="center"/>
            <w:hideMark/>
          </w:tcPr>
          <w:p w14:paraId="4D2DDDA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0.015</w:t>
            </w:r>
          </w:p>
        </w:tc>
        <w:tc>
          <w:tcPr>
            <w:tcW w:w="567" w:type="dxa"/>
            <w:tcBorders>
              <w:top w:val="nil"/>
              <w:left w:val="nil"/>
              <w:bottom w:val="single" w:sz="4" w:space="0" w:color="auto"/>
              <w:right w:val="single" w:sz="4" w:space="0" w:color="auto"/>
            </w:tcBorders>
            <w:shd w:val="clear" w:color="auto" w:fill="auto"/>
            <w:noWrap/>
            <w:vAlign w:val="center"/>
            <w:hideMark/>
          </w:tcPr>
          <w:p w14:paraId="739E2ED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567" w:type="dxa"/>
            <w:tcBorders>
              <w:top w:val="nil"/>
              <w:left w:val="nil"/>
              <w:bottom w:val="single" w:sz="4" w:space="0" w:color="auto"/>
              <w:right w:val="single" w:sz="4" w:space="0" w:color="auto"/>
            </w:tcBorders>
            <w:shd w:val="clear" w:color="auto" w:fill="auto"/>
            <w:noWrap/>
            <w:vAlign w:val="center"/>
            <w:hideMark/>
          </w:tcPr>
          <w:p w14:paraId="16786ED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noWrap/>
            <w:vAlign w:val="center"/>
            <w:hideMark/>
          </w:tcPr>
          <w:p w14:paraId="253FE0B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vAlign w:val="center"/>
            <w:hideMark/>
          </w:tcPr>
          <w:p w14:paraId="1E9D1E2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0C99BAAC" w14:textId="77777777" w:rsidR="00F7744E" w:rsidRPr="00F4380B" w:rsidRDefault="00F7744E" w:rsidP="00F7744E">
            <w:pPr>
              <w:spacing w:after="0" w:line="240" w:lineRule="auto"/>
              <w:jc w:val="center"/>
              <w:rPr>
                <w:sz w:val="20"/>
                <w:szCs w:val="20"/>
              </w:rPr>
            </w:pPr>
            <w:r w:rsidRPr="00F4380B">
              <w:rPr>
                <w:sz w:val="20"/>
                <w:szCs w:val="20"/>
              </w:rPr>
              <w:t>2.6</w:t>
            </w:r>
          </w:p>
        </w:tc>
        <w:tc>
          <w:tcPr>
            <w:tcW w:w="2126" w:type="dxa"/>
            <w:tcBorders>
              <w:top w:val="nil"/>
              <w:left w:val="nil"/>
              <w:bottom w:val="single" w:sz="4" w:space="0" w:color="auto"/>
              <w:right w:val="single" w:sz="4" w:space="0" w:color="auto"/>
            </w:tcBorders>
            <w:shd w:val="clear" w:color="000000" w:fill="FFFFCC"/>
            <w:noWrap/>
            <w:vAlign w:val="center"/>
            <w:hideMark/>
          </w:tcPr>
          <w:p w14:paraId="009B146E"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6614DA09"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2F044CA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V</w:t>
            </w:r>
          </w:p>
        </w:tc>
        <w:tc>
          <w:tcPr>
            <w:tcW w:w="1136" w:type="dxa"/>
            <w:tcBorders>
              <w:top w:val="nil"/>
              <w:left w:val="nil"/>
              <w:bottom w:val="single" w:sz="4" w:space="0" w:color="auto"/>
              <w:right w:val="double" w:sz="6" w:space="0" w:color="auto"/>
            </w:tcBorders>
            <w:shd w:val="clear" w:color="auto" w:fill="auto"/>
            <w:noWrap/>
            <w:vAlign w:val="center"/>
            <w:hideMark/>
          </w:tcPr>
          <w:p w14:paraId="52FE19C8"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w:t>
            </w:r>
          </w:p>
        </w:tc>
        <w:tc>
          <w:tcPr>
            <w:tcW w:w="1084" w:type="dxa"/>
            <w:tcBorders>
              <w:top w:val="nil"/>
              <w:left w:val="nil"/>
              <w:bottom w:val="single" w:sz="4" w:space="0" w:color="auto"/>
              <w:right w:val="single" w:sz="4" w:space="0" w:color="auto"/>
            </w:tcBorders>
            <w:shd w:val="clear" w:color="000000" w:fill="DAEEF3"/>
            <w:noWrap/>
            <w:vAlign w:val="center"/>
            <w:hideMark/>
          </w:tcPr>
          <w:p w14:paraId="792FE97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0.09</w:t>
            </w:r>
          </w:p>
        </w:tc>
        <w:tc>
          <w:tcPr>
            <w:tcW w:w="899" w:type="dxa"/>
            <w:tcBorders>
              <w:top w:val="nil"/>
              <w:left w:val="nil"/>
              <w:bottom w:val="single" w:sz="4" w:space="0" w:color="auto"/>
              <w:right w:val="single" w:sz="4" w:space="0" w:color="auto"/>
            </w:tcBorders>
            <w:shd w:val="clear" w:color="000000" w:fill="DAEEF3"/>
            <w:noWrap/>
            <w:vAlign w:val="center"/>
            <w:hideMark/>
          </w:tcPr>
          <w:p w14:paraId="3E1B817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0.07</w:t>
            </w:r>
          </w:p>
        </w:tc>
        <w:tc>
          <w:tcPr>
            <w:tcW w:w="567" w:type="dxa"/>
            <w:tcBorders>
              <w:top w:val="nil"/>
              <w:left w:val="nil"/>
              <w:bottom w:val="single" w:sz="4" w:space="0" w:color="auto"/>
              <w:right w:val="single" w:sz="4" w:space="0" w:color="auto"/>
            </w:tcBorders>
            <w:shd w:val="clear" w:color="auto" w:fill="auto"/>
            <w:noWrap/>
            <w:vAlign w:val="center"/>
            <w:hideMark/>
          </w:tcPr>
          <w:p w14:paraId="4041D3B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567" w:type="dxa"/>
            <w:tcBorders>
              <w:top w:val="nil"/>
              <w:left w:val="nil"/>
              <w:bottom w:val="single" w:sz="4" w:space="0" w:color="auto"/>
              <w:right w:val="single" w:sz="4" w:space="0" w:color="auto"/>
            </w:tcBorders>
            <w:shd w:val="clear" w:color="auto" w:fill="auto"/>
            <w:noWrap/>
            <w:vAlign w:val="center"/>
            <w:hideMark/>
          </w:tcPr>
          <w:p w14:paraId="38651E5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10</w:t>
            </w:r>
          </w:p>
        </w:tc>
        <w:tc>
          <w:tcPr>
            <w:tcW w:w="1134" w:type="dxa"/>
            <w:tcBorders>
              <w:top w:val="nil"/>
              <w:left w:val="nil"/>
              <w:bottom w:val="single" w:sz="4" w:space="0" w:color="auto"/>
              <w:right w:val="double" w:sz="6" w:space="0" w:color="auto"/>
            </w:tcBorders>
            <w:shd w:val="clear" w:color="auto" w:fill="auto"/>
            <w:noWrap/>
            <w:vAlign w:val="center"/>
            <w:hideMark/>
          </w:tcPr>
          <w:p w14:paraId="1A4A45F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000000" w:fill="FCD5B4"/>
            <w:vAlign w:val="center"/>
            <w:hideMark/>
          </w:tcPr>
          <w:p w14:paraId="2E6B552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w:t>
            </w:r>
          </w:p>
        </w:tc>
        <w:tc>
          <w:tcPr>
            <w:tcW w:w="1134" w:type="dxa"/>
            <w:tcBorders>
              <w:top w:val="nil"/>
              <w:left w:val="nil"/>
              <w:bottom w:val="single" w:sz="4" w:space="0" w:color="auto"/>
              <w:right w:val="single" w:sz="4" w:space="0" w:color="auto"/>
            </w:tcBorders>
            <w:shd w:val="clear" w:color="000000" w:fill="FFFFCC"/>
            <w:vAlign w:val="center"/>
            <w:hideMark/>
          </w:tcPr>
          <w:p w14:paraId="66AE57A9" w14:textId="77777777" w:rsidR="00F7744E" w:rsidRPr="00F4380B" w:rsidRDefault="00F7744E" w:rsidP="00F7744E">
            <w:pPr>
              <w:spacing w:after="0" w:line="240" w:lineRule="auto"/>
              <w:jc w:val="center"/>
              <w:rPr>
                <w:sz w:val="20"/>
                <w:szCs w:val="20"/>
              </w:rPr>
            </w:pPr>
            <w:r w:rsidRPr="00F4380B">
              <w:rPr>
                <w:sz w:val="20"/>
                <w:szCs w:val="20"/>
              </w:rPr>
              <w:t>106</w:t>
            </w:r>
          </w:p>
        </w:tc>
        <w:tc>
          <w:tcPr>
            <w:tcW w:w="2126" w:type="dxa"/>
            <w:tcBorders>
              <w:top w:val="nil"/>
              <w:left w:val="nil"/>
              <w:bottom w:val="single" w:sz="4" w:space="0" w:color="auto"/>
              <w:right w:val="single" w:sz="4" w:space="0" w:color="auto"/>
            </w:tcBorders>
            <w:shd w:val="clear" w:color="000000" w:fill="FFFFCC"/>
            <w:noWrap/>
            <w:vAlign w:val="center"/>
            <w:hideMark/>
          </w:tcPr>
          <w:p w14:paraId="4965EBD3"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5E0DBF59"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48FD8A0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w:t>
            </w:r>
          </w:p>
        </w:tc>
        <w:tc>
          <w:tcPr>
            <w:tcW w:w="1136" w:type="dxa"/>
            <w:tcBorders>
              <w:top w:val="nil"/>
              <w:left w:val="nil"/>
              <w:bottom w:val="single" w:sz="4" w:space="0" w:color="auto"/>
              <w:right w:val="double" w:sz="6" w:space="0" w:color="auto"/>
            </w:tcBorders>
            <w:shd w:val="clear" w:color="auto" w:fill="auto"/>
            <w:noWrap/>
            <w:vAlign w:val="center"/>
            <w:hideMark/>
          </w:tcPr>
          <w:p w14:paraId="41A5D516"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11EC87F5"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899" w:type="dxa"/>
            <w:tcBorders>
              <w:top w:val="nil"/>
              <w:left w:val="nil"/>
              <w:bottom w:val="nil"/>
              <w:right w:val="single" w:sz="4" w:space="0" w:color="auto"/>
            </w:tcBorders>
            <w:shd w:val="clear" w:color="auto" w:fill="auto"/>
            <w:noWrap/>
            <w:vAlign w:val="center"/>
            <w:hideMark/>
          </w:tcPr>
          <w:p w14:paraId="3A28891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0.0045</w:t>
            </w:r>
          </w:p>
        </w:tc>
        <w:tc>
          <w:tcPr>
            <w:tcW w:w="567" w:type="dxa"/>
            <w:tcBorders>
              <w:top w:val="nil"/>
              <w:left w:val="nil"/>
              <w:bottom w:val="nil"/>
              <w:right w:val="single" w:sz="4" w:space="0" w:color="auto"/>
            </w:tcBorders>
            <w:shd w:val="clear" w:color="auto" w:fill="auto"/>
            <w:noWrap/>
            <w:vAlign w:val="center"/>
            <w:hideMark/>
          </w:tcPr>
          <w:p w14:paraId="4020DF7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16</w:t>
            </w:r>
          </w:p>
        </w:tc>
        <w:tc>
          <w:tcPr>
            <w:tcW w:w="567" w:type="dxa"/>
            <w:tcBorders>
              <w:top w:val="nil"/>
              <w:left w:val="nil"/>
              <w:bottom w:val="nil"/>
              <w:right w:val="single" w:sz="4" w:space="0" w:color="auto"/>
            </w:tcBorders>
            <w:shd w:val="clear" w:color="auto" w:fill="auto"/>
            <w:noWrap/>
            <w:vAlign w:val="center"/>
            <w:hideMark/>
          </w:tcPr>
          <w:p w14:paraId="4829F8C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26</w:t>
            </w:r>
          </w:p>
        </w:tc>
        <w:tc>
          <w:tcPr>
            <w:tcW w:w="1134" w:type="dxa"/>
            <w:tcBorders>
              <w:top w:val="nil"/>
              <w:left w:val="nil"/>
              <w:bottom w:val="nil"/>
              <w:right w:val="double" w:sz="6" w:space="0" w:color="auto"/>
            </w:tcBorders>
            <w:shd w:val="clear" w:color="auto" w:fill="auto"/>
            <w:noWrap/>
            <w:vAlign w:val="center"/>
            <w:hideMark/>
          </w:tcPr>
          <w:p w14:paraId="0D3AB42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12</w:t>
            </w:r>
          </w:p>
        </w:tc>
        <w:tc>
          <w:tcPr>
            <w:tcW w:w="1134" w:type="dxa"/>
            <w:tcBorders>
              <w:top w:val="nil"/>
              <w:left w:val="nil"/>
              <w:bottom w:val="single" w:sz="4" w:space="0" w:color="auto"/>
              <w:right w:val="double" w:sz="6" w:space="0" w:color="auto"/>
            </w:tcBorders>
            <w:shd w:val="clear" w:color="auto" w:fill="auto"/>
            <w:vAlign w:val="center"/>
            <w:hideMark/>
          </w:tcPr>
          <w:p w14:paraId="201D1FCC"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vAlign w:val="center"/>
            <w:hideMark/>
          </w:tcPr>
          <w:p w14:paraId="1859855E" w14:textId="77777777" w:rsidR="00F7744E" w:rsidRPr="00F4380B" w:rsidRDefault="00F7744E" w:rsidP="00F7744E">
            <w:pPr>
              <w:spacing w:after="0" w:line="240" w:lineRule="auto"/>
              <w:jc w:val="center"/>
              <w:rPr>
                <w:sz w:val="20"/>
                <w:szCs w:val="20"/>
              </w:rPr>
            </w:pPr>
            <w:r w:rsidRPr="00F4380B">
              <w:rPr>
                <w:sz w:val="20"/>
                <w:szCs w:val="20"/>
              </w:rPr>
              <w:t>1.4</w:t>
            </w:r>
          </w:p>
        </w:tc>
        <w:tc>
          <w:tcPr>
            <w:tcW w:w="2126" w:type="dxa"/>
            <w:tcBorders>
              <w:top w:val="nil"/>
              <w:left w:val="nil"/>
              <w:bottom w:val="single" w:sz="4" w:space="0" w:color="auto"/>
              <w:right w:val="single" w:sz="4" w:space="0" w:color="auto"/>
            </w:tcBorders>
            <w:shd w:val="clear" w:color="000000" w:fill="FFFFCC"/>
            <w:noWrap/>
            <w:vAlign w:val="center"/>
            <w:hideMark/>
          </w:tcPr>
          <w:p w14:paraId="3D5E19BA"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28194B11"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50729DC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Y</w:t>
            </w:r>
          </w:p>
        </w:tc>
        <w:tc>
          <w:tcPr>
            <w:tcW w:w="1136" w:type="dxa"/>
            <w:tcBorders>
              <w:top w:val="nil"/>
              <w:left w:val="nil"/>
              <w:bottom w:val="single" w:sz="4" w:space="0" w:color="auto"/>
              <w:right w:val="double" w:sz="6" w:space="0" w:color="auto"/>
            </w:tcBorders>
            <w:shd w:val="clear" w:color="auto" w:fill="auto"/>
            <w:noWrap/>
            <w:vAlign w:val="center"/>
            <w:hideMark/>
          </w:tcPr>
          <w:p w14:paraId="581CFE4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0.01</w:t>
            </w:r>
          </w:p>
        </w:tc>
        <w:tc>
          <w:tcPr>
            <w:tcW w:w="1084" w:type="dxa"/>
            <w:tcBorders>
              <w:top w:val="nil"/>
              <w:left w:val="nil"/>
              <w:bottom w:val="single" w:sz="4" w:space="0" w:color="auto"/>
              <w:right w:val="single" w:sz="4" w:space="0" w:color="auto"/>
            </w:tcBorders>
            <w:shd w:val="clear" w:color="auto" w:fill="auto"/>
            <w:noWrap/>
            <w:vAlign w:val="center"/>
            <w:hideMark/>
          </w:tcPr>
          <w:p w14:paraId="6B5452E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0.04</w:t>
            </w:r>
          </w:p>
        </w:tc>
        <w:tc>
          <w:tcPr>
            <w:tcW w:w="899" w:type="dxa"/>
            <w:tcBorders>
              <w:top w:val="single" w:sz="4" w:space="0" w:color="auto"/>
              <w:left w:val="nil"/>
              <w:bottom w:val="nil"/>
              <w:right w:val="single" w:sz="4" w:space="0" w:color="auto"/>
            </w:tcBorders>
            <w:shd w:val="clear" w:color="auto" w:fill="auto"/>
            <w:noWrap/>
            <w:vAlign w:val="center"/>
            <w:hideMark/>
          </w:tcPr>
          <w:p w14:paraId="1CFCF84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0.053</w:t>
            </w:r>
          </w:p>
        </w:tc>
        <w:tc>
          <w:tcPr>
            <w:tcW w:w="567" w:type="dxa"/>
            <w:tcBorders>
              <w:top w:val="single" w:sz="4" w:space="0" w:color="auto"/>
              <w:left w:val="nil"/>
              <w:bottom w:val="nil"/>
              <w:right w:val="single" w:sz="4" w:space="0" w:color="auto"/>
            </w:tcBorders>
            <w:shd w:val="clear" w:color="auto" w:fill="auto"/>
            <w:noWrap/>
            <w:vAlign w:val="center"/>
            <w:hideMark/>
          </w:tcPr>
          <w:p w14:paraId="2FCCA02B"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567" w:type="dxa"/>
            <w:tcBorders>
              <w:top w:val="single" w:sz="4" w:space="0" w:color="auto"/>
              <w:left w:val="nil"/>
              <w:bottom w:val="nil"/>
              <w:right w:val="single" w:sz="4" w:space="0" w:color="auto"/>
            </w:tcBorders>
            <w:shd w:val="clear" w:color="auto" w:fill="auto"/>
            <w:noWrap/>
            <w:vAlign w:val="center"/>
            <w:hideMark/>
          </w:tcPr>
          <w:p w14:paraId="5829613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9</w:t>
            </w:r>
          </w:p>
        </w:tc>
        <w:tc>
          <w:tcPr>
            <w:tcW w:w="1134" w:type="dxa"/>
            <w:tcBorders>
              <w:top w:val="single" w:sz="4" w:space="0" w:color="auto"/>
              <w:left w:val="nil"/>
              <w:bottom w:val="nil"/>
              <w:right w:val="double" w:sz="6" w:space="0" w:color="auto"/>
            </w:tcBorders>
            <w:shd w:val="clear" w:color="auto" w:fill="auto"/>
            <w:noWrap/>
            <w:vAlign w:val="center"/>
            <w:hideMark/>
          </w:tcPr>
          <w:p w14:paraId="4682914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3</w:t>
            </w:r>
          </w:p>
        </w:tc>
        <w:tc>
          <w:tcPr>
            <w:tcW w:w="1134" w:type="dxa"/>
            <w:tcBorders>
              <w:top w:val="nil"/>
              <w:left w:val="nil"/>
              <w:bottom w:val="single" w:sz="4" w:space="0" w:color="auto"/>
              <w:right w:val="double" w:sz="6" w:space="0" w:color="auto"/>
            </w:tcBorders>
            <w:shd w:val="clear" w:color="auto" w:fill="auto"/>
            <w:vAlign w:val="center"/>
            <w:hideMark/>
          </w:tcPr>
          <w:p w14:paraId="1A0B5F81"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415B9920" w14:textId="77777777" w:rsidR="00F7744E" w:rsidRPr="00F4380B" w:rsidRDefault="00F7744E" w:rsidP="00F7744E">
            <w:pPr>
              <w:spacing w:after="0" w:line="240" w:lineRule="auto"/>
              <w:jc w:val="center"/>
              <w:rPr>
                <w:sz w:val="20"/>
                <w:szCs w:val="20"/>
              </w:rPr>
            </w:pPr>
            <w:r w:rsidRPr="00F4380B">
              <w:rPr>
                <w:sz w:val="20"/>
                <w:szCs w:val="20"/>
              </w:rPr>
              <w:t>21</w:t>
            </w:r>
          </w:p>
        </w:tc>
        <w:tc>
          <w:tcPr>
            <w:tcW w:w="2126" w:type="dxa"/>
            <w:tcBorders>
              <w:top w:val="nil"/>
              <w:left w:val="nil"/>
              <w:bottom w:val="single" w:sz="4" w:space="0" w:color="auto"/>
              <w:right w:val="single" w:sz="4" w:space="0" w:color="auto"/>
            </w:tcBorders>
            <w:shd w:val="clear" w:color="000000" w:fill="FFFFCC"/>
            <w:noWrap/>
            <w:vAlign w:val="center"/>
            <w:hideMark/>
          </w:tcPr>
          <w:p w14:paraId="720E427B"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r w:rsidR="00F7744E" w:rsidRPr="00F4380B" w14:paraId="3DF5F1C4"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6D6191A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Zn</w:t>
            </w:r>
          </w:p>
        </w:tc>
        <w:tc>
          <w:tcPr>
            <w:tcW w:w="1136" w:type="dxa"/>
            <w:tcBorders>
              <w:top w:val="nil"/>
              <w:left w:val="nil"/>
              <w:bottom w:val="single" w:sz="4" w:space="0" w:color="auto"/>
              <w:right w:val="double" w:sz="6" w:space="0" w:color="auto"/>
            </w:tcBorders>
            <w:shd w:val="clear" w:color="000000" w:fill="DAEEF3"/>
            <w:noWrap/>
            <w:vAlign w:val="center"/>
            <w:hideMark/>
          </w:tcPr>
          <w:p w14:paraId="531EBD7D"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000000" w:fill="DAEEF3"/>
            <w:noWrap/>
            <w:vAlign w:val="center"/>
            <w:hideMark/>
          </w:tcPr>
          <w:p w14:paraId="5D58593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0.26</w:t>
            </w:r>
          </w:p>
        </w:tc>
        <w:tc>
          <w:tcPr>
            <w:tcW w:w="899" w:type="dxa"/>
            <w:tcBorders>
              <w:top w:val="single" w:sz="4" w:space="0" w:color="auto"/>
              <w:left w:val="nil"/>
              <w:bottom w:val="nil"/>
              <w:right w:val="single" w:sz="4" w:space="0" w:color="auto"/>
            </w:tcBorders>
            <w:shd w:val="clear" w:color="auto" w:fill="auto"/>
            <w:noWrap/>
            <w:vAlign w:val="center"/>
            <w:hideMark/>
          </w:tcPr>
          <w:p w14:paraId="2163C05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w:t>
            </w:r>
          </w:p>
        </w:tc>
        <w:tc>
          <w:tcPr>
            <w:tcW w:w="567" w:type="dxa"/>
            <w:tcBorders>
              <w:top w:val="single" w:sz="4" w:space="0" w:color="auto"/>
              <w:left w:val="nil"/>
              <w:bottom w:val="nil"/>
              <w:right w:val="single" w:sz="4" w:space="0" w:color="auto"/>
            </w:tcBorders>
            <w:shd w:val="clear" w:color="auto" w:fill="auto"/>
            <w:noWrap/>
            <w:vAlign w:val="center"/>
            <w:hideMark/>
          </w:tcPr>
          <w:p w14:paraId="0AD795C4" w14:textId="77777777" w:rsidR="00F7744E" w:rsidRPr="00F4380B" w:rsidRDefault="00F7744E" w:rsidP="00F7744E">
            <w:pPr>
              <w:spacing w:after="0" w:line="240" w:lineRule="auto"/>
              <w:jc w:val="center"/>
              <w:rPr>
                <w:color w:val="000000"/>
                <w:sz w:val="20"/>
                <w:szCs w:val="20"/>
              </w:rPr>
            </w:pPr>
            <w:r w:rsidRPr="00F4380B">
              <w:rPr>
                <w:color w:val="000000"/>
                <w:sz w:val="20"/>
                <w:szCs w:val="20"/>
              </w:rPr>
              <w:t>4</w:t>
            </w:r>
          </w:p>
        </w:tc>
        <w:tc>
          <w:tcPr>
            <w:tcW w:w="567" w:type="dxa"/>
            <w:tcBorders>
              <w:top w:val="single" w:sz="4" w:space="0" w:color="auto"/>
              <w:left w:val="nil"/>
              <w:bottom w:val="nil"/>
              <w:right w:val="single" w:sz="4" w:space="0" w:color="auto"/>
            </w:tcBorders>
            <w:shd w:val="clear" w:color="auto" w:fill="auto"/>
            <w:noWrap/>
            <w:vAlign w:val="center"/>
            <w:hideMark/>
          </w:tcPr>
          <w:p w14:paraId="0B993BD9"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single" w:sz="4" w:space="0" w:color="auto"/>
              <w:left w:val="nil"/>
              <w:bottom w:val="nil"/>
              <w:right w:val="double" w:sz="6" w:space="0" w:color="auto"/>
            </w:tcBorders>
            <w:shd w:val="clear" w:color="auto" w:fill="auto"/>
            <w:noWrap/>
            <w:vAlign w:val="center"/>
            <w:hideMark/>
          </w:tcPr>
          <w:p w14:paraId="1099BDCA" w14:textId="77777777" w:rsidR="00F7744E" w:rsidRPr="00F4380B" w:rsidRDefault="00F7744E" w:rsidP="00F7744E">
            <w:pPr>
              <w:spacing w:after="0" w:line="240" w:lineRule="auto"/>
              <w:jc w:val="center"/>
              <w:rPr>
                <w:color w:val="000000"/>
                <w:sz w:val="20"/>
                <w:szCs w:val="20"/>
              </w:rPr>
            </w:pPr>
            <w:r w:rsidRPr="00F4380B">
              <w:rPr>
                <w:color w:val="000000"/>
                <w:sz w:val="20"/>
                <w:szCs w:val="20"/>
              </w:rPr>
              <w:t>5</w:t>
            </w:r>
          </w:p>
        </w:tc>
        <w:tc>
          <w:tcPr>
            <w:tcW w:w="1134" w:type="dxa"/>
            <w:tcBorders>
              <w:top w:val="nil"/>
              <w:left w:val="nil"/>
              <w:bottom w:val="single" w:sz="4" w:space="0" w:color="auto"/>
              <w:right w:val="double" w:sz="6" w:space="0" w:color="auto"/>
            </w:tcBorders>
            <w:shd w:val="clear" w:color="auto" w:fill="auto"/>
            <w:vAlign w:val="center"/>
            <w:hideMark/>
          </w:tcPr>
          <w:p w14:paraId="7512AC9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w:t>
            </w:r>
          </w:p>
        </w:tc>
        <w:tc>
          <w:tcPr>
            <w:tcW w:w="1134" w:type="dxa"/>
            <w:tcBorders>
              <w:top w:val="nil"/>
              <w:left w:val="nil"/>
              <w:bottom w:val="single" w:sz="4" w:space="0" w:color="auto"/>
              <w:right w:val="single" w:sz="4" w:space="0" w:color="auto"/>
            </w:tcBorders>
            <w:shd w:val="clear" w:color="000000" w:fill="FFFFCC"/>
            <w:noWrap/>
            <w:vAlign w:val="center"/>
            <w:hideMark/>
          </w:tcPr>
          <w:p w14:paraId="68735419" w14:textId="77777777" w:rsidR="00F7744E" w:rsidRPr="00F4380B" w:rsidRDefault="00F7744E" w:rsidP="00F7744E">
            <w:pPr>
              <w:spacing w:after="0" w:line="240" w:lineRule="auto"/>
              <w:jc w:val="center"/>
              <w:rPr>
                <w:sz w:val="20"/>
                <w:szCs w:val="20"/>
              </w:rPr>
            </w:pPr>
            <w:r w:rsidRPr="00F4380B">
              <w:rPr>
                <w:sz w:val="20"/>
                <w:szCs w:val="20"/>
              </w:rPr>
              <w:t>75</w:t>
            </w:r>
          </w:p>
        </w:tc>
        <w:tc>
          <w:tcPr>
            <w:tcW w:w="2126" w:type="dxa"/>
            <w:tcBorders>
              <w:top w:val="nil"/>
              <w:left w:val="nil"/>
              <w:bottom w:val="single" w:sz="4" w:space="0" w:color="auto"/>
              <w:right w:val="single" w:sz="4" w:space="0" w:color="auto"/>
            </w:tcBorders>
            <w:shd w:val="clear" w:color="000000" w:fill="FFFFCC"/>
            <w:noWrap/>
            <w:vAlign w:val="center"/>
            <w:hideMark/>
          </w:tcPr>
          <w:p w14:paraId="2B6E350D" w14:textId="77777777" w:rsidR="00F7744E" w:rsidRPr="00F4380B" w:rsidRDefault="00F7744E" w:rsidP="00F7744E">
            <w:pPr>
              <w:spacing w:after="0" w:line="240" w:lineRule="auto"/>
              <w:rPr>
                <w:color w:val="000000"/>
                <w:sz w:val="20"/>
                <w:szCs w:val="20"/>
              </w:rPr>
            </w:pPr>
            <w:r w:rsidRPr="00F4380B">
              <w:rPr>
                <w:color w:val="000000"/>
                <w:sz w:val="20"/>
                <w:szCs w:val="20"/>
              </w:rPr>
              <w:t>Hu and Gao (2008)</w:t>
            </w:r>
          </w:p>
        </w:tc>
      </w:tr>
      <w:tr w:rsidR="00F7744E" w:rsidRPr="00F4380B" w14:paraId="0F39E076" w14:textId="77777777" w:rsidTr="006D6420">
        <w:trPr>
          <w:trHeight w:hRule="exact" w:val="255"/>
        </w:trPr>
        <w:tc>
          <w:tcPr>
            <w:tcW w:w="568" w:type="dxa"/>
            <w:tcBorders>
              <w:top w:val="nil"/>
              <w:left w:val="single" w:sz="4" w:space="0" w:color="auto"/>
              <w:bottom w:val="single" w:sz="4" w:space="0" w:color="auto"/>
              <w:right w:val="double" w:sz="6" w:space="0" w:color="auto"/>
            </w:tcBorders>
            <w:shd w:val="clear" w:color="auto" w:fill="auto"/>
            <w:noWrap/>
            <w:vAlign w:val="center"/>
            <w:hideMark/>
          </w:tcPr>
          <w:p w14:paraId="1F48AEF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Zr</w:t>
            </w:r>
          </w:p>
        </w:tc>
        <w:tc>
          <w:tcPr>
            <w:tcW w:w="1136" w:type="dxa"/>
            <w:tcBorders>
              <w:top w:val="nil"/>
              <w:left w:val="nil"/>
              <w:bottom w:val="single" w:sz="4" w:space="0" w:color="auto"/>
              <w:right w:val="double" w:sz="6" w:space="0" w:color="auto"/>
            </w:tcBorders>
            <w:shd w:val="clear" w:color="auto" w:fill="auto"/>
            <w:noWrap/>
            <w:vAlign w:val="center"/>
            <w:hideMark/>
          </w:tcPr>
          <w:p w14:paraId="426D0D80"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0.1</w:t>
            </w:r>
          </w:p>
        </w:tc>
        <w:tc>
          <w:tcPr>
            <w:tcW w:w="1084" w:type="dxa"/>
            <w:tcBorders>
              <w:top w:val="nil"/>
              <w:left w:val="nil"/>
              <w:bottom w:val="single" w:sz="4" w:space="0" w:color="auto"/>
              <w:right w:val="single" w:sz="4" w:space="0" w:color="auto"/>
            </w:tcBorders>
            <w:shd w:val="clear" w:color="auto" w:fill="auto"/>
            <w:noWrap/>
            <w:vAlign w:val="center"/>
            <w:hideMark/>
          </w:tcPr>
          <w:p w14:paraId="6CABC42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0.02</w:t>
            </w:r>
          </w:p>
        </w:tc>
        <w:tc>
          <w:tcPr>
            <w:tcW w:w="899" w:type="dxa"/>
            <w:tcBorders>
              <w:top w:val="single" w:sz="4" w:space="0" w:color="auto"/>
              <w:left w:val="nil"/>
              <w:bottom w:val="single" w:sz="4" w:space="0" w:color="auto"/>
              <w:right w:val="single" w:sz="4" w:space="0" w:color="auto"/>
            </w:tcBorders>
            <w:shd w:val="clear" w:color="auto" w:fill="auto"/>
            <w:noWrap/>
            <w:vAlign w:val="center"/>
            <w:hideMark/>
          </w:tcPr>
          <w:p w14:paraId="1492335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0.07</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7C94D07" w14:textId="77777777" w:rsidR="00F7744E" w:rsidRPr="00F4380B" w:rsidRDefault="00F7744E" w:rsidP="00F7744E">
            <w:pPr>
              <w:spacing w:after="0" w:line="240" w:lineRule="auto"/>
              <w:jc w:val="center"/>
              <w:rPr>
                <w:color w:val="000000"/>
                <w:sz w:val="20"/>
                <w:szCs w:val="20"/>
              </w:rPr>
            </w:pPr>
            <w:r w:rsidRPr="00F4380B">
              <w:rPr>
                <w:color w:val="000000"/>
                <w:sz w:val="20"/>
                <w:szCs w:val="20"/>
              </w:rPr>
              <w:t>12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09CE202"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single" w:sz="4" w:space="0" w:color="auto"/>
              <w:left w:val="nil"/>
              <w:bottom w:val="single" w:sz="4" w:space="0" w:color="auto"/>
              <w:right w:val="double" w:sz="6" w:space="0" w:color="auto"/>
            </w:tcBorders>
            <w:shd w:val="clear" w:color="auto" w:fill="auto"/>
            <w:noWrap/>
            <w:vAlign w:val="center"/>
            <w:hideMark/>
          </w:tcPr>
          <w:p w14:paraId="6D971FBF" w14:textId="77777777" w:rsidR="00F7744E" w:rsidRPr="00F4380B" w:rsidRDefault="00F7744E" w:rsidP="00F7744E">
            <w:pPr>
              <w:spacing w:after="0" w:line="240" w:lineRule="auto"/>
              <w:jc w:val="center"/>
              <w:rPr>
                <w:color w:val="000000"/>
                <w:sz w:val="20"/>
                <w:szCs w:val="20"/>
              </w:rPr>
            </w:pPr>
            <w:r w:rsidRPr="00F4380B">
              <w:rPr>
                <w:color w:val="000000"/>
                <w:sz w:val="20"/>
                <w:szCs w:val="20"/>
              </w:rPr>
              <w:t>8</w:t>
            </w:r>
          </w:p>
        </w:tc>
        <w:tc>
          <w:tcPr>
            <w:tcW w:w="1134" w:type="dxa"/>
            <w:tcBorders>
              <w:top w:val="nil"/>
              <w:left w:val="nil"/>
              <w:bottom w:val="single" w:sz="4" w:space="0" w:color="auto"/>
              <w:right w:val="double" w:sz="6" w:space="0" w:color="auto"/>
            </w:tcBorders>
            <w:shd w:val="clear" w:color="auto" w:fill="auto"/>
            <w:vAlign w:val="center"/>
            <w:hideMark/>
          </w:tcPr>
          <w:p w14:paraId="59A9C4FE" w14:textId="77777777" w:rsidR="00F7744E" w:rsidRPr="00F4380B" w:rsidRDefault="00F7744E" w:rsidP="00F7744E">
            <w:pPr>
              <w:spacing w:after="0" w:line="240" w:lineRule="auto"/>
              <w:jc w:val="center"/>
              <w:rPr>
                <w:color w:val="000000"/>
                <w:sz w:val="20"/>
                <w:szCs w:val="20"/>
              </w:rPr>
            </w:pPr>
            <w:r w:rsidRPr="00F4380B">
              <w:rPr>
                <w:color w:val="000000"/>
                <w:sz w:val="20"/>
                <w:szCs w:val="20"/>
              </w:rPr>
              <w:t>/</w:t>
            </w:r>
          </w:p>
        </w:tc>
        <w:tc>
          <w:tcPr>
            <w:tcW w:w="1134" w:type="dxa"/>
            <w:tcBorders>
              <w:top w:val="nil"/>
              <w:left w:val="nil"/>
              <w:bottom w:val="single" w:sz="4" w:space="0" w:color="auto"/>
              <w:right w:val="single" w:sz="4" w:space="0" w:color="auto"/>
            </w:tcBorders>
            <w:shd w:val="clear" w:color="000000" w:fill="FFFFCC"/>
            <w:noWrap/>
            <w:vAlign w:val="center"/>
            <w:hideMark/>
          </w:tcPr>
          <w:p w14:paraId="60F71F9C" w14:textId="77777777" w:rsidR="00F7744E" w:rsidRPr="00F4380B" w:rsidRDefault="00F7744E" w:rsidP="00F7744E">
            <w:pPr>
              <w:spacing w:after="0" w:line="240" w:lineRule="auto"/>
              <w:jc w:val="center"/>
              <w:rPr>
                <w:sz w:val="20"/>
                <w:szCs w:val="20"/>
              </w:rPr>
            </w:pPr>
            <w:r w:rsidRPr="00F4380B">
              <w:rPr>
                <w:sz w:val="20"/>
                <w:szCs w:val="20"/>
              </w:rPr>
              <w:t>193</w:t>
            </w:r>
          </w:p>
        </w:tc>
        <w:tc>
          <w:tcPr>
            <w:tcW w:w="2126" w:type="dxa"/>
            <w:tcBorders>
              <w:top w:val="nil"/>
              <w:left w:val="nil"/>
              <w:bottom w:val="single" w:sz="4" w:space="0" w:color="auto"/>
              <w:right w:val="single" w:sz="4" w:space="0" w:color="auto"/>
            </w:tcBorders>
            <w:shd w:val="clear" w:color="000000" w:fill="FFFFCC"/>
            <w:noWrap/>
            <w:vAlign w:val="center"/>
            <w:hideMark/>
          </w:tcPr>
          <w:p w14:paraId="03848DA0" w14:textId="77777777" w:rsidR="00F7744E" w:rsidRPr="00F4380B" w:rsidRDefault="00F7744E" w:rsidP="00F7744E">
            <w:pPr>
              <w:spacing w:after="0" w:line="240" w:lineRule="auto"/>
              <w:rPr>
                <w:color w:val="000000"/>
                <w:sz w:val="20"/>
                <w:szCs w:val="20"/>
              </w:rPr>
            </w:pPr>
            <w:r w:rsidRPr="00F4380B">
              <w:rPr>
                <w:color w:val="000000"/>
                <w:sz w:val="20"/>
                <w:szCs w:val="20"/>
              </w:rPr>
              <w:t>Rudnick and Gao (2003)</w:t>
            </w:r>
          </w:p>
        </w:tc>
      </w:tr>
    </w:tbl>
    <w:p w14:paraId="3EDBF79A" w14:textId="2C931BF5" w:rsidR="001159DF" w:rsidRDefault="001159DF" w:rsidP="00D14201">
      <w:pPr>
        <w:pStyle w:val="Heading2"/>
      </w:pPr>
      <w:bookmarkStart w:id="63" w:name="_Toc106351872"/>
      <w:r>
        <w:t>6.</w:t>
      </w:r>
      <w:r w:rsidR="00D14201">
        <w:t>4</w:t>
      </w:r>
      <w:r w:rsidR="00DF71CF">
        <w:t xml:space="preserve">. </w:t>
      </w:r>
      <w:r w:rsidR="00921DB4">
        <w:t>Analysis of r</w:t>
      </w:r>
      <w:r w:rsidR="00DF71CF">
        <w:t>ock</w:t>
      </w:r>
      <w:r w:rsidR="00921DB4">
        <w:t xml:space="preserve"> samples</w:t>
      </w:r>
      <w:bookmarkEnd w:id="63"/>
    </w:p>
    <w:p w14:paraId="53EC53E2" w14:textId="609A935E" w:rsidR="00DB6AC9" w:rsidRPr="00D87D0C" w:rsidRDefault="00DB6AC9" w:rsidP="00C01889">
      <w:pPr>
        <w:pStyle w:val="BodyText"/>
      </w:pPr>
      <w:r w:rsidRPr="00D87D0C">
        <w:t>Most routine chemical bulk analyses of rocks are currently made with instruments (the X-ray fluorescence spectrometer, and the inductively coupled plasma spectrometer)</w:t>
      </w:r>
      <w:r w:rsidR="00FD6C93" w:rsidRPr="00D87D0C">
        <w:t>, which</w:t>
      </w:r>
      <w:r w:rsidRPr="00D87D0C">
        <w:t xml:space="preserve"> </w:t>
      </w:r>
      <w:proofErr w:type="gramStart"/>
      <w:r w:rsidRPr="00D87D0C">
        <w:t>permit</w:t>
      </w:r>
      <w:proofErr w:type="gramEnd"/>
      <w:r w:rsidR="00FD6C93" w:rsidRPr="00D87D0C">
        <w:t xml:space="preserve"> </w:t>
      </w:r>
      <w:r w:rsidRPr="00D87D0C">
        <w:t>the simultaneous or rapid successive determination of major and trace elements</w:t>
      </w:r>
      <w:r w:rsidR="00FD6C93" w:rsidRPr="00D87D0C">
        <w:t xml:space="preserve"> (</w:t>
      </w:r>
      <w:r w:rsidRPr="00D87D0C">
        <w:t xml:space="preserve">Hooper, 1964, 1966; </w:t>
      </w:r>
      <w:proofErr w:type="spellStart"/>
      <w:r w:rsidRPr="00D87D0C">
        <w:t>Welday</w:t>
      </w:r>
      <w:proofErr w:type="spellEnd"/>
      <w:r w:rsidRPr="00D87D0C">
        <w:t xml:space="preserve"> </w:t>
      </w:r>
      <w:r w:rsidRPr="00D87D0C">
        <w:rPr>
          <w:i/>
          <w:iCs/>
        </w:rPr>
        <w:t>et al.</w:t>
      </w:r>
      <w:r w:rsidRPr="00D87D0C">
        <w:t xml:space="preserve">, 1964; Hooper </w:t>
      </w:r>
      <w:r w:rsidRPr="00D87D0C">
        <w:rPr>
          <w:i/>
          <w:iCs/>
        </w:rPr>
        <w:t>et al.</w:t>
      </w:r>
      <w:r w:rsidRPr="00D87D0C">
        <w:t>, 1976</w:t>
      </w:r>
      <w:r w:rsidR="00C00FA9" w:rsidRPr="00D87D0C">
        <w:t xml:space="preserve">; </w:t>
      </w:r>
      <w:r w:rsidR="0016526F" w:rsidRPr="00D87D0C">
        <w:t xml:space="preserve">Hall, 1992; </w:t>
      </w:r>
      <w:r w:rsidRPr="00D87D0C">
        <w:t xml:space="preserve">Jarvis </w:t>
      </w:r>
      <w:r w:rsidRPr="00D87D0C">
        <w:rPr>
          <w:i/>
          <w:iCs/>
        </w:rPr>
        <w:t>et al.</w:t>
      </w:r>
      <w:r w:rsidRPr="00D87D0C">
        <w:t xml:space="preserve">, 1992; </w:t>
      </w:r>
      <w:proofErr w:type="spellStart"/>
      <w:r w:rsidRPr="00D87D0C">
        <w:t>Montaser</w:t>
      </w:r>
      <w:proofErr w:type="spellEnd"/>
      <w:r w:rsidRPr="00D87D0C">
        <w:t xml:space="preserve">, 1998; </w:t>
      </w:r>
      <w:proofErr w:type="spellStart"/>
      <w:r w:rsidRPr="00D87D0C">
        <w:t>Olesik</w:t>
      </w:r>
      <w:proofErr w:type="spellEnd"/>
      <w:r w:rsidRPr="00D87D0C">
        <w:t xml:space="preserve">, 2000; </w:t>
      </w:r>
      <w:proofErr w:type="spellStart"/>
      <w:r w:rsidRPr="00D87D0C">
        <w:t>Gäbler</w:t>
      </w:r>
      <w:proofErr w:type="spellEnd"/>
      <w:r w:rsidRPr="00D87D0C">
        <w:t xml:space="preserve">, 2002). </w:t>
      </w:r>
    </w:p>
    <w:p w14:paraId="5F2423BF" w14:textId="55B0BBC1" w:rsidR="00906312" w:rsidRPr="008D5319" w:rsidRDefault="00921DB4" w:rsidP="0016526F">
      <w:pPr>
        <w:pStyle w:val="Paragraph"/>
      </w:pPr>
      <w:r w:rsidRPr="008E64FC">
        <w:t xml:space="preserve">X-ray fluorescence spectrometry (XRF) </w:t>
      </w:r>
      <w:r w:rsidR="00D6350E" w:rsidRPr="008E64FC">
        <w:t>coupled with total acid digestion and inductively coupled plasma</w:t>
      </w:r>
      <w:r w:rsidR="00CF1259">
        <w:t>-</w:t>
      </w:r>
      <w:r w:rsidR="00D6350E" w:rsidRPr="008E64FC">
        <w:t xml:space="preserve">mass spectrometry (ICP-MS) analysis </w:t>
      </w:r>
      <w:r w:rsidRPr="008E64FC">
        <w:t>is the technique of choice of most petrologists and geochemists for whole</w:t>
      </w:r>
      <w:r w:rsidR="00E90422">
        <w:t>-</w:t>
      </w:r>
      <w:r w:rsidRPr="008E64FC">
        <w:t>rock</w:t>
      </w:r>
      <w:r w:rsidR="00D6350E" w:rsidRPr="008E64FC">
        <w:t xml:space="preserve"> </w:t>
      </w:r>
      <w:r w:rsidRPr="008E64FC">
        <w:t xml:space="preserve">analysis. The </w:t>
      </w:r>
      <w:r w:rsidR="00D6350E" w:rsidRPr="008E64FC">
        <w:t xml:space="preserve">XRF </w:t>
      </w:r>
      <w:r w:rsidRPr="008E64FC">
        <w:t xml:space="preserve">method </w:t>
      </w:r>
      <w:r w:rsidR="00B5486B" w:rsidRPr="008E64FC">
        <w:t>is described in detail in</w:t>
      </w:r>
      <w:r w:rsidRPr="008E64FC">
        <w:t xml:space="preserve"> the FOREGS (</w:t>
      </w:r>
      <w:proofErr w:type="spellStart"/>
      <w:r w:rsidRPr="008E64FC">
        <w:t>Sandström</w:t>
      </w:r>
      <w:proofErr w:type="spellEnd"/>
      <w:r w:rsidRPr="008E64FC">
        <w:t xml:space="preserve"> </w:t>
      </w:r>
      <w:r w:rsidRPr="008E64FC">
        <w:rPr>
          <w:i/>
        </w:rPr>
        <w:t>et al.</w:t>
      </w:r>
      <w:r w:rsidRPr="008E64FC">
        <w:t>, 2005) and GEMAS atlases (</w:t>
      </w:r>
      <w:r w:rsidR="0020084B" w:rsidRPr="008E64FC">
        <w:t xml:space="preserve">Reimann </w:t>
      </w:r>
      <w:r w:rsidR="0020084B" w:rsidRPr="008E64FC">
        <w:rPr>
          <w:i/>
          <w:iCs/>
        </w:rPr>
        <w:t>et al.</w:t>
      </w:r>
      <w:r w:rsidR="0020084B" w:rsidRPr="008E64FC">
        <w:t xml:space="preserve">, 2011; </w:t>
      </w:r>
      <w:r w:rsidRPr="008E64FC">
        <w:t xml:space="preserve">Birke </w:t>
      </w:r>
      <w:r w:rsidRPr="008E64FC">
        <w:rPr>
          <w:i/>
        </w:rPr>
        <w:t>et al.</w:t>
      </w:r>
      <w:r w:rsidRPr="008E64FC">
        <w:t xml:space="preserve">, </w:t>
      </w:r>
      <w:r w:rsidRPr="008D5319">
        <w:t>2014) – refer to Sections §6.</w:t>
      </w:r>
      <w:r w:rsidR="007A0EBB" w:rsidRPr="008D5319">
        <w:t>3</w:t>
      </w:r>
      <w:r w:rsidRPr="008D5319">
        <w:t>.3.</w:t>
      </w:r>
      <w:r w:rsidR="00A566DA" w:rsidRPr="008D5319">
        <w:t>2</w:t>
      </w:r>
      <w:r w:rsidRPr="008D5319">
        <w:t>.</w:t>
      </w:r>
      <w:r w:rsidR="00A566DA" w:rsidRPr="008D5319">
        <w:t>3</w:t>
      </w:r>
      <w:r w:rsidR="00332E60" w:rsidRPr="008D5319">
        <w:t>, §6.3.3.3.4</w:t>
      </w:r>
      <w:r w:rsidRPr="008D5319">
        <w:t xml:space="preserve"> and §6.</w:t>
      </w:r>
      <w:r w:rsidR="00A566DA" w:rsidRPr="008D5319">
        <w:t>3</w:t>
      </w:r>
      <w:r w:rsidRPr="008D5319">
        <w:t>.5.2.</w:t>
      </w:r>
      <w:r w:rsidR="00A566DA" w:rsidRPr="008D5319">
        <w:t>1</w:t>
      </w:r>
      <w:r w:rsidRPr="008D5319">
        <w:t>, respectively.</w:t>
      </w:r>
    </w:p>
    <w:p w14:paraId="718ACCA0" w14:textId="77777777" w:rsidR="00B97E92" w:rsidRPr="008E64FC" w:rsidRDefault="00D6350E" w:rsidP="00906312">
      <w:pPr>
        <w:pStyle w:val="Paragraph"/>
      </w:pPr>
      <w:r w:rsidRPr="008E64FC">
        <w:t>Fusion of a powdered sample with a suitable flux, usually lithium metaborate, lithium tetraborate or a blend of the two, is used to break down the mineral structure</w:t>
      </w:r>
      <w:r w:rsidR="00C01889" w:rsidRPr="008E64FC">
        <w:t xml:space="preserve">s thereby </w:t>
      </w:r>
      <w:proofErr w:type="gramStart"/>
      <w:r w:rsidR="00C01889" w:rsidRPr="008E64FC">
        <w:t>eliminating</w:t>
      </w:r>
      <w:proofErr w:type="gramEnd"/>
      <w:r w:rsidR="00C01889" w:rsidRPr="008E64FC">
        <w:t xml:space="preserve"> </w:t>
      </w:r>
      <w:r w:rsidR="00921DB4" w:rsidRPr="008E64FC">
        <w:t xml:space="preserve">sample heterogeneity, such as grain size and mineralogical effects of the various rock-forming minerals. Traditionally fusion methods have been predominantly used to </w:t>
      </w:r>
      <w:proofErr w:type="gramStart"/>
      <w:r w:rsidR="00921DB4" w:rsidRPr="008E64FC">
        <w:t>determine</w:t>
      </w:r>
      <w:proofErr w:type="gramEnd"/>
      <w:r w:rsidR="00921DB4" w:rsidRPr="008E64FC">
        <w:t xml:space="preserve"> the major elements in silicate rock</w:t>
      </w:r>
      <w:r w:rsidR="00C01889" w:rsidRPr="008E64FC">
        <w:t xml:space="preserve">, and </w:t>
      </w:r>
      <w:r w:rsidR="00921DB4" w:rsidRPr="008E64FC">
        <w:t xml:space="preserve">pressed powder pellet is </w:t>
      </w:r>
      <w:r w:rsidR="00C01889" w:rsidRPr="008E64FC">
        <w:t xml:space="preserve">used for </w:t>
      </w:r>
      <w:r w:rsidR="00921DB4" w:rsidRPr="008E64FC">
        <w:t xml:space="preserve">trace element analysis. </w:t>
      </w:r>
      <w:r w:rsidR="00C01889" w:rsidRPr="008E64FC">
        <w:t xml:space="preserve">More recently, the use of a single low dilution (2:1 </w:t>
      </w:r>
      <w:proofErr w:type="spellStart"/>
      <w:r w:rsidR="00C01889" w:rsidRPr="008E64FC">
        <w:t>flux:sample</w:t>
      </w:r>
      <w:proofErr w:type="spellEnd"/>
      <w:r w:rsidR="00C01889" w:rsidRPr="008E64FC">
        <w:t xml:space="preserve">) fused bead has improved sensitivity allowing the analysis of major and trace elements at the same time (Johnson </w:t>
      </w:r>
      <w:r w:rsidR="00C01889" w:rsidRPr="008E64FC">
        <w:rPr>
          <w:i/>
          <w:iCs/>
        </w:rPr>
        <w:t>et al.</w:t>
      </w:r>
      <w:r w:rsidR="00C01889" w:rsidRPr="008E64FC">
        <w:t>, 1999).</w:t>
      </w:r>
      <w:r w:rsidR="002C5955" w:rsidRPr="008E64FC">
        <w:t xml:space="preserve"> </w:t>
      </w:r>
    </w:p>
    <w:p w14:paraId="788AE59C" w14:textId="624CDE31" w:rsidR="00C01889" w:rsidRPr="008E64FC" w:rsidRDefault="002C5955" w:rsidP="00075B8E">
      <w:pPr>
        <w:pStyle w:val="Paragraph"/>
      </w:pPr>
      <w:r w:rsidRPr="008E64FC">
        <w:t>As d</w:t>
      </w:r>
      <w:r w:rsidR="00075B8E" w:rsidRPr="008E64FC">
        <w:t>etection limits o</w:t>
      </w:r>
      <w:r w:rsidR="00D46F6E" w:rsidRPr="008E64FC">
        <w:t>f</w:t>
      </w:r>
      <w:r w:rsidR="00075B8E" w:rsidRPr="008E64FC">
        <w:t xml:space="preserve"> the XRF technique are often higher </w:t>
      </w:r>
      <w:r w:rsidR="00ED391F" w:rsidRPr="008E64FC">
        <w:t>for the reliable analysis of</w:t>
      </w:r>
      <w:r w:rsidR="00075B8E" w:rsidRPr="008E64FC">
        <w:t xml:space="preserve"> many trace elements</w:t>
      </w:r>
      <w:r w:rsidRPr="008E64FC">
        <w:t xml:space="preserve">, it is </w:t>
      </w:r>
      <w:r w:rsidR="00075B8E" w:rsidRPr="008E64FC">
        <w:t>desirable</w:t>
      </w:r>
      <w:r w:rsidRPr="008E64FC">
        <w:t xml:space="preserve">, as already pointed out, </w:t>
      </w:r>
      <w:r w:rsidR="00075B8E" w:rsidRPr="008E64FC">
        <w:t xml:space="preserve">to couple </w:t>
      </w:r>
      <w:r w:rsidRPr="008E64FC">
        <w:t xml:space="preserve">the analysis of the </w:t>
      </w:r>
      <w:r w:rsidR="00C401C0" w:rsidRPr="008E64FC">
        <w:t xml:space="preserve">same powdered sample by </w:t>
      </w:r>
      <w:r w:rsidR="00075B8E" w:rsidRPr="008E64FC">
        <w:t xml:space="preserve">XRF </w:t>
      </w:r>
      <w:r w:rsidR="00C401C0" w:rsidRPr="008E64FC">
        <w:t>and</w:t>
      </w:r>
      <w:r w:rsidR="00075B8E" w:rsidRPr="008E64FC">
        <w:t xml:space="preserve"> ICP-MS</w:t>
      </w:r>
      <w:r w:rsidR="00C401C0" w:rsidRPr="008E64FC">
        <w:t>.</w:t>
      </w:r>
      <w:r w:rsidR="00075B8E" w:rsidRPr="008E64FC">
        <w:t xml:space="preserve"> Unless Li and B are of interest, the same fusion technique can be used to break down mineral structures making for a much more precise determination of trace elements, which are often located in refractory and hard</w:t>
      </w:r>
      <w:r w:rsidR="00E90422">
        <w:t>-</w:t>
      </w:r>
      <w:r w:rsidR="00075B8E" w:rsidRPr="008E64FC">
        <w:t>to</w:t>
      </w:r>
      <w:r w:rsidR="00E90422">
        <w:t>-</w:t>
      </w:r>
      <w:r w:rsidR="00075B8E" w:rsidRPr="008E64FC">
        <w:t>dissolve minerals such as zircon. The resulting fused bead is then re-ground and dissolved in strong acid in the usual way before analysis on the ICP-MS instrument. If Li and B are of interest, the powdered sample can be dissolved directly in a blend of strong inorganic acids before analysis</w:t>
      </w:r>
      <w:r w:rsidR="00956B80" w:rsidRPr="008E64FC">
        <w:t>.</w:t>
      </w:r>
      <w:r w:rsidR="00075B8E" w:rsidRPr="008E64FC">
        <w:t xml:space="preserve"> </w:t>
      </w:r>
      <w:r w:rsidR="00956B80" w:rsidRPr="008E64FC">
        <w:t>T</w:t>
      </w:r>
      <w:r w:rsidR="00075B8E" w:rsidRPr="008E64FC">
        <w:t>his approach</w:t>
      </w:r>
      <w:r w:rsidR="00956B80" w:rsidRPr="008E64FC">
        <w:t>, however,</w:t>
      </w:r>
      <w:r w:rsidR="00075B8E" w:rsidRPr="008E64FC">
        <w:t xml:space="preserve"> often </w:t>
      </w:r>
      <w:proofErr w:type="gramStart"/>
      <w:r w:rsidR="00075B8E" w:rsidRPr="008E64FC">
        <w:t>fails to</w:t>
      </w:r>
      <w:proofErr w:type="gramEnd"/>
      <w:r w:rsidR="00075B8E" w:rsidRPr="008E64FC">
        <w:t xml:space="preserve"> dissolve the most refractory minerals, leading to the name </w:t>
      </w:r>
      <w:r w:rsidR="00CF1259">
        <w:t>‘n</w:t>
      </w:r>
      <w:r w:rsidR="00075B8E" w:rsidRPr="008E64FC">
        <w:t>ear-</w:t>
      </w:r>
      <w:r w:rsidR="00CF1259">
        <w:t>t</w:t>
      </w:r>
      <w:r w:rsidR="00075B8E" w:rsidRPr="008E64FC">
        <w:t xml:space="preserve">otal </w:t>
      </w:r>
      <w:r w:rsidR="00CF1259">
        <w:t>d</w:t>
      </w:r>
      <w:r w:rsidR="00075B8E" w:rsidRPr="008E64FC">
        <w:t>igestion</w:t>
      </w:r>
      <w:r w:rsidR="00CF1259">
        <w:t>’</w:t>
      </w:r>
      <w:r w:rsidR="00075B8E" w:rsidRPr="008E64FC">
        <w:t xml:space="preserve"> technique and</w:t>
      </w:r>
      <w:r w:rsidR="00BE3A16">
        <w:t>,</w:t>
      </w:r>
      <w:r w:rsidR="00075B8E" w:rsidRPr="008E64FC">
        <w:t xml:space="preserve"> therefore</w:t>
      </w:r>
      <w:r w:rsidR="00BE3A16">
        <w:t>,</w:t>
      </w:r>
      <w:r w:rsidR="00075B8E" w:rsidRPr="008E64FC">
        <w:t xml:space="preserve"> misses some of the important trace elements such </w:t>
      </w:r>
      <w:r w:rsidR="00075B8E" w:rsidRPr="008E64FC">
        <w:lastRenderedPageBreak/>
        <w:t xml:space="preserve">as Zr and the REEs. If </w:t>
      </w:r>
      <w:r w:rsidR="00A01099" w:rsidRPr="008E64FC">
        <w:t>b</w:t>
      </w:r>
      <w:r w:rsidR="00075B8E" w:rsidRPr="008E64FC">
        <w:t xml:space="preserve">oron is not of interest, a </w:t>
      </w:r>
      <w:r w:rsidR="00956B80" w:rsidRPr="008E64FC">
        <w:t>s</w:t>
      </w:r>
      <w:r w:rsidR="00075B8E" w:rsidRPr="008E64FC">
        <w:t xml:space="preserve">odium </w:t>
      </w:r>
      <w:r w:rsidR="00956B80" w:rsidRPr="008E64FC">
        <w:t>b</w:t>
      </w:r>
      <w:r w:rsidR="00075B8E" w:rsidRPr="008E64FC">
        <w:t>orate flux can be used to fuse the sample</w:t>
      </w:r>
      <w:r w:rsidR="00C401C0" w:rsidRPr="008E64FC">
        <w:t xml:space="preserve"> (</w:t>
      </w:r>
      <w:r w:rsidR="00075B8E" w:rsidRPr="008E64FC">
        <w:t xml:space="preserve">Bank </w:t>
      </w:r>
      <w:r w:rsidR="00075B8E" w:rsidRPr="008E64FC">
        <w:rPr>
          <w:i/>
          <w:iCs/>
        </w:rPr>
        <w:t>et al</w:t>
      </w:r>
      <w:r w:rsidR="00956B80" w:rsidRPr="008E64FC">
        <w:rPr>
          <w:i/>
          <w:iCs/>
        </w:rPr>
        <w:t>.</w:t>
      </w:r>
      <w:r w:rsidR="00C401C0" w:rsidRPr="008E64FC">
        <w:t>,</w:t>
      </w:r>
      <w:r w:rsidR="00956B80" w:rsidRPr="008E64FC">
        <w:t xml:space="preserve"> </w:t>
      </w:r>
      <w:r w:rsidR="00075B8E" w:rsidRPr="008E64FC">
        <w:t>2016</w:t>
      </w:r>
      <w:r w:rsidR="00135219" w:rsidRPr="008E64FC">
        <w:t>)</w:t>
      </w:r>
      <w:r w:rsidR="00075B8E" w:rsidRPr="008E64FC">
        <w:t>.</w:t>
      </w:r>
    </w:p>
    <w:p w14:paraId="3ACE8638" w14:textId="0368A494" w:rsidR="00A01099" w:rsidRPr="00D87D0C" w:rsidRDefault="00A01099" w:rsidP="00075B8E">
      <w:pPr>
        <w:pStyle w:val="Paragraph"/>
      </w:pPr>
      <w:r w:rsidRPr="00D87D0C">
        <w:t>Recent developments in whole</w:t>
      </w:r>
      <w:r w:rsidR="00BE3A16">
        <w:t>-</w:t>
      </w:r>
      <w:r w:rsidRPr="00D87D0C">
        <w:t>rock analysis have focused on using laser ablation to introduce the sample into the ICP-MS directly from the same fused bead as analysed by XRF</w:t>
      </w:r>
      <w:r w:rsidR="00FC6CDA" w:rsidRPr="00D87D0C">
        <w:t xml:space="preserve"> (</w:t>
      </w:r>
      <w:proofErr w:type="spellStart"/>
      <w:r w:rsidR="00FC6CDA" w:rsidRPr="00D87D0C">
        <w:t>Eggins</w:t>
      </w:r>
      <w:proofErr w:type="spellEnd"/>
      <w:r w:rsidR="00FC6CDA" w:rsidRPr="00D87D0C">
        <w:t>, 2003; Yu</w:t>
      </w:r>
      <w:r w:rsidR="00135219" w:rsidRPr="00D87D0C">
        <w:t xml:space="preserve"> </w:t>
      </w:r>
      <w:r w:rsidR="00135219" w:rsidRPr="00D87D0C">
        <w:rPr>
          <w:i/>
          <w:iCs/>
        </w:rPr>
        <w:t>et al</w:t>
      </w:r>
      <w:r w:rsidR="00135219" w:rsidRPr="00D87D0C">
        <w:t xml:space="preserve">., </w:t>
      </w:r>
      <w:r w:rsidR="00FC6CDA" w:rsidRPr="00D87D0C">
        <w:t>2003</w:t>
      </w:r>
      <w:r w:rsidR="008C57A8" w:rsidRPr="00D87D0C">
        <w:t xml:space="preserve">; </w:t>
      </w:r>
      <w:r w:rsidR="00F15E38" w:rsidRPr="00D87D0C">
        <w:t xml:space="preserve">Kurosawa </w:t>
      </w:r>
      <w:r w:rsidR="00F15E38" w:rsidRPr="00D87D0C">
        <w:rPr>
          <w:i/>
          <w:iCs/>
        </w:rPr>
        <w:t>et al.</w:t>
      </w:r>
      <w:r w:rsidR="00F15E38" w:rsidRPr="00D87D0C">
        <w:t>, 2007</w:t>
      </w:r>
      <w:r w:rsidR="00FC6CDA" w:rsidRPr="00D87D0C">
        <w:t>)</w:t>
      </w:r>
      <w:r w:rsidRPr="00D87D0C">
        <w:t xml:space="preserve">. </w:t>
      </w:r>
      <w:r w:rsidR="00FC6CDA" w:rsidRPr="00D87D0C">
        <w:t xml:space="preserve">This approach reliably achieves complete sample digestion and </w:t>
      </w:r>
      <w:proofErr w:type="gramStart"/>
      <w:r w:rsidR="00FC6CDA" w:rsidRPr="00D87D0C">
        <w:t>provides for</w:t>
      </w:r>
      <w:proofErr w:type="gramEnd"/>
      <w:r w:rsidR="00FC6CDA" w:rsidRPr="00D87D0C">
        <w:t xml:space="preserve"> complementary XRF and LA-ICP</w:t>
      </w:r>
      <w:r w:rsidR="00135219" w:rsidRPr="00D87D0C">
        <w:t>-</w:t>
      </w:r>
      <w:r w:rsidR="00FC6CDA" w:rsidRPr="00D87D0C">
        <w:t>MS analysis of a full suite of major and trace elements including the rare earth elements (REEs) from single sample preparation (</w:t>
      </w:r>
      <w:proofErr w:type="spellStart"/>
      <w:r w:rsidR="00F257EC" w:rsidRPr="00D87D0C">
        <w:t>Fedorowich</w:t>
      </w:r>
      <w:proofErr w:type="spellEnd"/>
      <w:r w:rsidR="00FC6CDA" w:rsidRPr="00D87D0C">
        <w:t xml:space="preserve"> </w:t>
      </w:r>
      <w:r w:rsidR="00FC6CDA" w:rsidRPr="00D87D0C">
        <w:rPr>
          <w:i/>
          <w:iCs/>
        </w:rPr>
        <w:t>et al.</w:t>
      </w:r>
      <w:r w:rsidR="00FC6CDA" w:rsidRPr="00D87D0C">
        <w:t xml:space="preserve">, 1993; </w:t>
      </w:r>
      <w:proofErr w:type="spellStart"/>
      <w:r w:rsidR="00D22F30" w:rsidRPr="00D87D0C">
        <w:t>Strnad</w:t>
      </w:r>
      <w:proofErr w:type="spellEnd"/>
      <w:r w:rsidR="00D22F30" w:rsidRPr="00D87D0C">
        <w:t xml:space="preserve"> </w:t>
      </w:r>
      <w:r w:rsidR="00D22F30" w:rsidRPr="00D87D0C">
        <w:rPr>
          <w:i/>
          <w:iCs/>
        </w:rPr>
        <w:t>et al.</w:t>
      </w:r>
      <w:r w:rsidR="00D22F30" w:rsidRPr="00D87D0C">
        <w:t xml:space="preserve">, 2007; </w:t>
      </w:r>
      <w:r w:rsidR="00FC6CDA" w:rsidRPr="00D87D0C">
        <w:t xml:space="preserve">Tanaka </w:t>
      </w:r>
      <w:r w:rsidR="00FC6CDA" w:rsidRPr="00D87D0C">
        <w:rPr>
          <w:i/>
          <w:iCs/>
        </w:rPr>
        <w:t>et al.</w:t>
      </w:r>
      <w:r w:rsidR="00FC6CDA" w:rsidRPr="00D87D0C">
        <w:t xml:space="preserve">, 2007; Liu </w:t>
      </w:r>
      <w:r w:rsidR="00FC6CDA" w:rsidRPr="00D87D0C">
        <w:rPr>
          <w:i/>
          <w:iCs/>
        </w:rPr>
        <w:t>et al.</w:t>
      </w:r>
      <w:r w:rsidR="00FC6CDA" w:rsidRPr="00D87D0C">
        <w:t xml:space="preserve">, 2013). </w:t>
      </w:r>
      <w:r w:rsidRPr="00D87D0C">
        <w:t xml:space="preserve">This reduces sample </w:t>
      </w:r>
      <w:r w:rsidR="00FC6CDA" w:rsidRPr="00D87D0C">
        <w:t>supply</w:t>
      </w:r>
      <w:r w:rsidRPr="00D87D0C">
        <w:t>, preparation time and handling</w:t>
      </w:r>
      <w:r w:rsidR="00416F96" w:rsidRPr="00D87D0C">
        <w:t>,</w:t>
      </w:r>
      <w:r w:rsidRPr="00D87D0C">
        <w:t xml:space="preserve"> thereby </w:t>
      </w:r>
      <w:r w:rsidR="00416F96" w:rsidRPr="00D87D0C">
        <w:t>decreasing</w:t>
      </w:r>
      <w:r w:rsidRPr="00D87D0C">
        <w:t xml:space="preserve"> the risk of error in the analytical routine (</w:t>
      </w:r>
      <w:r w:rsidRPr="00D87D0C">
        <w:rPr>
          <w:i/>
          <w:iCs/>
        </w:rPr>
        <w:t>e.g.</w:t>
      </w:r>
      <w:r w:rsidRPr="00D87D0C">
        <w:t xml:space="preserve">, Yu </w:t>
      </w:r>
      <w:r w:rsidRPr="00D87D0C">
        <w:rPr>
          <w:i/>
          <w:iCs/>
        </w:rPr>
        <w:t>et al.</w:t>
      </w:r>
      <w:r w:rsidRPr="00D87D0C">
        <w:t>, 2003; Yamasaki and Yamashita, 2016). While this approach is still developing</w:t>
      </w:r>
      <w:r w:rsidR="00FA0139" w:rsidRPr="00D87D0C">
        <w:t>,</w:t>
      </w:r>
      <w:r w:rsidRPr="00D87D0C">
        <w:t xml:space="preserve"> this will become a significant method in the future.</w:t>
      </w:r>
    </w:p>
    <w:p w14:paraId="6B144E80" w14:textId="258111DF" w:rsidR="00416F96" w:rsidRPr="008E64FC" w:rsidRDefault="00416F96" w:rsidP="00075B8E">
      <w:pPr>
        <w:pStyle w:val="Paragraph"/>
      </w:pPr>
      <w:r w:rsidRPr="008E64FC">
        <w:t xml:space="preserve">Some specially adapted techniques need to be applied to elements that are difficult to analyse with either XRF or bulk ICP-MS, </w:t>
      </w:r>
      <w:r w:rsidRPr="008E64FC">
        <w:rPr>
          <w:i/>
          <w:iCs/>
        </w:rPr>
        <w:t>for example</w:t>
      </w:r>
      <w:r w:rsidRPr="008E64FC">
        <w:t>, noble elements (Au), platinum group elements (PGM), mercury, carbon, sulphur and halogens.</w:t>
      </w:r>
    </w:p>
    <w:p w14:paraId="32102DFC" w14:textId="6D144CE7" w:rsidR="00416F96" w:rsidRPr="001C3662" w:rsidRDefault="00416F96" w:rsidP="00416F96">
      <w:pPr>
        <w:pStyle w:val="Paragraph"/>
      </w:pPr>
      <w:r w:rsidRPr="001C3662">
        <w:t>Modern instrumental methods such as flame atomic absorption spectrometry (F-AAS) (</w:t>
      </w:r>
      <w:proofErr w:type="spellStart"/>
      <w:r w:rsidRPr="001C3662">
        <w:t>Terashima</w:t>
      </w:r>
      <w:proofErr w:type="spellEnd"/>
      <w:r w:rsidRPr="001C3662">
        <w:t xml:space="preserve">, 1988; Tewari </w:t>
      </w:r>
      <w:r w:rsidRPr="001C3662">
        <w:rPr>
          <w:i/>
          <w:iCs/>
        </w:rPr>
        <w:t>et al.</w:t>
      </w:r>
      <w:r w:rsidRPr="001C3662">
        <w:t>, 1990; Ram</w:t>
      </w:r>
      <w:r w:rsidR="00D03245" w:rsidRPr="001C3662">
        <w:t>e</w:t>
      </w:r>
      <w:r w:rsidRPr="001C3662">
        <w:t xml:space="preserve">sh </w:t>
      </w:r>
      <w:r w:rsidRPr="001C3662">
        <w:rPr>
          <w:i/>
          <w:iCs/>
        </w:rPr>
        <w:t>et al.</w:t>
      </w:r>
      <w:r w:rsidRPr="001C3662">
        <w:t xml:space="preserve">, 2001; </w:t>
      </w:r>
      <w:proofErr w:type="spellStart"/>
      <w:r w:rsidRPr="001C3662">
        <w:t>Balaram</w:t>
      </w:r>
      <w:proofErr w:type="spellEnd"/>
      <w:r w:rsidRPr="001C3662">
        <w:t xml:space="preserve"> </w:t>
      </w:r>
      <w:r w:rsidRPr="001C3662">
        <w:rPr>
          <w:i/>
          <w:iCs/>
        </w:rPr>
        <w:t>et al.</w:t>
      </w:r>
      <w:r w:rsidRPr="001C3662">
        <w:t xml:space="preserve">, 2012), graphite furnace atomic absorption spectrometry (GF-AAS) (Benedetti </w:t>
      </w:r>
      <w:r w:rsidRPr="001C3662">
        <w:rPr>
          <w:i/>
          <w:iCs/>
        </w:rPr>
        <w:t>et al.</w:t>
      </w:r>
      <w:r w:rsidRPr="001C3662">
        <w:t>, 1987), neutron activation analysis (INAA) (</w:t>
      </w:r>
      <w:proofErr w:type="spellStart"/>
      <w:r w:rsidRPr="001C3662">
        <w:t>Keays</w:t>
      </w:r>
      <w:proofErr w:type="spellEnd"/>
      <w:r w:rsidRPr="001C3662">
        <w:t xml:space="preserve"> and Scott, 1976; Nesbitt </w:t>
      </w:r>
      <w:r w:rsidRPr="001C3662">
        <w:rPr>
          <w:i/>
          <w:iCs/>
        </w:rPr>
        <w:t>et al.</w:t>
      </w:r>
      <w:r w:rsidRPr="001C3662">
        <w:t xml:space="preserve">, 1987), inductively coupled plasma atomic emission spectrometry (ICP-AES) (Yan </w:t>
      </w:r>
      <w:r w:rsidRPr="001C3662">
        <w:rPr>
          <w:i/>
          <w:iCs/>
        </w:rPr>
        <w:t>et al.</w:t>
      </w:r>
      <w:r w:rsidRPr="001C3662">
        <w:t xml:space="preserve">, 1995), and inductively coupled plasma mass spectrometry (ICP-MS) (Hall and Bonham-Carter, 1988; Ely </w:t>
      </w:r>
      <w:r w:rsidRPr="001C3662">
        <w:rPr>
          <w:i/>
          <w:iCs/>
        </w:rPr>
        <w:t>et al.</w:t>
      </w:r>
      <w:r w:rsidRPr="001C3662">
        <w:t>, 1999</w:t>
      </w:r>
      <w:r w:rsidR="00417D19" w:rsidRPr="001C3662">
        <w:t>;</w:t>
      </w:r>
      <w:r w:rsidRPr="001C3662">
        <w:t xml:space="preserve"> Pitcairn </w:t>
      </w:r>
      <w:r w:rsidRPr="001C3662">
        <w:rPr>
          <w:i/>
          <w:iCs/>
        </w:rPr>
        <w:t>et al.</w:t>
      </w:r>
      <w:r w:rsidRPr="001C3662">
        <w:t>, 2006) are commonly used for gold determination with low detection limits. The very low average gold concentration in non-mineralised rocks ranges between 0.</w:t>
      </w:r>
      <w:r w:rsidR="00BE3A16">
        <w:t>000</w:t>
      </w:r>
      <w:r w:rsidRPr="001C3662">
        <w:t xml:space="preserve">5 and </w:t>
      </w:r>
      <w:r w:rsidR="00BE3A16">
        <w:t>0.00</w:t>
      </w:r>
      <w:r w:rsidRPr="001C3662">
        <w:t>5</w:t>
      </w:r>
      <w:r w:rsidR="00BE3A16">
        <w:t xml:space="preserve"> m</w:t>
      </w:r>
      <w:r w:rsidRPr="001C3662">
        <w:t>g/</w:t>
      </w:r>
      <w:r w:rsidR="00BE3A16">
        <w:t>k</w:t>
      </w:r>
      <w:r w:rsidRPr="001C3662">
        <w:t xml:space="preserve">g and requires a separation (dissolution of gold from the geological samples), pre-concentration of gold and a correspondingly highly sensitive analytical method for its quantification (Pitcairn </w:t>
      </w:r>
      <w:r w:rsidRPr="001C3662">
        <w:rPr>
          <w:i/>
          <w:iCs/>
        </w:rPr>
        <w:t>et al.</w:t>
      </w:r>
      <w:r w:rsidRPr="001C3662">
        <w:t xml:space="preserve">, 2006). </w:t>
      </w:r>
      <w:proofErr w:type="gramStart"/>
      <w:r w:rsidRPr="001C3662">
        <w:t>Accordingly</w:t>
      </w:r>
      <w:proofErr w:type="gramEnd"/>
      <w:r w:rsidRPr="001C3662">
        <w:t>, the determination of gold in rock samples with concentrations in the ultra-trace range (in the parts-per-trillion to parts-per-billion) is considerably more complex than in ore samples where fire-assay (FA) and cyanidation method</w:t>
      </w:r>
      <w:r w:rsidR="001C3662" w:rsidRPr="001C3662">
        <w:t>s</w:t>
      </w:r>
      <w:r w:rsidRPr="001C3662">
        <w:t xml:space="preserve"> have been successfully used for centuries (Chow and Beamish, 1967; </w:t>
      </w:r>
      <w:proofErr w:type="spellStart"/>
      <w:r w:rsidRPr="001C3662">
        <w:t>Van</w:t>
      </w:r>
      <w:r w:rsidR="00E96A89" w:rsidRPr="001C3662">
        <w:t>l</w:t>
      </w:r>
      <w:r w:rsidRPr="001C3662">
        <w:t>oon</w:t>
      </w:r>
      <w:proofErr w:type="spellEnd"/>
      <w:r w:rsidRPr="001C3662">
        <w:t xml:space="preserve"> and Barefoot, 1991; Marsden and House, 2006; Asamoah </w:t>
      </w:r>
      <w:r w:rsidRPr="001C3662">
        <w:rPr>
          <w:i/>
          <w:iCs/>
        </w:rPr>
        <w:t>et al.</w:t>
      </w:r>
      <w:r w:rsidRPr="001C3662">
        <w:t>, 2014).</w:t>
      </w:r>
    </w:p>
    <w:p w14:paraId="31C0F1BE" w14:textId="1C7E18CE" w:rsidR="00416F96" w:rsidRPr="008E64FC" w:rsidRDefault="00416F96" w:rsidP="00416F96">
      <w:pPr>
        <w:pStyle w:val="Paragraph"/>
      </w:pPr>
      <w:r w:rsidRPr="000A2E7B">
        <w:t>Platinum</w:t>
      </w:r>
      <w:r w:rsidR="0043389A">
        <w:t>-</w:t>
      </w:r>
      <w:r w:rsidRPr="000A2E7B">
        <w:t>group elements (</w:t>
      </w:r>
      <w:r w:rsidR="0043389A">
        <w:t xml:space="preserve">PGEs: </w:t>
      </w:r>
      <w:r w:rsidRPr="000A2E7B">
        <w:t xml:space="preserve">Pt, Pd, Rh, </w:t>
      </w:r>
      <w:proofErr w:type="spellStart"/>
      <w:r w:rsidRPr="000A2E7B">
        <w:t>Ir</w:t>
      </w:r>
      <w:proofErr w:type="spellEnd"/>
      <w:r w:rsidRPr="000A2E7B">
        <w:t xml:space="preserve">, </w:t>
      </w:r>
      <w:proofErr w:type="spellStart"/>
      <w:r w:rsidRPr="000A2E7B">
        <w:t>Os</w:t>
      </w:r>
      <w:proofErr w:type="spellEnd"/>
      <w:r w:rsidRPr="000A2E7B">
        <w:t xml:space="preserve">, Ru) in rocks are best </w:t>
      </w:r>
      <w:proofErr w:type="gramStart"/>
      <w:r w:rsidRPr="000A2E7B">
        <w:t>determined</w:t>
      </w:r>
      <w:proofErr w:type="gramEnd"/>
      <w:r w:rsidRPr="000A2E7B">
        <w:t xml:space="preserve"> by fire assay with ICP-MS or HR-ICP-MS finish. </w:t>
      </w:r>
      <w:r w:rsidR="003E3CDE" w:rsidRPr="000A2E7B">
        <w:t xml:space="preserve">Modern methods such as INAA and ICP-MS (including HR-ICP-MS) offer highly sensitive determinations for </w:t>
      </w:r>
      <w:r w:rsidR="0043389A">
        <w:t>PGEs</w:t>
      </w:r>
      <w:r w:rsidR="003E3CDE" w:rsidRPr="000A2E7B">
        <w:t xml:space="preserve"> </w:t>
      </w:r>
      <w:r w:rsidR="00BD1FED" w:rsidRPr="000A2E7B">
        <w:t>(</w:t>
      </w:r>
      <w:proofErr w:type="spellStart"/>
      <w:r w:rsidR="001C3662" w:rsidRPr="000A2E7B">
        <w:t>Shazali</w:t>
      </w:r>
      <w:proofErr w:type="spellEnd"/>
      <w:r w:rsidR="001C3662" w:rsidRPr="000A2E7B">
        <w:t xml:space="preserve"> </w:t>
      </w:r>
      <w:r w:rsidR="001C3662" w:rsidRPr="000A2E7B">
        <w:rPr>
          <w:i/>
          <w:iCs/>
        </w:rPr>
        <w:t>et al.</w:t>
      </w:r>
      <w:r w:rsidR="001C3662" w:rsidRPr="000A2E7B">
        <w:t xml:space="preserve">, 1987; Hall and Pelchat, 1994; </w:t>
      </w:r>
      <w:proofErr w:type="spellStart"/>
      <w:r w:rsidR="00BD1FED" w:rsidRPr="000A2E7B">
        <w:t>Figueiredo</w:t>
      </w:r>
      <w:proofErr w:type="spellEnd"/>
      <w:r w:rsidR="00BD1FED" w:rsidRPr="000A2E7B">
        <w:t xml:space="preserve"> </w:t>
      </w:r>
      <w:r w:rsidR="00BD1FED" w:rsidRPr="000A2E7B">
        <w:rPr>
          <w:i/>
          <w:iCs/>
        </w:rPr>
        <w:t>et al.</w:t>
      </w:r>
      <w:r w:rsidR="00BD1FED" w:rsidRPr="000A2E7B">
        <w:t xml:space="preserve">, 2000; </w:t>
      </w:r>
      <w:proofErr w:type="spellStart"/>
      <w:r w:rsidR="00BD1FED" w:rsidRPr="000A2E7B">
        <w:t>Garuti</w:t>
      </w:r>
      <w:proofErr w:type="spellEnd"/>
      <w:r w:rsidR="00BD1FED" w:rsidRPr="000A2E7B">
        <w:t xml:space="preserve"> </w:t>
      </w:r>
      <w:r w:rsidR="00BD1FED" w:rsidRPr="000A2E7B">
        <w:rPr>
          <w:i/>
          <w:iCs/>
        </w:rPr>
        <w:t>et al.</w:t>
      </w:r>
      <w:r w:rsidR="00BD1FED" w:rsidRPr="000A2E7B">
        <w:t xml:space="preserve">, 2000; Hann </w:t>
      </w:r>
      <w:r w:rsidR="00BD1FED" w:rsidRPr="000A2E7B">
        <w:rPr>
          <w:i/>
          <w:iCs/>
        </w:rPr>
        <w:t>et al.</w:t>
      </w:r>
      <w:r w:rsidR="00BD1FED" w:rsidRPr="000A2E7B">
        <w:t xml:space="preserve">, 2001; </w:t>
      </w:r>
      <w:proofErr w:type="spellStart"/>
      <w:r w:rsidR="00BD1FED" w:rsidRPr="000A2E7B">
        <w:t>Morcelli</w:t>
      </w:r>
      <w:proofErr w:type="spellEnd"/>
      <w:r w:rsidR="00BD1FED" w:rsidRPr="000A2E7B">
        <w:t xml:space="preserve"> </w:t>
      </w:r>
      <w:r w:rsidR="00BD1FED" w:rsidRPr="000A2E7B">
        <w:rPr>
          <w:i/>
          <w:iCs/>
        </w:rPr>
        <w:t>et al.</w:t>
      </w:r>
      <w:r w:rsidR="00BD1FED" w:rsidRPr="000A2E7B">
        <w:t>, 2004</w:t>
      </w:r>
      <w:r w:rsidR="001C3662" w:rsidRPr="000A2E7B">
        <w:t xml:space="preserve">; </w:t>
      </w:r>
      <w:proofErr w:type="spellStart"/>
      <w:r w:rsidR="001C3662" w:rsidRPr="000A2E7B">
        <w:t>Balaram</w:t>
      </w:r>
      <w:proofErr w:type="spellEnd"/>
      <w:r w:rsidR="001C3662" w:rsidRPr="000A2E7B">
        <w:t xml:space="preserve"> </w:t>
      </w:r>
      <w:r w:rsidR="001C3662" w:rsidRPr="000A2E7B">
        <w:rPr>
          <w:i/>
          <w:iCs/>
        </w:rPr>
        <w:t>et al.</w:t>
      </w:r>
      <w:r w:rsidR="001C3662" w:rsidRPr="000A2E7B">
        <w:t>, 2006</w:t>
      </w:r>
      <w:r w:rsidR="00BD1FED" w:rsidRPr="000A2E7B">
        <w:t>).</w:t>
      </w:r>
      <w:r w:rsidR="003E3CDE" w:rsidRPr="000A2E7B">
        <w:t xml:space="preserve"> Several geochemical studies have confirmed that fire assay with either ICP-MS or HR-ICP-MS </w:t>
      </w:r>
      <w:r w:rsidR="007F491D" w:rsidRPr="000A2E7B">
        <w:t>is</w:t>
      </w:r>
      <w:r w:rsidR="003E3CDE" w:rsidRPr="000A2E7B">
        <w:t xml:space="preserve"> the best method for </w:t>
      </w:r>
      <w:r w:rsidR="007F491D" w:rsidRPr="000A2E7B">
        <w:t xml:space="preserve">the </w:t>
      </w:r>
      <w:r w:rsidR="003E3CDE" w:rsidRPr="000A2E7B">
        <w:t>determination of PGEs in geological samples</w:t>
      </w:r>
      <w:r w:rsidR="00BD1FED" w:rsidRPr="000A2E7B">
        <w:t xml:space="preserve"> (Jackson </w:t>
      </w:r>
      <w:r w:rsidR="00BD1FED" w:rsidRPr="000A2E7B">
        <w:rPr>
          <w:i/>
          <w:iCs/>
        </w:rPr>
        <w:t>et al.</w:t>
      </w:r>
      <w:r w:rsidR="00BD1FED" w:rsidRPr="000A2E7B">
        <w:t xml:space="preserve">, 1990; </w:t>
      </w:r>
      <w:proofErr w:type="spellStart"/>
      <w:r w:rsidR="00BD1FED" w:rsidRPr="000A2E7B">
        <w:t>Kontas</w:t>
      </w:r>
      <w:proofErr w:type="spellEnd"/>
      <w:r w:rsidR="00BD1FED" w:rsidRPr="000A2E7B">
        <w:t xml:space="preserve"> </w:t>
      </w:r>
      <w:r w:rsidR="00BD1FED" w:rsidRPr="000A2E7B">
        <w:rPr>
          <w:i/>
          <w:iCs/>
        </w:rPr>
        <w:t>et al.</w:t>
      </w:r>
      <w:r w:rsidR="00BD1FED" w:rsidRPr="000A2E7B">
        <w:t xml:space="preserve">, 1990; Flight </w:t>
      </w:r>
      <w:r w:rsidR="00BD1FED" w:rsidRPr="000A2E7B">
        <w:rPr>
          <w:i/>
          <w:iCs/>
        </w:rPr>
        <w:t>et al.</w:t>
      </w:r>
      <w:r w:rsidR="00BD1FED" w:rsidRPr="000A2E7B">
        <w:t xml:space="preserve">, 1994; Barfoot, 1998; </w:t>
      </w:r>
      <w:proofErr w:type="spellStart"/>
      <w:r w:rsidR="00BD1FED" w:rsidRPr="000A2E7B">
        <w:t>Reddi</w:t>
      </w:r>
      <w:proofErr w:type="spellEnd"/>
      <w:r w:rsidR="00BD1FED" w:rsidRPr="000A2E7B">
        <w:t xml:space="preserve"> and Rao, 1999).</w:t>
      </w:r>
    </w:p>
    <w:p w14:paraId="5206CDA7" w14:textId="06A2A30E" w:rsidR="00416F96" w:rsidRPr="006A24C6" w:rsidRDefault="00416F96" w:rsidP="00416F96">
      <w:pPr>
        <w:pStyle w:val="Paragraph"/>
      </w:pPr>
      <w:r w:rsidRPr="006A24C6">
        <w:t xml:space="preserve">The precise and </w:t>
      </w:r>
      <w:proofErr w:type="gramStart"/>
      <w:r w:rsidRPr="006A24C6">
        <w:t>accurate</w:t>
      </w:r>
      <w:proofErr w:type="gramEnd"/>
      <w:r w:rsidRPr="006A24C6">
        <w:t xml:space="preserve"> determination of REEs in geological materials is mainly achieved by using ICP-MS-based methods with multi-collector inductively coupled plasma mass spectrometer (MC-ICP-MS) and isotope dilution thermal ionisation mass spectrometry (ID-TIMS)</w:t>
      </w:r>
      <w:r w:rsidR="00E86B80" w:rsidRPr="006A24C6">
        <w:t>. These</w:t>
      </w:r>
      <w:r w:rsidRPr="006A24C6">
        <w:t xml:space="preserve"> techniques </w:t>
      </w:r>
      <w:r w:rsidR="0070143D" w:rsidRPr="006A24C6">
        <w:t>are</w:t>
      </w:r>
      <w:r w:rsidRPr="006A24C6">
        <w:t xml:space="preserve"> superior in terms of analytical reproducibility compared with quadrupole ICP-MS (Baker </w:t>
      </w:r>
      <w:r w:rsidRPr="006A24C6">
        <w:rPr>
          <w:i/>
          <w:iCs/>
        </w:rPr>
        <w:t>et al.</w:t>
      </w:r>
      <w:r w:rsidRPr="006A24C6">
        <w:t xml:space="preserve">, 2002; Kent </w:t>
      </w:r>
      <w:r w:rsidRPr="006A24C6">
        <w:rPr>
          <w:i/>
          <w:iCs/>
        </w:rPr>
        <w:t>et al.</w:t>
      </w:r>
      <w:r w:rsidRPr="006A24C6">
        <w:t>, 200</w:t>
      </w:r>
      <w:r w:rsidR="001302FD" w:rsidRPr="006A24C6">
        <w:t>7</w:t>
      </w:r>
      <w:r w:rsidRPr="006A24C6">
        <w:t>).</w:t>
      </w:r>
      <w:r w:rsidR="003A0FE4" w:rsidRPr="006A24C6">
        <w:t xml:space="preserve"> Other instrumental methods that are commonly used for the determination of REE are X-ray fluorescence spectrometry (XRF), instrumental neutron activation analysis (INAA) (</w:t>
      </w:r>
      <w:r w:rsidR="00F513E2" w:rsidRPr="006A24C6">
        <w:t xml:space="preserve">Ravisankar </w:t>
      </w:r>
      <w:r w:rsidR="00F513E2" w:rsidRPr="006A24C6">
        <w:rPr>
          <w:i/>
          <w:iCs/>
        </w:rPr>
        <w:t>et al.</w:t>
      </w:r>
      <w:r w:rsidR="00F513E2" w:rsidRPr="006A24C6">
        <w:t xml:space="preserve">, 2006; </w:t>
      </w:r>
      <w:proofErr w:type="spellStart"/>
      <w:r w:rsidR="003A0FE4" w:rsidRPr="006A24C6">
        <w:t>Bounouira</w:t>
      </w:r>
      <w:proofErr w:type="spellEnd"/>
      <w:r w:rsidR="003A0FE4" w:rsidRPr="006A24C6">
        <w:t xml:space="preserve"> </w:t>
      </w:r>
      <w:r w:rsidR="003A0FE4" w:rsidRPr="006A24C6">
        <w:rPr>
          <w:i/>
          <w:iCs/>
        </w:rPr>
        <w:t>et al</w:t>
      </w:r>
      <w:r w:rsidR="003A0FE4" w:rsidRPr="006A24C6">
        <w:t>., 2007; Alharbi and El-Tahe</w:t>
      </w:r>
      <w:r w:rsidR="00F513E2" w:rsidRPr="006A24C6">
        <w:t>r</w:t>
      </w:r>
      <w:r w:rsidR="003A0FE4" w:rsidRPr="006A24C6">
        <w:t xml:space="preserve">, 2016) and HR-ICP-MS (Bradshaw </w:t>
      </w:r>
      <w:r w:rsidR="003A0FE4" w:rsidRPr="006A24C6">
        <w:rPr>
          <w:i/>
          <w:iCs/>
        </w:rPr>
        <w:t>et al.</w:t>
      </w:r>
      <w:r w:rsidR="003A0FE4" w:rsidRPr="006A24C6">
        <w:t xml:space="preserve">, 1989; </w:t>
      </w:r>
      <w:r w:rsidR="006A24C6" w:rsidRPr="006A24C6">
        <w:t xml:space="preserve">Smirnova </w:t>
      </w:r>
      <w:r w:rsidR="006A24C6" w:rsidRPr="006A24C6">
        <w:rPr>
          <w:i/>
          <w:iCs/>
        </w:rPr>
        <w:t>et al.</w:t>
      </w:r>
      <w:r w:rsidR="006A24C6" w:rsidRPr="006A24C6">
        <w:t xml:space="preserve">, 2010; </w:t>
      </w:r>
      <w:proofErr w:type="spellStart"/>
      <w:r w:rsidR="006A24C6" w:rsidRPr="006A24C6">
        <w:t>Balaram</w:t>
      </w:r>
      <w:proofErr w:type="spellEnd"/>
      <w:r w:rsidR="006A24C6" w:rsidRPr="006A24C6">
        <w:t xml:space="preserve">, 2018; </w:t>
      </w:r>
      <w:proofErr w:type="spellStart"/>
      <w:r w:rsidR="003A0FE4" w:rsidRPr="006A24C6">
        <w:t>Satyanarayanan</w:t>
      </w:r>
      <w:proofErr w:type="spellEnd"/>
      <w:r w:rsidR="003A0FE4" w:rsidRPr="006A24C6">
        <w:t xml:space="preserve"> </w:t>
      </w:r>
      <w:r w:rsidR="003A0FE4" w:rsidRPr="006A24C6">
        <w:rPr>
          <w:i/>
          <w:iCs/>
        </w:rPr>
        <w:t>et al.</w:t>
      </w:r>
      <w:r w:rsidR="003A0FE4" w:rsidRPr="006A24C6">
        <w:t>, 2018; Sing</w:t>
      </w:r>
      <w:r w:rsidR="008E64FC" w:rsidRPr="006A24C6">
        <w:t>h</w:t>
      </w:r>
      <w:r w:rsidR="003A0FE4" w:rsidRPr="006A24C6">
        <w:t xml:space="preserve"> </w:t>
      </w:r>
      <w:r w:rsidR="003A0FE4" w:rsidRPr="006A24C6">
        <w:rPr>
          <w:i/>
          <w:iCs/>
        </w:rPr>
        <w:t>et al.</w:t>
      </w:r>
      <w:r w:rsidR="003A0FE4" w:rsidRPr="006A24C6">
        <w:t>, 2018).</w:t>
      </w:r>
    </w:p>
    <w:p w14:paraId="6A0C7262" w14:textId="228A5FBC" w:rsidR="00416F96" w:rsidRPr="001E0FB9" w:rsidRDefault="00416F96" w:rsidP="00416F96">
      <w:pPr>
        <w:pStyle w:val="Paragraph"/>
      </w:pPr>
      <w:r>
        <w:t xml:space="preserve">Mercury (Hg) determination in rocks requires low-temperature aqua regia digestion followed by ICP-AES or ICP-MS finish with as low as </w:t>
      </w:r>
      <w:r w:rsidR="0043389A">
        <w:t xml:space="preserve">a </w:t>
      </w:r>
      <w:r>
        <w:t xml:space="preserve">1 </w:t>
      </w:r>
      <w:r w:rsidR="00CE24FD">
        <w:t>mg/kg</w:t>
      </w:r>
      <w:r>
        <w:t xml:space="preserve"> detection limit. For more than 40 years, total mercury has also been </w:t>
      </w:r>
      <w:proofErr w:type="gramStart"/>
      <w:r>
        <w:t>determined</w:t>
      </w:r>
      <w:proofErr w:type="gramEnd"/>
      <w:r>
        <w:t xml:space="preserve"> with a high level of sensitivity (detection limit: </w:t>
      </w:r>
      <w:r w:rsidR="00CA2382">
        <w:t>0.00</w:t>
      </w:r>
      <w:r>
        <w:t xml:space="preserve">5 </w:t>
      </w:r>
      <w:r w:rsidR="00CA2382">
        <w:t>mg/kg</w:t>
      </w:r>
      <w:r>
        <w:t xml:space="preserve">) directly </w:t>
      </w:r>
      <w:r w:rsidR="00CA2382">
        <w:t>o</w:t>
      </w:r>
      <w:r>
        <w:t>n the rock powder (fine milled &lt;</w:t>
      </w:r>
      <w:r w:rsidR="00786E5A">
        <w:t>0.04</w:t>
      </w:r>
      <w:r>
        <w:t xml:space="preserve"> </w:t>
      </w:r>
      <w:r w:rsidR="00786E5A">
        <w:t>m</w:t>
      </w:r>
      <w:r>
        <w:t xml:space="preserve">m) samples using flameless AAS </w:t>
      </w:r>
      <w:r w:rsidRPr="001E0FB9">
        <w:t xml:space="preserve">(see Section §6.3.3.2.2). </w:t>
      </w:r>
    </w:p>
    <w:p w14:paraId="7A8CF6F5" w14:textId="0F3ED43B" w:rsidR="00416F96" w:rsidRPr="00B3140D" w:rsidRDefault="00AD6E66" w:rsidP="00416F96">
      <w:pPr>
        <w:pStyle w:val="Paragraph"/>
      </w:pPr>
      <w:r w:rsidRPr="00AD6E66">
        <w:lastRenderedPageBreak/>
        <w:t>An advantage of the XRF method is the measurement of halogens like chlorine, which is not possible with the classical ICP-MS technique.</w:t>
      </w:r>
      <w:r>
        <w:t xml:space="preserve"> </w:t>
      </w:r>
      <w:r w:rsidR="000008F1">
        <w:t xml:space="preserve">Otherwise, </w:t>
      </w:r>
      <w:r w:rsidR="00F06EFA">
        <w:t xml:space="preserve">the </w:t>
      </w:r>
      <w:r w:rsidR="000008F1">
        <w:t>a</w:t>
      </w:r>
      <w:r w:rsidR="00416F96" w:rsidRPr="00B3140D">
        <w:t>nalysis of halogens require</w:t>
      </w:r>
      <w:r w:rsidR="006A24C6" w:rsidRPr="00B3140D">
        <w:t>s</w:t>
      </w:r>
      <w:r w:rsidR="00416F96" w:rsidRPr="00B3140D">
        <w:t xml:space="preserve"> fusion techniques </w:t>
      </w:r>
      <w:r w:rsidR="00CA2382" w:rsidRPr="00B3140D">
        <w:t xml:space="preserve">that </w:t>
      </w:r>
      <w:r w:rsidR="00416F96" w:rsidRPr="00B3140D">
        <w:t xml:space="preserve">allow the elements to </w:t>
      </w:r>
      <w:r w:rsidR="0045039C" w:rsidRPr="00B3140D">
        <w:t xml:space="preserve">be </w:t>
      </w:r>
      <w:proofErr w:type="gramStart"/>
      <w:r w:rsidR="00416F96" w:rsidRPr="00B3140D">
        <w:t>retain</w:t>
      </w:r>
      <w:r w:rsidR="0045039C" w:rsidRPr="00B3140D">
        <w:t>ed</w:t>
      </w:r>
      <w:proofErr w:type="gramEnd"/>
      <w:r w:rsidR="00416F96" w:rsidRPr="00B3140D">
        <w:t xml:space="preserve"> in solution, </w:t>
      </w:r>
      <w:r w:rsidR="00416F96" w:rsidRPr="00B3140D">
        <w:rPr>
          <w:i/>
          <w:iCs/>
        </w:rPr>
        <w:t>for example</w:t>
      </w:r>
      <w:r w:rsidR="0045039C" w:rsidRPr="00B3140D">
        <w:t>,</w:t>
      </w:r>
      <w:r w:rsidR="00416F96" w:rsidRPr="00B3140D">
        <w:t xml:space="preserve"> KOH fusion followed by ion chromatography for fluorine analysis. </w:t>
      </w:r>
      <w:r w:rsidR="0061562D" w:rsidRPr="00B3140D">
        <w:t xml:space="preserve">In general, rocks can be analysed for fluorine and chlorine with </w:t>
      </w:r>
      <w:proofErr w:type="gramStart"/>
      <w:r w:rsidR="0061562D" w:rsidRPr="00B3140D">
        <w:t>a number of</w:t>
      </w:r>
      <w:proofErr w:type="gramEnd"/>
      <w:r w:rsidR="0061562D" w:rsidRPr="00B3140D">
        <w:t xml:space="preserve"> methods like ion-specific electrode (</w:t>
      </w:r>
      <w:r w:rsidR="006A24C6" w:rsidRPr="00B3140D">
        <w:t xml:space="preserve">Rice, 1988; </w:t>
      </w:r>
      <w:r w:rsidR="0061562D" w:rsidRPr="00B3140D">
        <w:t xml:space="preserve">Yuchi </w:t>
      </w:r>
      <w:r w:rsidR="0061562D" w:rsidRPr="00B3140D">
        <w:rPr>
          <w:i/>
          <w:iCs/>
        </w:rPr>
        <w:t>et al</w:t>
      </w:r>
      <w:r w:rsidR="0061562D" w:rsidRPr="00B3140D">
        <w:t xml:space="preserve">., 1988), ion-chromatography (Hall </w:t>
      </w:r>
      <w:r w:rsidR="0061562D" w:rsidRPr="00B3140D">
        <w:rPr>
          <w:i/>
          <w:iCs/>
        </w:rPr>
        <w:t>et al.</w:t>
      </w:r>
      <w:r w:rsidR="0061562D" w:rsidRPr="00B3140D">
        <w:t xml:space="preserve">, 1986; Kennedy </w:t>
      </w:r>
      <w:r w:rsidR="0061562D" w:rsidRPr="00B3140D">
        <w:rPr>
          <w:i/>
          <w:iCs/>
        </w:rPr>
        <w:t>et al.</w:t>
      </w:r>
      <w:r w:rsidR="0061562D" w:rsidRPr="00B3140D">
        <w:t>, 1983; Gent and Wilson, 1985), XRF (</w:t>
      </w:r>
      <w:proofErr w:type="spellStart"/>
      <w:r w:rsidR="0061562D" w:rsidRPr="00B3140D">
        <w:t>Langenauer</w:t>
      </w:r>
      <w:proofErr w:type="spellEnd"/>
      <w:r w:rsidR="0061562D" w:rsidRPr="00B3140D">
        <w:t xml:space="preserve"> </w:t>
      </w:r>
      <w:r w:rsidR="0061562D" w:rsidRPr="00B3140D">
        <w:rPr>
          <w:i/>
          <w:iCs/>
        </w:rPr>
        <w:t>et al.</w:t>
      </w:r>
      <w:r w:rsidR="0061562D" w:rsidRPr="00B3140D">
        <w:t>, 1992) or spectrophotometry (</w:t>
      </w:r>
      <w:proofErr w:type="spellStart"/>
      <w:r w:rsidR="0061562D" w:rsidRPr="00B3140D">
        <w:t>Fuge</w:t>
      </w:r>
      <w:proofErr w:type="spellEnd"/>
      <w:r w:rsidR="0061562D" w:rsidRPr="00B3140D">
        <w:t xml:space="preserve"> and Andrews, 1985; </w:t>
      </w:r>
      <w:proofErr w:type="spellStart"/>
      <w:r w:rsidR="0061562D" w:rsidRPr="00B3140D">
        <w:t>Hoffstetter</w:t>
      </w:r>
      <w:proofErr w:type="spellEnd"/>
      <w:r w:rsidR="0061562D" w:rsidRPr="00B3140D">
        <w:t xml:space="preserve"> </w:t>
      </w:r>
      <w:r w:rsidR="0061562D" w:rsidRPr="00B3140D">
        <w:rPr>
          <w:i/>
          <w:iCs/>
        </w:rPr>
        <w:t>et al.</w:t>
      </w:r>
      <w:r w:rsidR="0061562D" w:rsidRPr="00B3140D">
        <w:t xml:space="preserve">, 1991). Bromine and iodine can be </w:t>
      </w:r>
      <w:proofErr w:type="gramStart"/>
      <w:r w:rsidR="0061562D" w:rsidRPr="00B3140D">
        <w:t>determined</w:t>
      </w:r>
      <w:proofErr w:type="gramEnd"/>
      <w:r w:rsidR="0061562D" w:rsidRPr="00B3140D">
        <w:t xml:space="preserve"> by spectrophotometry (</w:t>
      </w:r>
      <w:proofErr w:type="spellStart"/>
      <w:r w:rsidR="0061562D" w:rsidRPr="00B3140D">
        <w:t>Fuge</w:t>
      </w:r>
      <w:proofErr w:type="spellEnd"/>
      <w:r w:rsidR="0061562D" w:rsidRPr="00B3140D">
        <w:t xml:space="preserve"> </w:t>
      </w:r>
      <w:r w:rsidR="0061562D" w:rsidRPr="00B3140D">
        <w:rPr>
          <w:i/>
          <w:iCs/>
        </w:rPr>
        <w:t>et al.</w:t>
      </w:r>
      <w:r w:rsidR="0061562D" w:rsidRPr="00B3140D">
        <w:t xml:space="preserve">, 1978); XRF (Ullmann and </w:t>
      </w:r>
      <w:proofErr w:type="spellStart"/>
      <w:r w:rsidR="0061562D" w:rsidRPr="00B3140D">
        <w:t>Tisue</w:t>
      </w:r>
      <w:proofErr w:type="spellEnd"/>
      <w:r w:rsidR="0061562D" w:rsidRPr="00B3140D">
        <w:t>, 1983</w:t>
      </w:r>
      <w:r w:rsidR="000008F1">
        <w:t xml:space="preserve">; Takeda </w:t>
      </w:r>
      <w:r w:rsidR="000008F1" w:rsidRPr="000008F1">
        <w:rPr>
          <w:i/>
          <w:iCs/>
        </w:rPr>
        <w:t>et al.</w:t>
      </w:r>
      <w:r w:rsidR="000008F1">
        <w:t>, 2011</w:t>
      </w:r>
      <w:r w:rsidR="0061562D" w:rsidRPr="00B3140D">
        <w:t xml:space="preserve">) or </w:t>
      </w:r>
      <w:r w:rsidR="00657650">
        <w:t xml:space="preserve">instrumental </w:t>
      </w:r>
      <w:r w:rsidR="0061562D" w:rsidRPr="00B3140D">
        <w:t>neutron activation analysis (</w:t>
      </w:r>
      <w:proofErr w:type="spellStart"/>
      <w:r w:rsidR="0061562D" w:rsidRPr="00B3140D">
        <w:t>Langenauer</w:t>
      </w:r>
      <w:proofErr w:type="spellEnd"/>
      <w:r w:rsidR="0061562D" w:rsidRPr="00B3140D">
        <w:t xml:space="preserve"> </w:t>
      </w:r>
      <w:r w:rsidR="0061562D" w:rsidRPr="00B3140D">
        <w:rPr>
          <w:i/>
          <w:iCs/>
        </w:rPr>
        <w:t>et al.</w:t>
      </w:r>
      <w:r w:rsidR="0061562D" w:rsidRPr="00B3140D">
        <w:t>, 1992).</w:t>
      </w:r>
    </w:p>
    <w:p w14:paraId="63975AEC" w14:textId="1CB95E0A" w:rsidR="00416F96" w:rsidRPr="00373E23" w:rsidRDefault="00416F96" w:rsidP="00416F96">
      <w:pPr>
        <w:pStyle w:val="Paragraph"/>
      </w:pPr>
      <w:r w:rsidRPr="00373E23">
        <w:t>Total carbon and sulphur can be analysed using infrared spectroscopy</w:t>
      </w:r>
      <w:r w:rsidR="00B3140D" w:rsidRPr="00373E23">
        <w:t xml:space="preserve"> (</w:t>
      </w:r>
      <w:proofErr w:type="spellStart"/>
      <w:r w:rsidR="00B3140D" w:rsidRPr="00373E23">
        <w:t>Terashima</w:t>
      </w:r>
      <w:proofErr w:type="spellEnd"/>
      <w:r w:rsidR="00B3140D" w:rsidRPr="00373E23">
        <w:t>, 1988)</w:t>
      </w:r>
      <w:r w:rsidRPr="00373E23">
        <w:t>. Automated, high</w:t>
      </w:r>
      <w:r w:rsidR="00F06EFA">
        <w:t>-</w:t>
      </w:r>
      <w:r w:rsidRPr="00373E23">
        <w:t>temperature combustion, carbon-sulphur-analysers utilise solid</w:t>
      </w:r>
      <w:r w:rsidR="00F06EFA">
        <w:t>-</w:t>
      </w:r>
      <w:r w:rsidRPr="00373E23">
        <w:t>state infrared absorption for the detection of total carbon and sulphur. In addition, secondary ion mass spectrometry (SIMS), nuclear methods (INAA, RNAA), and LA-ICP-MS can be used for the detection of low</w:t>
      </w:r>
      <w:r w:rsidR="00F06EFA">
        <w:t xml:space="preserve"> </w:t>
      </w:r>
      <w:r w:rsidRPr="00373E23">
        <w:t xml:space="preserve">levels of sulphur in minerals and glasses (Ripley </w:t>
      </w:r>
      <w:r w:rsidRPr="00373E23">
        <w:rPr>
          <w:i/>
          <w:iCs/>
        </w:rPr>
        <w:t>et al.</w:t>
      </w:r>
      <w:r w:rsidRPr="00373E23">
        <w:t>, 2011).</w:t>
      </w:r>
    </w:p>
    <w:p w14:paraId="7A6EF237" w14:textId="5F27A8C2" w:rsidR="00921DB4" w:rsidRDefault="00921DB4" w:rsidP="00921DB4">
      <w:pPr>
        <w:pStyle w:val="Paragraph"/>
      </w:pPr>
      <w:r w:rsidRPr="009C229D">
        <w:t xml:space="preserve">Summing up, </w:t>
      </w:r>
      <w:r w:rsidR="009C229D" w:rsidRPr="009C229D">
        <w:t>the following bulk analytical methods are recommended to obtain the basic set of major and trace elements in rocks for the purpose of geochemical mapping</w:t>
      </w:r>
      <w:r w:rsidRPr="009C229D">
        <w:t xml:space="preserve">: XRF, lithium </w:t>
      </w:r>
      <w:r w:rsidR="009C229D" w:rsidRPr="009C229D">
        <w:t>(</w:t>
      </w:r>
      <w:r w:rsidRPr="009C229D">
        <w:t>meta</w:t>
      </w:r>
      <w:r w:rsidR="009C229D" w:rsidRPr="009C229D">
        <w:t>)</w:t>
      </w:r>
      <w:r w:rsidRPr="009C229D">
        <w:t>borate (LiBO</w:t>
      </w:r>
      <w:r w:rsidRPr="009C229D">
        <w:rPr>
          <w:vertAlign w:val="subscript"/>
        </w:rPr>
        <w:t>2</w:t>
      </w:r>
      <w:r w:rsidRPr="009C229D">
        <w:t xml:space="preserve">) flux-fusion by ICP-MS, and FA by ICP-AES </w:t>
      </w:r>
      <w:r w:rsidR="009C229D" w:rsidRPr="009C229D">
        <w:t xml:space="preserve">or ICP-MS </w:t>
      </w:r>
      <w:r w:rsidRPr="009C229D">
        <w:t>for PG</w:t>
      </w:r>
      <w:r w:rsidR="00AD6E66">
        <w:t>E</w:t>
      </w:r>
      <w:r w:rsidRPr="009C229D">
        <w:t>s.</w:t>
      </w:r>
    </w:p>
    <w:p w14:paraId="13E98EC2" w14:textId="0E2CD89D" w:rsidR="00D14201" w:rsidRPr="00D14201" w:rsidRDefault="00D14201" w:rsidP="00D14201">
      <w:pPr>
        <w:pStyle w:val="Heading2"/>
      </w:pPr>
      <w:bookmarkStart w:id="64" w:name="_Toc102903532"/>
      <w:bookmarkStart w:id="65" w:name="_Toc106351873"/>
      <w:r w:rsidRPr="00D14201">
        <w:t>6.5. Determination of mineralogy by XRD</w:t>
      </w:r>
      <w:bookmarkEnd w:id="64"/>
      <w:bookmarkEnd w:id="65"/>
    </w:p>
    <w:p w14:paraId="3216EBAE" w14:textId="64681C79" w:rsidR="00D14201" w:rsidRPr="00B62974" w:rsidRDefault="00D14201" w:rsidP="0044602A">
      <w:pPr>
        <w:pStyle w:val="BodyText"/>
      </w:pPr>
      <w:r w:rsidRPr="00B62974">
        <w:t>X-ray diffraction (XRD) is a powerful non-destructive technique for characterising all kinds of matter – ranging from fluids to powders and crystals.</w:t>
      </w:r>
      <w:r>
        <w:t xml:space="preserve"> </w:t>
      </w:r>
      <w:r w:rsidRPr="00B62974">
        <w:t xml:space="preserve">X-ray diffraction analysis is used, not only to </w:t>
      </w:r>
      <w:proofErr w:type="gramStart"/>
      <w:r w:rsidRPr="00B62974">
        <w:t>identify</w:t>
      </w:r>
      <w:proofErr w:type="gramEnd"/>
      <w:r w:rsidRPr="00B62974">
        <w:t xml:space="preserve"> the phase of </w:t>
      </w:r>
      <w:r>
        <w:t xml:space="preserve">an </w:t>
      </w:r>
      <w:r w:rsidRPr="00B62974">
        <w:t>unknown substance and to estimate the lattice parameters, but also to determine the concentration of that phase in the mixture. The peak profile is also employed to estimate the particle size of very small crystals (crystallites) in a powder sample. Powder diffraction is one of the principal research tools of mineralogists since many minerals are available in polycrystalline form (</w:t>
      </w:r>
      <w:proofErr w:type="spellStart"/>
      <w:r w:rsidRPr="00B62974">
        <w:t>Dinnebier</w:t>
      </w:r>
      <w:proofErr w:type="spellEnd"/>
      <w:r w:rsidRPr="00B62974">
        <w:t xml:space="preserve"> and </w:t>
      </w:r>
      <w:proofErr w:type="spellStart"/>
      <w:r w:rsidRPr="00B62974">
        <w:t>Billinge</w:t>
      </w:r>
      <w:proofErr w:type="spellEnd"/>
      <w:r w:rsidRPr="00B62974">
        <w:t xml:space="preserve">, 2008; </w:t>
      </w:r>
      <w:proofErr w:type="spellStart"/>
      <w:r w:rsidRPr="00B62974">
        <w:t>Pecharsky</w:t>
      </w:r>
      <w:proofErr w:type="spellEnd"/>
      <w:r w:rsidRPr="00B62974">
        <w:t xml:space="preserve"> and </w:t>
      </w:r>
      <w:proofErr w:type="spellStart"/>
      <w:r w:rsidRPr="00B62974">
        <w:t>Zavalij</w:t>
      </w:r>
      <w:proofErr w:type="spellEnd"/>
      <w:r w:rsidRPr="00B62974">
        <w:t xml:space="preserve">, 2009; </w:t>
      </w:r>
      <w:proofErr w:type="spellStart"/>
      <w:r w:rsidRPr="00B62974">
        <w:t>Lavina</w:t>
      </w:r>
      <w:proofErr w:type="spellEnd"/>
      <w:r w:rsidRPr="00B62974">
        <w:t xml:space="preserve"> </w:t>
      </w:r>
      <w:r w:rsidRPr="00284A11">
        <w:rPr>
          <w:i/>
        </w:rPr>
        <w:t>et al.</w:t>
      </w:r>
      <w:r w:rsidRPr="00B62974">
        <w:t>, 2014).</w:t>
      </w:r>
    </w:p>
    <w:p w14:paraId="524EE95F" w14:textId="752B0B97" w:rsidR="00D14201" w:rsidRPr="00B62974" w:rsidRDefault="00D14201" w:rsidP="00D14201">
      <w:pPr>
        <w:pStyle w:val="Paragraph"/>
      </w:pPr>
      <w:r w:rsidRPr="00B62974">
        <w:t>Qualitative XRD analysis usually involves the identification of phases in a specimen by comparison with ‘standard’ patterns (</w:t>
      </w:r>
      <w:r w:rsidRPr="004C07A5">
        <w:rPr>
          <w:i/>
        </w:rPr>
        <w:t>e.g.</w:t>
      </w:r>
      <w:r w:rsidRPr="00B62974">
        <w:t xml:space="preserve">, </w:t>
      </w:r>
      <w:bookmarkStart w:id="66" w:name="_Hlk93098327"/>
      <w:r w:rsidRPr="00B62974">
        <w:t xml:space="preserve">ICDD database, </w:t>
      </w:r>
      <w:hyperlink r:id="rId23" w:history="1">
        <w:r w:rsidRPr="008160C8">
          <w:rPr>
            <w:rStyle w:val="Hyperlink"/>
          </w:rPr>
          <w:t>International Centre for Diffraction Data</w:t>
        </w:r>
        <w:bookmarkEnd w:id="66"/>
      </w:hyperlink>
      <w:r w:rsidRPr="00B62974">
        <w:t>), and relative estimation of proportions of different phases in multiphase specimens by comparing peak intensities attributed to the identified phases (</w:t>
      </w:r>
      <w:proofErr w:type="spellStart"/>
      <w:r w:rsidRPr="00B62974">
        <w:t>Ufer</w:t>
      </w:r>
      <w:proofErr w:type="spellEnd"/>
      <w:r w:rsidRPr="00B62974">
        <w:t xml:space="preserve"> </w:t>
      </w:r>
      <w:r w:rsidRPr="00284A11">
        <w:rPr>
          <w:i/>
        </w:rPr>
        <w:t>et al.</w:t>
      </w:r>
      <w:r w:rsidRPr="00B62974">
        <w:t xml:space="preserve">, 2008a, </w:t>
      </w:r>
      <w:r w:rsidR="004346E3">
        <w:t>2008</w:t>
      </w:r>
      <w:r w:rsidRPr="00B62974">
        <w:t>b</w:t>
      </w:r>
      <w:r>
        <w:t xml:space="preserve">, 2012a, </w:t>
      </w:r>
      <w:r w:rsidR="004346E3">
        <w:t>2012</w:t>
      </w:r>
      <w:r>
        <w:t>b</w:t>
      </w:r>
      <w:r w:rsidRPr="00B62974">
        <w:t xml:space="preserve">; </w:t>
      </w:r>
      <w:proofErr w:type="spellStart"/>
      <w:r w:rsidRPr="00B62974">
        <w:t>Waseda</w:t>
      </w:r>
      <w:proofErr w:type="spellEnd"/>
      <w:r w:rsidRPr="00B62974">
        <w:t xml:space="preserve"> </w:t>
      </w:r>
      <w:r w:rsidRPr="00284A11">
        <w:rPr>
          <w:i/>
        </w:rPr>
        <w:t>et al.</w:t>
      </w:r>
      <w:r w:rsidRPr="00B62974">
        <w:t>, 2011</w:t>
      </w:r>
      <w:r>
        <w:t xml:space="preserve">; </w:t>
      </w:r>
      <w:proofErr w:type="spellStart"/>
      <w:r w:rsidRPr="00B62974">
        <w:t>Lavina</w:t>
      </w:r>
      <w:proofErr w:type="spellEnd"/>
      <w:r w:rsidRPr="00B62974">
        <w:t xml:space="preserve"> </w:t>
      </w:r>
      <w:r w:rsidRPr="00284A11">
        <w:rPr>
          <w:i/>
        </w:rPr>
        <w:t>et al.</w:t>
      </w:r>
      <w:r w:rsidRPr="00B62974">
        <w:t>, 2014).</w:t>
      </w:r>
    </w:p>
    <w:p w14:paraId="361D501B" w14:textId="75FCDC5A" w:rsidR="00D14201" w:rsidRDefault="00D14201" w:rsidP="00D14201">
      <w:pPr>
        <w:pStyle w:val="Paragraph"/>
      </w:pPr>
      <w:r w:rsidRPr="00B62974">
        <w:t xml:space="preserve">The most effective quantitative methods, particularly those involving pattern modelling, are computationally intensive, and can be applied </w:t>
      </w:r>
      <w:r w:rsidR="004346E3" w:rsidRPr="00B62974">
        <w:t xml:space="preserve">only </w:t>
      </w:r>
      <w:r w:rsidRPr="00B62974">
        <w:t>with powerful analytical software (</w:t>
      </w:r>
      <w:r w:rsidRPr="004C07A5">
        <w:rPr>
          <w:i/>
        </w:rPr>
        <w:t>e.g.</w:t>
      </w:r>
      <w:r w:rsidRPr="00B62974">
        <w:t xml:space="preserve">, </w:t>
      </w:r>
      <w:hyperlink r:id="rId24" w:history="1">
        <w:r w:rsidRPr="00931DFF">
          <w:rPr>
            <w:rStyle w:val="Hyperlink"/>
          </w:rPr>
          <w:t>GSAS</w:t>
        </w:r>
      </w:hyperlink>
      <w:r w:rsidRPr="00B62974">
        <w:t xml:space="preserve">, </w:t>
      </w:r>
      <w:hyperlink r:id="rId25" w:history="1">
        <w:proofErr w:type="spellStart"/>
        <w:r w:rsidRPr="00931DFF">
          <w:rPr>
            <w:rStyle w:val="Hyperlink"/>
          </w:rPr>
          <w:t>FullProf</w:t>
        </w:r>
        <w:proofErr w:type="spellEnd"/>
      </w:hyperlink>
      <w:r w:rsidRPr="00B62974">
        <w:t xml:space="preserve">, </w:t>
      </w:r>
      <w:hyperlink r:id="rId26" w:history="1">
        <w:r w:rsidRPr="00931DFF">
          <w:rPr>
            <w:rStyle w:val="Hyperlink"/>
          </w:rPr>
          <w:t>FULLPAT</w:t>
        </w:r>
      </w:hyperlink>
      <w:r w:rsidRPr="00B62974">
        <w:t xml:space="preserve">, </w:t>
      </w:r>
      <w:hyperlink r:id="rId27" w:history="1">
        <w:proofErr w:type="spellStart"/>
        <w:r w:rsidRPr="00711EA9">
          <w:rPr>
            <w:rStyle w:val="Hyperlink"/>
          </w:rPr>
          <w:t>RockJock</w:t>
        </w:r>
        <w:proofErr w:type="spellEnd"/>
      </w:hyperlink>
      <w:r w:rsidRPr="00B62974">
        <w:t xml:space="preserve">, </w:t>
      </w:r>
      <w:hyperlink r:id="rId28" w:history="1">
        <w:proofErr w:type="spellStart"/>
        <w:r w:rsidRPr="00711EA9">
          <w:rPr>
            <w:rStyle w:val="Hyperlink"/>
          </w:rPr>
          <w:t>Profex</w:t>
        </w:r>
        <w:proofErr w:type="spellEnd"/>
      </w:hyperlink>
      <w:r>
        <w:t xml:space="preserve"> (</w:t>
      </w:r>
      <w:r w:rsidRPr="00B62974">
        <w:t>Rietveld-Software BGMN</w:t>
      </w:r>
      <w:r>
        <w:t>)</w:t>
      </w:r>
      <w:r w:rsidRPr="00B62974">
        <w:t xml:space="preserve">, </w:t>
      </w:r>
      <w:hyperlink r:id="rId29" w:history="1">
        <w:r w:rsidRPr="00401B5B">
          <w:rPr>
            <w:rStyle w:val="Hyperlink"/>
          </w:rPr>
          <w:t>AUTOQUAN</w:t>
        </w:r>
      </w:hyperlink>
      <w:r>
        <w:t xml:space="preserve"> from </w:t>
      </w:r>
      <w:r w:rsidRPr="000A1C63">
        <w:t>GE Sensing &amp; Inspection Technologies GmbH</w:t>
      </w:r>
      <w:r w:rsidRPr="00B62974">
        <w:t xml:space="preserve">). The methods with the greatest chance of producing successful results generally involve the addition of a known amount of an internal standard and calculation of ratios of the areas of the standard peaks to those of the phases being </w:t>
      </w:r>
      <w:proofErr w:type="gramStart"/>
      <w:r w:rsidRPr="00B62974">
        <w:t>determined</w:t>
      </w:r>
      <w:proofErr w:type="gramEnd"/>
      <w:r w:rsidRPr="00B62974">
        <w:t>.</w:t>
      </w:r>
    </w:p>
    <w:p w14:paraId="5C778146" w14:textId="5CE4BD6B" w:rsidR="00A75D11" w:rsidRDefault="00A75D11" w:rsidP="00D14201">
      <w:pPr>
        <w:pStyle w:val="Paragraph"/>
      </w:pPr>
      <w:r w:rsidRPr="00522111">
        <w:t>The type and percentage of rock-forming minerals are characteristic of a rock type and are reflected in the content of the mineral-forming major, minor, trace and ultra-trace elements (Table 6.10). As soils and sediments are derived from the weathering and erosion of rocks, the determination of their mineralogy is important in the effective interpretation of</w:t>
      </w:r>
      <w:r w:rsidR="00BD38CA" w:rsidRPr="00522111">
        <w:t xml:space="preserve"> geochemical patterns as has </w:t>
      </w:r>
      <w:r w:rsidR="00BD38CA" w:rsidRPr="00B40453">
        <w:t xml:space="preserve">been shown by the </w:t>
      </w:r>
      <w:r w:rsidR="00F06EFA">
        <w:t>“</w:t>
      </w:r>
      <w:r w:rsidR="00BD38CA" w:rsidRPr="00522111">
        <w:rPr>
          <w:i/>
          <w:iCs/>
        </w:rPr>
        <w:t>Geochemical and Mineralogical Maps for Soils of the Conterminous United States</w:t>
      </w:r>
      <w:r w:rsidR="00F06EFA">
        <w:t>”</w:t>
      </w:r>
      <w:r w:rsidR="00BD38CA" w:rsidRPr="00B40453">
        <w:t xml:space="preserve"> (Smith </w:t>
      </w:r>
      <w:r w:rsidR="00BD38CA" w:rsidRPr="00B40453">
        <w:rPr>
          <w:i/>
          <w:iCs/>
        </w:rPr>
        <w:t>et al</w:t>
      </w:r>
      <w:r w:rsidR="00BD38CA" w:rsidRPr="00B40453">
        <w:t xml:space="preserve">., 2014). It is, therefore, strongly recommended that the Laboratory Committee </w:t>
      </w:r>
      <w:r w:rsidR="00131216" w:rsidRPr="00B40453">
        <w:t>includes in the analytical procedures the determination of mineralogy in all sample types.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E0FB9" w14:paraId="694385A2" w14:textId="77777777" w:rsidTr="001E0FB9">
        <w:tc>
          <w:tcPr>
            <w:tcW w:w="9345" w:type="dxa"/>
          </w:tcPr>
          <w:p w14:paraId="3BC40012" w14:textId="77777777" w:rsidR="001E0FB9" w:rsidRDefault="001E0FB9" w:rsidP="001E0FB9"/>
        </w:tc>
      </w:tr>
      <w:tr w:rsidR="001E0FB9" w14:paraId="371F27E0" w14:textId="77777777" w:rsidTr="001E0FB9">
        <w:tc>
          <w:tcPr>
            <w:tcW w:w="9345" w:type="dxa"/>
          </w:tcPr>
          <w:p w14:paraId="5E6A828C" w14:textId="77777777" w:rsidR="001E0FB9" w:rsidRDefault="001E0FB9" w:rsidP="001E0FB9"/>
        </w:tc>
      </w:tr>
      <w:tr w:rsidR="001E0FB9" w14:paraId="3E0939AE" w14:textId="77777777" w:rsidTr="001E0FB9">
        <w:tc>
          <w:tcPr>
            <w:tcW w:w="9345" w:type="dxa"/>
          </w:tcPr>
          <w:p w14:paraId="41498F3F" w14:textId="77777777" w:rsidR="001E0FB9" w:rsidRDefault="001E0FB9" w:rsidP="001E0FB9"/>
        </w:tc>
      </w:tr>
    </w:tbl>
    <w:p w14:paraId="02B242C4" w14:textId="19EF3276" w:rsidR="00B00E91" w:rsidRPr="00040636" w:rsidRDefault="00B00E91" w:rsidP="00B00E91">
      <w:pPr>
        <w:pStyle w:val="Tablecaptions"/>
      </w:pPr>
      <w:r w:rsidRPr="00040636">
        <w:lastRenderedPageBreak/>
        <w:t xml:space="preserve">Table </w:t>
      </w:r>
      <w:r>
        <w:t>6</w:t>
      </w:r>
      <w:r w:rsidRPr="00040636">
        <w:t>.</w:t>
      </w:r>
      <w:r w:rsidR="00A75D11">
        <w:t>10</w:t>
      </w:r>
      <w:r>
        <w:t>.</w:t>
      </w:r>
      <w:r w:rsidRPr="00040636">
        <w:t xml:space="preserve"> Estimated average concentrations of elements in the most common rock-forming minerals (</w:t>
      </w:r>
      <w:r w:rsidR="0070143D">
        <w:t xml:space="preserve">slightly </w:t>
      </w:r>
      <w:proofErr w:type="gramStart"/>
      <w:r w:rsidR="0070143D">
        <w:t>modified</w:t>
      </w:r>
      <w:proofErr w:type="gramEnd"/>
      <w:r w:rsidR="0070143D">
        <w:t xml:space="preserve"> </w:t>
      </w:r>
      <w:r w:rsidRPr="00040636">
        <w:t xml:space="preserve">after </w:t>
      </w:r>
      <w:proofErr w:type="spellStart"/>
      <w:r w:rsidRPr="00040636">
        <w:t>Wedepohl</w:t>
      </w:r>
      <w:proofErr w:type="spellEnd"/>
      <w:r>
        <w:t>,</w:t>
      </w:r>
      <w:r w:rsidRPr="00040636">
        <w:t xml:space="preserve"> 196</w:t>
      </w:r>
      <w:r>
        <w:t>9</w:t>
      </w:r>
      <w:r w:rsidRPr="00040636">
        <w:t>-78)</w:t>
      </w:r>
      <w:r>
        <w:t>.</w:t>
      </w:r>
      <w:r w:rsidR="00D83429">
        <w:t xml:space="preserve"> Major elements &gt;1%; Minor elements &gt;0.1 to &lt;1%</w:t>
      </w:r>
      <w:r w:rsidR="00A402ED">
        <w:t>; Trace elements &gt;0.01 to &lt;0.1%; Ultra-trace elements &lt;0.001%.</w:t>
      </w:r>
    </w:p>
    <w:tbl>
      <w:tblPr>
        <w:tblW w:w="0" w:type="auto"/>
        <w:tblLook w:val="04A0" w:firstRow="1" w:lastRow="0" w:firstColumn="1" w:lastColumn="0" w:noHBand="0" w:noVBand="1"/>
      </w:tblPr>
      <w:tblGrid>
        <w:gridCol w:w="1510"/>
        <w:gridCol w:w="1510"/>
        <w:gridCol w:w="1511"/>
        <w:gridCol w:w="1511"/>
        <w:gridCol w:w="1511"/>
        <w:gridCol w:w="1511"/>
      </w:tblGrid>
      <w:tr w:rsidR="00B00E91" w14:paraId="3B0D789A" w14:textId="77777777" w:rsidTr="00716DA4">
        <w:trPr>
          <w:trHeight w:hRule="exact" w:val="397"/>
          <w:tblHeader/>
        </w:trPr>
        <w:tc>
          <w:tcPr>
            <w:tcW w:w="1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B7FC20" w14:textId="77777777" w:rsidR="00B00E91" w:rsidRPr="001C2645" w:rsidRDefault="00B00E91" w:rsidP="004346E3">
            <w:pPr>
              <w:spacing w:after="0" w:line="240" w:lineRule="auto"/>
              <w:rPr>
                <w:rFonts w:cs="Times New Roman"/>
                <w:b/>
                <w:bCs/>
                <w:i/>
                <w:iCs/>
                <w:sz w:val="20"/>
                <w:szCs w:val="20"/>
              </w:rPr>
            </w:pPr>
            <w:r w:rsidRPr="001C2645">
              <w:rPr>
                <w:rFonts w:cs="Times New Roman"/>
                <w:b/>
                <w:bCs/>
                <w:i/>
                <w:iCs/>
                <w:sz w:val="20"/>
                <w:szCs w:val="20"/>
              </w:rPr>
              <w:t>Concentration</w:t>
            </w:r>
          </w:p>
        </w:tc>
        <w:tc>
          <w:tcPr>
            <w:tcW w:w="1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4FFD78" w14:textId="77777777" w:rsidR="00B00E91" w:rsidRPr="001C2645" w:rsidRDefault="00B00E91" w:rsidP="004346E3">
            <w:pPr>
              <w:spacing w:after="0" w:line="240" w:lineRule="auto"/>
              <w:jc w:val="center"/>
              <w:rPr>
                <w:rFonts w:cs="Times New Roman"/>
                <w:b/>
                <w:bCs/>
                <w:i/>
                <w:iCs/>
                <w:sz w:val="20"/>
                <w:szCs w:val="20"/>
              </w:rPr>
            </w:pPr>
            <w:r w:rsidRPr="001C2645">
              <w:rPr>
                <w:rFonts w:cs="Times New Roman"/>
                <w:b/>
                <w:bCs/>
                <w:i/>
                <w:iCs/>
                <w:sz w:val="20"/>
                <w:szCs w:val="20"/>
              </w:rPr>
              <w:t>X%</w:t>
            </w:r>
          </w:p>
        </w:tc>
        <w:tc>
          <w:tcPr>
            <w:tcW w:w="15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BBA4A7" w14:textId="77777777" w:rsidR="00B00E91" w:rsidRPr="001C2645" w:rsidRDefault="00B00E91" w:rsidP="004346E3">
            <w:pPr>
              <w:spacing w:after="0" w:line="240" w:lineRule="auto"/>
              <w:jc w:val="center"/>
              <w:rPr>
                <w:rFonts w:cs="Times New Roman"/>
                <w:b/>
                <w:bCs/>
                <w:i/>
                <w:iCs/>
                <w:sz w:val="20"/>
                <w:szCs w:val="20"/>
              </w:rPr>
            </w:pPr>
            <w:r w:rsidRPr="001C2645">
              <w:rPr>
                <w:rFonts w:cs="Times New Roman"/>
                <w:b/>
                <w:bCs/>
                <w:i/>
                <w:iCs/>
                <w:sz w:val="20"/>
                <w:szCs w:val="20"/>
              </w:rPr>
              <w:t>0.X%</w:t>
            </w:r>
          </w:p>
        </w:tc>
        <w:tc>
          <w:tcPr>
            <w:tcW w:w="15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A84A83" w14:textId="77777777" w:rsidR="00B00E91" w:rsidRPr="001C2645" w:rsidRDefault="00B00E91" w:rsidP="004346E3">
            <w:pPr>
              <w:spacing w:after="0" w:line="240" w:lineRule="auto"/>
              <w:jc w:val="center"/>
              <w:rPr>
                <w:rFonts w:cs="Times New Roman"/>
                <w:b/>
                <w:bCs/>
                <w:i/>
                <w:iCs/>
                <w:sz w:val="20"/>
                <w:szCs w:val="20"/>
              </w:rPr>
            </w:pPr>
            <w:r w:rsidRPr="001C2645">
              <w:rPr>
                <w:rFonts w:cs="Times New Roman"/>
                <w:b/>
                <w:bCs/>
                <w:i/>
                <w:iCs/>
                <w:sz w:val="20"/>
                <w:szCs w:val="20"/>
              </w:rPr>
              <w:t>0.0X%</w:t>
            </w:r>
          </w:p>
        </w:tc>
        <w:tc>
          <w:tcPr>
            <w:tcW w:w="15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3F4962" w14:textId="77777777" w:rsidR="00B00E91" w:rsidRPr="001C2645" w:rsidRDefault="00B00E91" w:rsidP="004346E3">
            <w:pPr>
              <w:spacing w:after="0" w:line="240" w:lineRule="auto"/>
              <w:jc w:val="center"/>
              <w:rPr>
                <w:rFonts w:cs="Times New Roman"/>
                <w:b/>
                <w:bCs/>
                <w:i/>
                <w:iCs/>
                <w:sz w:val="20"/>
                <w:szCs w:val="20"/>
              </w:rPr>
            </w:pPr>
            <w:r w:rsidRPr="001C2645">
              <w:rPr>
                <w:rFonts w:cs="Times New Roman"/>
                <w:b/>
                <w:bCs/>
                <w:i/>
                <w:iCs/>
                <w:sz w:val="20"/>
                <w:szCs w:val="20"/>
              </w:rPr>
              <w:t>0.00X%</w:t>
            </w:r>
          </w:p>
        </w:tc>
        <w:tc>
          <w:tcPr>
            <w:tcW w:w="15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EF293A" w14:textId="77777777" w:rsidR="00B00E91" w:rsidRPr="001C2645" w:rsidRDefault="00B00E91" w:rsidP="004346E3">
            <w:pPr>
              <w:spacing w:after="0" w:line="240" w:lineRule="auto"/>
              <w:jc w:val="center"/>
              <w:rPr>
                <w:rFonts w:cs="Times New Roman"/>
                <w:b/>
                <w:bCs/>
                <w:i/>
                <w:iCs/>
                <w:sz w:val="20"/>
                <w:szCs w:val="20"/>
              </w:rPr>
            </w:pPr>
            <w:r w:rsidRPr="001C2645">
              <w:rPr>
                <w:rFonts w:cs="Times New Roman"/>
                <w:b/>
                <w:bCs/>
                <w:i/>
                <w:iCs/>
                <w:sz w:val="20"/>
                <w:szCs w:val="20"/>
              </w:rPr>
              <w:t>0.000X%</w:t>
            </w:r>
          </w:p>
        </w:tc>
      </w:tr>
      <w:tr w:rsidR="00D83429" w14:paraId="247DCAAD" w14:textId="77777777" w:rsidTr="00716DA4">
        <w:trPr>
          <w:trHeight w:hRule="exact" w:val="284"/>
          <w:tblHeader/>
        </w:trPr>
        <w:tc>
          <w:tcPr>
            <w:tcW w:w="15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tcPr>
          <w:p w14:paraId="0ED88051" w14:textId="77777777" w:rsidR="00D83429" w:rsidRPr="001C2645" w:rsidRDefault="00D83429" w:rsidP="00075740">
            <w:pPr>
              <w:rPr>
                <w:rFonts w:cs="Times New Roman"/>
                <w:i/>
                <w:iCs/>
                <w:sz w:val="20"/>
                <w:szCs w:val="20"/>
              </w:rPr>
            </w:pPr>
            <w:r w:rsidRPr="001C2645">
              <w:rPr>
                <w:rFonts w:cs="Times New Roman"/>
                <w:i/>
                <w:iCs/>
                <w:sz w:val="20"/>
                <w:szCs w:val="20"/>
              </w:rPr>
              <w:t>Minerals</w:t>
            </w:r>
          </w:p>
        </w:tc>
        <w:tc>
          <w:tcPr>
            <w:tcW w:w="15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C99516D" w14:textId="5092D4D1" w:rsidR="00D83429" w:rsidRPr="00C91DE6" w:rsidRDefault="00D83429" w:rsidP="00075740">
            <w:pPr>
              <w:jc w:val="center"/>
              <w:rPr>
                <w:rFonts w:cs="Times New Roman"/>
                <w:i/>
                <w:iCs/>
                <w:sz w:val="20"/>
                <w:szCs w:val="20"/>
              </w:rPr>
            </w:pPr>
            <w:r>
              <w:rPr>
                <w:rFonts w:cs="Times New Roman"/>
                <w:i/>
                <w:iCs/>
                <w:sz w:val="20"/>
                <w:szCs w:val="20"/>
              </w:rPr>
              <w:t>Major elements</w:t>
            </w:r>
          </w:p>
        </w:tc>
        <w:tc>
          <w:tcPr>
            <w:tcW w:w="151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D56A3B" w14:textId="7282548B" w:rsidR="00D83429" w:rsidRPr="00C91DE6" w:rsidRDefault="00D83429" w:rsidP="00075740">
            <w:pPr>
              <w:jc w:val="center"/>
              <w:rPr>
                <w:rFonts w:cs="Times New Roman"/>
                <w:i/>
                <w:iCs/>
                <w:sz w:val="20"/>
                <w:szCs w:val="20"/>
              </w:rPr>
            </w:pPr>
            <w:r>
              <w:rPr>
                <w:rFonts w:cs="Times New Roman"/>
                <w:i/>
                <w:iCs/>
                <w:sz w:val="20"/>
                <w:szCs w:val="20"/>
              </w:rPr>
              <w:t>Minor elements</w:t>
            </w:r>
          </w:p>
        </w:tc>
        <w:tc>
          <w:tcPr>
            <w:tcW w:w="151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6595D02" w14:textId="07917F40" w:rsidR="00D83429" w:rsidRPr="00C91DE6" w:rsidRDefault="00D83429" w:rsidP="00075740">
            <w:pPr>
              <w:jc w:val="center"/>
              <w:rPr>
                <w:rFonts w:cs="Times New Roman"/>
                <w:i/>
                <w:iCs/>
                <w:sz w:val="20"/>
                <w:szCs w:val="20"/>
              </w:rPr>
            </w:pPr>
            <w:r>
              <w:rPr>
                <w:rFonts w:cs="Times New Roman"/>
                <w:i/>
                <w:iCs/>
                <w:sz w:val="20"/>
                <w:szCs w:val="20"/>
              </w:rPr>
              <w:t>Trace elements</w:t>
            </w:r>
          </w:p>
        </w:tc>
        <w:tc>
          <w:tcPr>
            <w:tcW w:w="302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2BF6B22" w14:textId="1389639E" w:rsidR="00D83429" w:rsidRPr="00C91DE6" w:rsidRDefault="00D83429" w:rsidP="00075740">
            <w:pPr>
              <w:jc w:val="center"/>
              <w:rPr>
                <w:rFonts w:cs="Times New Roman"/>
                <w:i/>
                <w:iCs/>
                <w:sz w:val="20"/>
                <w:szCs w:val="20"/>
              </w:rPr>
            </w:pPr>
            <w:r>
              <w:rPr>
                <w:rFonts w:cs="Times New Roman"/>
                <w:i/>
                <w:iCs/>
                <w:sz w:val="20"/>
                <w:szCs w:val="20"/>
              </w:rPr>
              <w:t>Ultra-trace elements</w:t>
            </w:r>
          </w:p>
        </w:tc>
      </w:tr>
      <w:tr w:rsidR="00B00E91" w:rsidRPr="00923F8B" w14:paraId="0C8F6B36" w14:textId="77777777" w:rsidTr="00D83429">
        <w:tc>
          <w:tcPr>
            <w:tcW w:w="1510" w:type="dxa"/>
            <w:tcBorders>
              <w:top w:val="single" w:sz="4" w:space="0" w:color="auto"/>
              <w:left w:val="single" w:sz="4" w:space="0" w:color="auto"/>
              <w:bottom w:val="single" w:sz="4" w:space="0" w:color="auto"/>
              <w:right w:val="single" w:sz="4" w:space="0" w:color="auto"/>
            </w:tcBorders>
          </w:tcPr>
          <w:p w14:paraId="08D501BA" w14:textId="77777777" w:rsidR="00B00E91" w:rsidRPr="007B5A70" w:rsidRDefault="00B00E91" w:rsidP="00075740">
            <w:pPr>
              <w:rPr>
                <w:rFonts w:cs="Times New Roman"/>
                <w:sz w:val="20"/>
                <w:szCs w:val="20"/>
              </w:rPr>
            </w:pPr>
            <w:r w:rsidRPr="007B5A70">
              <w:rPr>
                <w:rFonts w:cs="Times New Roman"/>
                <w:sz w:val="20"/>
                <w:szCs w:val="20"/>
              </w:rPr>
              <w:t>Plagioclase</w:t>
            </w:r>
          </w:p>
        </w:tc>
        <w:tc>
          <w:tcPr>
            <w:tcW w:w="1510" w:type="dxa"/>
            <w:tcBorders>
              <w:top w:val="single" w:sz="4" w:space="0" w:color="auto"/>
              <w:left w:val="single" w:sz="4" w:space="0" w:color="auto"/>
              <w:bottom w:val="single" w:sz="4" w:space="0" w:color="auto"/>
              <w:right w:val="single" w:sz="4" w:space="0" w:color="auto"/>
            </w:tcBorders>
          </w:tcPr>
          <w:p w14:paraId="6EAFFCDB" w14:textId="77777777" w:rsidR="00B00E91" w:rsidRPr="007B5A70" w:rsidRDefault="00B00E91" w:rsidP="00075740">
            <w:pPr>
              <w:rPr>
                <w:rFonts w:cs="Times New Roman"/>
                <w:sz w:val="20"/>
                <w:szCs w:val="20"/>
              </w:rPr>
            </w:pPr>
            <w:r w:rsidRPr="007B5A70">
              <w:rPr>
                <w:rFonts w:cs="Times New Roman"/>
                <w:sz w:val="20"/>
                <w:szCs w:val="20"/>
              </w:rPr>
              <w:t>Ca, Na, Si, Al</w:t>
            </w:r>
          </w:p>
        </w:tc>
        <w:tc>
          <w:tcPr>
            <w:tcW w:w="1511" w:type="dxa"/>
            <w:tcBorders>
              <w:top w:val="single" w:sz="4" w:space="0" w:color="auto"/>
              <w:left w:val="single" w:sz="4" w:space="0" w:color="auto"/>
              <w:bottom w:val="single" w:sz="4" w:space="0" w:color="auto"/>
              <w:right w:val="single" w:sz="4" w:space="0" w:color="auto"/>
            </w:tcBorders>
          </w:tcPr>
          <w:p w14:paraId="708457EA" w14:textId="77777777" w:rsidR="00B00E91" w:rsidRPr="007B5A70" w:rsidRDefault="00B00E91" w:rsidP="00075740">
            <w:pPr>
              <w:rPr>
                <w:rFonts w:cs="Times New Roman"/>
                <w:sz w:val="20"/>
                <w:szCs w:val="20"/>
              </w:rPr>
            </w:pPr>
            <w:r w:rsidRPr="007B5A70">
              <w:rPr>
                <w:rFonts w:cs="Times New Roman"/>
                <w:sz w:val="20"/>
                <w:szCs w:val="20"/>
              </w:rPr>
              <w:t>Sr, K</w:t>
            </w:r>
          </w:p>
        </w:tc>
        <w:tc>
          <w:tcPr>
            <w:tcW w:w="1511" w:type="dxa"/>
            <w:tcBorders>
              <w:top w:val="single" w:sz="4" w:space="0" w:color="auto"/>
              <w:left w:val="single" w:sz="4" w:space="0" w:color="auto"/>
              <w:bottom w:val="single" w:sz="4" w:space="0" w:color="auto"/>
              <w:right w:val="single" w:sz="4" w:space="0" w:color="auto"/>
            </w:tcBorders>
          </w:tcPr>
          <w:p w14:paraId="202D9DAD" w14:textId="77777777" w:rsidR="00B00E91" w:rsidRPr="007B5A70" w:rsidRDefault="00B00E91" w:rsidP="00075740">
            <w:pPr>
              <w:rPr>
                <w:rFonts w:cs="Times New Roman"/>
                <w:sz w:val="20"/>
                <w:szCs w:val="20"/>
              </w:rPr>
            </w:pPr>
            <w:r w:rsidRPr="007B5A70">
              <w:rPr>
                <w:rFonts w:cs="Times New Roman"/>
                <w:sz w:val="20"/>
                <w:szCs w:val="20"/>
              </w:rPr>
              <w:t xml:space="preserve">Ba, Rb, </w:t>
            </w:r>
            <w:proofErr w:type="spellStart"/>
            <w:r w:rsidRPr="007B5A70">
              <w:rPr>
                <w:rFonts w:cs="Times New Roman"/>
                <w:sz w:val="20"/>
                <w:szCs w:val="20"/>
              </w:rPr>
              <w:t>Ti</w:t>
            </w:r>
            <w:proofErr w:type="spellEnd"/>
            <w:r w:rsidRPr="007B5A70">
              <w:rPr>
                <w:rFonts w:cs="Times New Roman"/>
                <w:sz w:val="20"/>
                <w:szCs w:val="20"/>
              </w:rPr>
              <w:t>, Mn</w:t>
            </w:r>
          </w:p>
        </w:tc>
        <w:tc>
          <w:tcPr>
            <w:tcW w:w="1511" w:type="dxa"/>
            <w:tcBorders>
              <w:top w:val="single" w:sz="4" w:space="0" w:color="auto"/>
              <w:left w:val="single" w:sz="4" w:space="0" w:color="auto"/>
              <w:bottom w:val="single" w:sz="4" w:space="0" w:color="auto"/>
              <w:right w:val="single" w:sz="4" w:space="0" w:color="auto"/>
            </w:tcBorders>
          </w:tcPr>
          <w:p w14:paraId="1106BE75" w14:textId="77777777" w:rsidR="00B00E91" w:rsidRPr="007B5A70" w:rsidRDefault="00B00E91" w:rsidP="00075740">
            <w:pPr>
              <w:rPr>
                <w:rFonts w:cs="Times New Roman"/>
                <w:sz w:val="20"/>
                <w:szCs w:val="20"/>
              </w:rPr>
            </w:pPr>
            <w:r w:rsidRPr="007B5A70">
              <w:rPr>
                <w:rFonts w:cs="Times New Roman"/>
                <w:sz w:val="20"/>
                <w:szCs w:val="20"/>
              </w:rPr>
              <w:t>V, Zn, Ni</w:t>
            </w:r>
          </w:p>
        </w:tc>
        <w:tc>
          <w:tcPr>
            <w:tcW w:w="1511" w:type="dxa"/>
            <w:tcBorders>
              <w:top w:val="single" w:sz="4" w:space="0" w:color="auto"/>
              <w:left w:val="single" w:sz="4" w:space="0" w:color="auto"/>
              <w:bottom w:val="single" w:sz="4" w:space="0" w:color="auto"/>
              <w:right w:val="single" w:sz="4" w:space="0" w:color="auto"/>
            </w:tcBorders>
          </w:tcPr>
          <w:p w14:paraId="4AC5425B" w14:textId="77777777" w:rsidR="00B00E91" w:rsidRPr="007B5A70" w:rsidRDefault="00B00E91" w:rsidP="00075740">
            <w:pPr>
              <w:rPr>
                <w:rFonts w:cs="Times New Roman"/>
                <w:sz w:val="20"/>
                <w:szCs w:val="20"/>
              </w:rPr>
            </w:pPr>
            <w:r w:rsidRPr="007B5A70">
              <w:rPr>
                <w:rFonts w:cs="Times New Roman"/>
                <w:sz w:val="20"/>
                <w:szCs w:val="20"/>
              </w:rPr>
              <w:t>Pb, Cu, Li, Cr, Co</w:t>
            </w:r>
          </w:p>
        </w:tc>
      </w:tr>
      <w:tr w:rsidR="00B00E91" w14:paraId="397C3F82" w14:textId="77777777" w:rsidTr="00D83429">
        <w:tc>
          <w:tcPr>
            <w:tcW w:w="1510" w:type="dxa"/>
            <w:tcBorders>
              <w:top w:val="single" w:sz="4" w:space="0" w:color="auto"/>
              <w:left w:val="single" w:sz="4" w:space="0" w:color="auto"/>
              <w:bottom w:val="single" w:sz="4" w:space="0" w:color="auto"/>
              <w:right w:val="single" w:sz="4" w:space="0" w:color="auto"/>
            </w:tcBorders>
          </w:tcPr>
          <w:p w14:paraId="7510BB66" w14:textId="77777777" w:rsidR="00B00E91" w:rsidRPr="007B5A70" w:rsidRDefault="00B00E91" w:rsidP="00075740">
            <w:pPr>
              <w:rPr>
                <w:rFonts w:cs="Times New Roman"/>
                <w:sz w:val="20"/>
                <w:szCs w:val="20"/>
              </w:rPr>
            </w:pPr>
            <w:r w:rsidRPr="007B5A70">
              <w:rPr>
                <w:rFonts w:cs="Times New Roman"/>
                <w:sz w:val="20"/>
                <w:szCs w:val="20"/>
              </w:rPr>
              <w:t>Alkali feldspar</w:t>
            </w:r>
          </w:p>
        </w:tc>
        <w:tc>
          <w:tcPr>
            <w:tcW w:w="1510" w:type="dxa"/>
            <w:tcBorders>
              <w:top w:val="single" w:sz="4" w:space="0" w:color="auto"/>
              <w:left w:val="single" w:sz="4" w:space="0" w:color="auto"/>
              <w:bottom w:val="single" w:sz="4" w:space="0" w:color="auto"/>
              <w:right w:val="single" w:sz="4" w:space="0" w:color="auto"/>
            </w:tcBorders>
          </w:tcPr>
          <w:p w14:paraId="1DF22E85" w14:textId="77777777" w:rsidR="00B00E91" w:rsidRPr="007B5A70" w:rsidRDefault="00B00E91" w:rsidP="00075740">
            <w:pPr>
              <w:rPr>
                <w:rFonts w:cs="Times New Roman"/>
                <w:sz w:val="20"/>
                <w:szCs w:val="20"/>
              </w:rPr>
            </w:pPr>
            <w:r w:rsidRPr="007B5A70">
              <w:rPr>
                <w:rFonts w:cs="Times New Roman"/>
                <w:sz w:val="20"/>
                <w:szCs w:val="20"/>
              </w:rPr>
              <w:t>K, Na, Si, Al</w:t>
            </w:r>
          </w:p>
        </w:tc>
        <w:tc>
          <w:tcPr>
            <w:tcW w:w="1511" w:type="dxa"/>
            <w:tcBorders>
              <w:top w:val="single" w:sz="4" w:space="0" w:color="auto"/>
              <w:left w:val="single" w:sz="4" w:space="0" w:color="auto"/>
              <w:bottom w:val="single" w:sz="4" w:space="0" w:color="auto"/>
              <w:right w:val="single" w:sz="4" w:space="0" w:color="auto"/>
            </w:tcBorders>
          </w:tcPr>
          <w:p w14:paraId="6EEF5E88" w14:textId="77777777" w:rsidR="00B00E91" w:rsidRPr="007B5A70" w:rsidRDefault="00B00E91" w:rsidP="00075740">
            <w:pPr>
              <w:rPr>
                <w:rFonts w:cs="Times New Roman"/>
                <w:sz w:val="20"/>
                <w:szCs w:val="20"/>
              </w:rPr>
            </w:pPr>
            <w:r w:rsidRPr="007B5A70">
              <w:rPr>
                <w:rFonts w:cs="Times New Roman"/>
                <w:sz w:val="20"/>
                <w:szCs w:val="20"/>
              </w:rPr>
              <w:t>Ca, Ba, Sr</w:t>
            </w:r>
          </w:p>
        </w:tc>
        <w:tc>
          <w:tcPr>
            <w:tcW w:w="1511" w:type="dxa"/>
            <w:tcBorders>
              <w:top w:val="single" w:sz="4" w:space="0" w:color="auto"/>
              <w:left w:val="single" w:sz="4" w:space="0" w:color="auto"/>
              <w:bottom w:val="single" w:sz="4" w:space="0" w:color="auto"/>
              <w:right w:val="single" w:sz="4" w:space="0" w:color="auto"/>
            </w:tcBorders>
          </w:tcPr>
          <w:p w14:paraId="700A8CC7" w14:textId="77777777" w:rsidR="00B00E91" w:rsidRPr="007B5A70" w:rsidRDefault="00B00E91" w:rsidP="00075740">
            <w:pPr>
              <w:rPr>
                <w:rFonts w:cs="Times New Roman"/>
                <w:sz w:val="20"/>
                <w:szCs w:val="20"/>
              </w:rPr>
            </w:pPr>
            <w:r w:rsidRPr="007B5A70">
              <w:rPr>
                <w:rFonts w:cs="Times New Roman"/>
                <w:sz w:val="20"/>
                <w:szCs w:val="20"/>
              </w:rPr>
              <w:t xml:space="preserve">Rb, </w:t>
            </w:r>
            <w:proofErr w:type="spellStart"/>
            <w:r w:rsidRPr="007B5A70">
              <w:rPr>
                <w:rFonts w:cs="Times New Roman"/>
                <w:sz w:val="20"/>
                <w:szCs w:val="20"/>
              </w:rPr>
              <w:t>Ti</w:t>
            </w:r>
            <w:proofErr w:type="spellEnd"/>
          </w:p>
        </w:tc>
        <w:tc>
          <w:tcPr>
            <w:tcW w:w="1511" w:type="dxa"/>
            <w:tcBorders>
              <w:top w:val="single" w:sz="4" w:space="0" w:color="auto"/>
              <w:left w:val="single" w:sz="4" w:space="0" w:color="auto"/>
              <w:bottom w:val="single" w:sz="4" w:space="0" w:color="auto"/>
              <w:right w:val="single" w:sz="4" w:space="0" w:color="auto"/>
            </w:tcBorders>
          </w:tcPr>
          <w:p w14:paraId="5FC7946B" w14:textId="77777777" w:rsidR="00B00E91" w:rsidRPr="007B5A70" w:rsidRDefault="00B00E91" w:rsidP="00075740">
            <w:pPr>
              <w:rPr>
                <w:rFonts w:cs="Times New Roman"/>
                <w:sz w:val="20"/>
                <w:szCs w:val="20"/>
              </w:rPr>
            </w:pPr>
            <w:r w:rsidRPr="007B5A70">
              <w:rPr>
                <w:rFonts w:cs="Times New Roman"/>
                <w:sz w:val="20"/>
                <w:szCs w:val="20"/>
              </w:rPr>
              <w:t>Pb, Li, Mn</w:t>
            </w:r>
          </w:p>
        </w:tc>
        <w:tc>
          <w:tcPr>
            <w:tcW w:w="1511" w:type="dxa"/>
            <w:tcBorders>
              <w:top w:val="single" w:sz="4" w:space="0" w:color="auto"/>
              <w:left w:val="single" w:sz="4" w:space="0" w:color="auto"/>
              <w:bottom w:val="single" w:sz="4" w:space="0" w:color="auto"/>
              <w:right w:val="single" w:sz="4" w:space="0" w:color="auto"/>
            </w:tcBorders>
          </w:tcPr>
          <w:p w14:paraId="0695BCE5" w14:textId="77777777" w:rsidR="00B00E91" w:rsidRPr="007B5A70" w:rsidRDefault="00B00E91" w:rsidP="00075740">
            <w:pPr>
              <w:rPr>
                <w:rFonts w:cs="Times New Roman"/>
                <w:sz w:val="20"/>
                <w:szCs w:val="20"/>
              </w:rPr>
            </w:pPr>
            <w:r w:rsidRPr="007B5A70">
              <w:rPr>
                <w:rFonts w:cs="Times New Roman"/>
                <w:sz w:val="20"/>
                <w:szCs w:val="20"/>
              </w:rPr>
              <w:t>Zn, V, Cr, Ni, Co</w:t>
            </w:r>
          </w:p>
        </w:tc>
      </w:tr>
      <w:tr w:rsidR="00B00E91" w14:paraId="0181E10C" w14:textId="77777777" w:rsidTr="00D83429">
        <w:tc>
          <w:tcPr>
            <w:tcW w:w="1510" w:type="dxa"/>
            <w:tcBorders>
              <w:top w:val="single" w:sz="4" w:space="0" w:color="auto"/>
              <w:left w:val="single" w:sz="4" w:space="0" w:color="auto"/>
              <w:bottom w:val="single" w:sz="4" w:space="0" w:color="auto"/>
              <w:right w:val="single" w:sz="4" w:space="0" w:color="auto"/>
            </w:tcBorders>
          </w:tcPr>
          <w:p w14:paraId="6E9D3F68" w14:textId="77777777" w:rsidR="00B00E91" w:rsidRPr="007B5A70" w:rsidRDefault="00B00E91" w:rsidP="00075740">
            <w:pPr>
              <w:rPr>
                <w:rFonts w:cs="Times New Roman"/>
                <w:sz w:val="20"/>
                <w:szCs w:val="20"/>
              </w:rPr>
            </w:pPr>
            <w:r w:rsidRPr="007B5A70">
              <w:rPr>
                <w:rFonts w:cs="Times New Roman"/>
                <w:sz w:val="20"/>
                <w:szCs w:val="20"/>
              </w:rPr>
              <w:t>Quartz</w:t>
            </w:r>
          </w:p>
        </w:tc>
        <w:tc>
          <w:tcPr>
            <w:tcW w:w="1510" w:type="dxa"/>
            <w:tcBorders>
              <w:top w:val="single" w:sz="4" w:space="0" w:color="auto"/>
              <w:left w:val="single" w:sz="4" w:space="0" w:color="auto"/>
              <w:bottom w:val="single" w:sz="4" w:space="0" w:color="auto"/>
              <w:right w:val="single" w:sz="4" w:space="0" w:color="auto"/>
            </w:tcBorders>
          </w:tcPr>
          <w:p w14:paraId="2196692D" w14:textId="77777777" w:rsidR="00B00E91" w:rsidRPr="007B5A70" w:rsidRDefault="00B00E91" w:rsidP="00075740">
            <w:pPr>
              <w:rPr>
                <w:rFonts w:cs="Times New Roman"/>
                <w:sz w:val="20"/>
                <w:szCs w:val="20"/>
              </w:rPr>
            </w:pPr>
            <w:r w:rsidRPr="007B5A70">
              <w:rPr>
                <w:rFonts w:cs="Times New Roman"/>
                <w:sz w:val="20"/>
                <w:szCs w:val="20"/>
              </w:rPr>
              <w:t>Si</w:t>
            </w:r>
          </w:p>
        </w:tc>
        <w:tc>
          <w:tcPr>
            <w:tcW w:w="1511" w:type="dxa"/>
            <w:tcBorders>
              <w:top w:val="single" w:sz="4" w:space="0" w:color="auto"/>
              <w:left w:val="single" w:sz="4" w:space="0" w:color="auto"/>
              <w:bottom w:val="single" w:sz="4" w:space="0" w:color="auto"/>
              <w:right w:val="single" w:sz="4" w:space="0" w:color="auto"/>
            </w:tcBorders>
          </w:tcPr>
          <w:p w14:paraId="224DA882" w14:textId="77777777" w:rsidR="00B00E91" w:rsidRPr="007B5A70" w:rsidRDefault="00B00E91" w:rsidP="00075740">
            <w:pPr>
              <w:rPr>
                <w:rFonts w:cs="Times New Roman"/>
                <w:sz w:val="20"/>
                <w:szCs w:val="20"/>
              </w:rPr>
            </w:pPr>
          </w:p>
        </w:tc>
        <w:tc>
          <w:tcPr>
            <w:tcW w:w="1511" w:type="dxa"/>
            <w:tcBorders>
              <w:top w:val="single" w:sz="4" w:space="0" w:color="auto"/>
              <w:left w:val="single" w:sz="4" w:space="0" w:color="auto"/>
              <w:bottom w:val="single" w:sz="4" w:space="0" w:color="auto"/>
              <w:right w:val="single" w:sz="4" w:space="0" w:color="auto"/>
            </w:tcBorders>
          </w:tcPr>
          <w:p w14:paraId="18464FCE" w14:textId="77777777" w:rsidR="00B00E91" w:rsidRPr="007B5A70" w:rsidRDefault="00B00E91" w:rsidP="00075740">
            <w:pPr>
              <w:rPr>
                <w:rFonts w:cs="Times New Roman"/>
                <w:sz w:val="20"/>
                <w:szCs w:val="20"/>
              </w:rPr>
            </w:pPr>
          </w:p>
        </w:tc>
        <w:tc>
          <w:tcPr>
            <w:tcW w:w="1511" w:type="dxa"/>
            <w:tcBorders>
              <w:top w:val="single" w:sz="4" w:space="0" w:color="auto"/>
              <w:left w:val="single" w:sz="4" w:space="0" w:color="auto"/>
              <w:bottom w:val="single" w:sz="4" w:space="0" w:color="auto"/>
              <w:right w:val="single" w:sz="4" w:space="0" w:color="auto"/>
            </w:tcBorders>
          </w:tcPr>
          <w:p w14:paraId="5C705DBD" w14:textId="77777777" w:rsidR="00B00E91" w:rsidRPr="007B5A70" w:rsidRDefault="00B00E91" w:rsidP="00075740">
            <w:pPr>
              <w:rPr>
                <w:rFonts w:cs="Times New Roman"/>
                <w:sz w:val="20"/>
                <w:szCs w:val="20"/>
              </w:rPr>
            </w:pPr>
            <w:r w:rsidRPr="007B5A70">
              <w:rPr>
                <w:rFonts w:cs="Times New Roman"/>
                <w:sz w:val="20"/>
                <w:szCs w:val="20"/>
              </w:rPr>
              <w:t xml:space="preserve">Al, </w:t>
            </w:r>
            <w:proofErr w:type="spellStart"/>
            <w:r w:rsidRPr="007B5A70">
              <w:rPr>
                <w:rFonts w:cs="Times New Roman"/>
                <w:sz w:val="20"/>
                <w:szCs w:val="20"/>
              </w:rPr>
              <w:t>Ti</w:t>
            </w:r>
            <w:proofErr w:type="spellEnd"/>
            <w:r w:rsidRPr="007B5A70">
              <w:rPr>
                <w:rFonts w:cs="Times New Roman"/>
                <w:sz w:val="20"/>
                <w:szCs w:val="20"/>
              </w:rPr>
              <w:t>, Fe, Mg, Ca</w:t>
            </w:r>
          </w:p>
        </w:tc>
        <w:tc>
          <w:tcPr>
            <w:tcW w:w="1511" w:type="dxa"/>
            <w:tcBorders>
              <w:top w:val="single" w:sz="4" w:space="0" w:color="auto"/>
              <w:left w:val="single" w:sz="4" w:space="0" w:color="auto"/>
              <w:bottom w:val="single" w:sz="4" w:space="0" w:color="auto"/>
              <w:right w:val="single" w:sz="4" w:space="0" w:color="auto"/>
            </w:tcBorders>
          </w:tcPr>
          <w:p w14:paraId="5DC8F593" w14:textId="77777777" w:rsidR="00B00E91" w:rsidRPr="007B5A70" w:rsidRDefault="00B00E91" w:rsidP="00075740">
            <w:pPr>
              <w:rPr>
                <w:rFonts w:cs="Times New Roman"/>
                <w:sz w:val="20"/>
                <w:szCs w:val="20"/>
              </w:rPr>
            </w:pPr>
            <w:r w:rsidRPr="007B5A70">
              <w:rPr>
                <w:rFonts w:cs="Times New Roman"/>
                <w:sz w:val="20"/>
                <w:szCs w:val="20"/>
              </w:rPr>
              <w:t>Na, Li, Ni, Zn, Ge, Mn</w:t>
            </w:r>
          </w:p>
        </w:tc>
      </w:tr>
      <w:tr w:rsidR="00B00E91" w14:paraId="7142EE36" w14:textId="77777777" w:rsidTr="00D83429">
        <w:tc>
          <w:tcPr>
            <w:tcW w:w="1510" w:type="dxa"/>
            <w:tcBorders>
              <w:top w:val="single" w:sz="4" w:space="0" w:color="auto"/>
              <w:left w:val="single" w:sz="4" w:space="0" w:color="auto"/>
              <w:bottom w:val="single" w:sz="4" w:space="0" w:color="auto"/>
              <w:right w:val="single" w:sz="4" w:space="0" w:color="auto"/>
            </w:tcBorders>
          </w:tcPr>
          <w:p w14:paraId="6EA33843" w14:textId="77777777" w:rsidR="00B00E91" w:rsidRPr="007B5A70" w:rsidRDefault="00B00E91" w:rsidP="00075740">
            <w:pPr>
              <w:rPr>
                <w:rFonts w:cs="Times New Roman"/>
                <w:sz w:val="20"/>
                <w:szCs w:val="20"/>
              </w:rPr>
            </w:pPr>
            <w:r w:rsidRPr="007B5A70">
              <w:rPr>
                <w:rFonts w:cs="Times New Roman"/>
                <w:sz w:val="20"/>
                <w:szCs w:val="20"/>
              </w:rPr>
              <w:t>Amphibole</w:t>
            </w:r>
          </w:p>
        </w:tc>
        <w:tc>
          <w:tcPr>
            <w:tcW w:w="1510" w:type="dxa"/>
            <w:tcBorders>
              <w:top w:val="single" w:sz="4" w:space="0" w:color="auto"/>
              <w:left w:val="single" w:sz="4" w:space="0" w:color="auto"/>
              <w:bottom w:val="single" w:sz="4" w:space="0" w:color="auto"/>
              <w:right w:val="single" w:sz="4" w:space="0" w:color="auto"/>
            </w:tcBorders>
          </w:tcPr>
          <w:p w14:paraId="06B2574F" w14:textId="2BE11CCF" w:rsidR="00B00E91" w:rsidRPr="007B5A70" w:rsidRDefault="00B00E91" w:rsidP="00075740">
            <w:pPr>
              <w:rPr>
                <w:rFonts w:cs="Times New Roman"/>
                <w:sz w:val="20"/>
                <w:szCs w:val="20"/>
              </w:rPr>
            </w:pPr>
            <w:r w:rsidRPr="00E469E1">
              <w:rPr>
                <w:rFonts w:cs="Times New Roman"/>
                <w:color w:val="000000" w:themeColor="text1"/>
                <w:sz w:val="20"/>
                <w:szCs w:val="20"/>
              </w:rPr>
              <w:t>Si</w:t>
            </w:r>
            <w:r w:rsidR="00A402ED" w:rsidRPr="00E469E1">
              <w:rPr>
                <w:rFonts w:cs="Times New Roman"/>
                <w:color w:val="000000" w:themeColor="text1"/>
                <w:sz w:val="20"/>
                <w:szCs w:val="20"/>
              </w:rPr>
              <w:t xml:space="preserve">, Fe, </w:t>
            </w:r>
            <w:r w:rsidR="00E42E8B" w:rsidRPr="00E469E1">
              <w:rPr>
                <w:rFonts w:cs="Times New Roman"/>
                <w:color w:val="000000" w:themeColor="text1"/>
                <w:sz w:val="20"/>
                <w:szCs w:val="20"/>
              </w:rPr>
              <w:t xml:space="preserve">Na, </w:t>
            </w:r>
            <w:r w:rsidR="00A402ED" w:rsidRPr="00E469E1">
              <w:rPr>
                <w:rFonts w:cs="Times New Roman"/>
                <w:color w:val="000000" w:themeColor="text1"/>
                <w:sz w:val="20"/>
                <w:szCs w:val="20"/>
              </w:rPr>
              <w:t xml:space="preserve">Mg, </w:t>
            </w:r>
            <w:r w:rsidR="00E42E8B" w:rsidRPr="00E469E1">
              <w:rPr>
                <w:rFonts w:cs="Times New Roman"/>
                <w:color w:val="000000" w:themeColor="text1"/>
                <w:sz w:val="20"/>
                <w:szCs w:val="20"/>
              </w:rPr>
              <w:t xml:space="preserve">Al, </w:t>
            </w:r>
            <w:r w:rsidR="00A402ED" w:rsidRPr="00E469E1">
              <w:rPr>
                <w:rFonts w:cs="Times New Roman"/>
                <w:color w:val="000000" w:themeColor="text1"/>
                <w:sz w:val="20"/>
                <w:szCs w:val="20"/>
              </w:rPr>
              <w:t>Ca</w:t>
            </w:r>
          </w:p>
        </w:tc>
        <w:tc>
          <w:tcPr>
            <w:tcW w:w="1511" w:type="dxa"/>
            <w:tcBorders>
              <w:top w:val="single" w:sz="4" w:space="0" w:color="auto"/>
              <w:left w:val="single" w:sz="4" w:space="0" w:color="auto"/>
              <w:bottom w:val="single" w:sz="4" w:space="0" w:color="auto"/>
              <w:right w:val="single" w:sz="4" w:space="0" w:color="auto"/>
            </w:tcBorders>
          </w:tcPr>
          <w:p w14:paraId="02CC1F2F" w14:textId="77777777" w:rsidR="00B00E91" w:rsidRPr="007B5A70" w:rsidRDefault="00B00E91" w:rsidP="00075740">
            <w:pPr>
              <w:rPr>
                <w:rFonts w:cs="Times New Roman"/>
                <w:sz w:val="20"/>
                <w:szCs w:val="20"/>
              </w:rPr>
            </w:pPr>
            <w:proofErr w:type="spellStart"/>
            <w:r w:rsidRPr="007B5A70">
              <w:rPr>
                <w:rFonts w:cs="Times New Roman"/>
                <w:sz w:val="20"/>
                <w:szCs w:val="20"/>
              </w:rPr>
              <w:t>Ti</w:t>
            </w:r>
            <w:proofErr w:type="spellEnd"/>
            <w:r w:rsidRPr="007B5A70">
              <w:rPr>
                <w:rFonts w:cs="Times New Roman"/>
                <w:sz w:val="20"/>
                <w:szCs w:val="20"/>
              </w:rPr>
              <w:t>, K, Mn, Rb</w:t>
            </w:r>
          </w:p>
        </w:tc>
        <w:tc>
          <w:tcPr>
            <w:tcW w:w="1511" w:type="dxa"/>
            <w:tcBorders>
              <w:top w:val="single" w:sz="4" w:space="0" w:color="auto"/>
              <w:left w:val="single" w:sz="4" w:space="0" w:color="auto"/>
              <w:bottom w:val="single" w:sz="4" w:space="0" w:color="auto"/>
              <w:right w:val="single" w:sz="4" w:space="0" w:color="auto"/>
            </w:tcBorders>
          </w:tcPr>
          <w:p w14:paraId="6BD50B5D" w14:textId="77777777" w:rsidR="00B00E91" w:rsidRPr="007B5A70" w:rsidRDefault="00B00E91" w:rsidP="00075740">
            <w:pPr>
              <w:rPr>
                <w:rFonts w:cs="Times New Roman"/>
                <w:sz w:val="20"/>
                <w:szCs w:val="20"/>
              </w:rPr>
            </w:pPr>
            <w:r w:rsidRPr="007B5A70">
              <w:rPr>
                <w:rFonts w:cs="Times New Roman"/>
                <w:sz w:val="20"/>
                <w:szCs w:val="20"/>
              </w:rPr>
              <w:t>Zn, Cr, V, Sr, Ni</w:t>
            </w:r>
          </w:p>
        </w:tc>
        <w:tc>
          <w:tcPr>
            <w:tcW w:w="1511" w:type="dxa"/>
            <w:tcBorders>
              <w:top w:val="single" w:sz="4" w:space="0" w:color="auto"/>
              <w:left w:val="single" w:sz="4" w:space="0" w:color="auto"/>
              <w:bottom w:val="single" w:sz="4" w:space="0" w:color="auto"/>
              <w:right w:val="single" w:sz="4" w:space="0" w:color="auto"/>
            </w:tcBorders>
          </w:tcPr>
          <w:p w14:paraId="6721DEF4" w14:textId="77777777" w:rsidR="00B00E91" w:rsidRPr="007B5A70" w:rsidRDefault="00B00E91" w:rsidP="00075740">
            <w:pPr>
              <w:rPr>
                <w:rFonts w:cs="Times New Roman"/>
                <w:sz w:val="20"/>
                <w:szCs w:val="20"/>
              </w:rPr>
            </w:pPr>
            <w:r w:rsidRPr="007B5A70">
              <w:rPr>
                <w:rFonts w:cs="Times New Roman"/>
                <w:sz w:val="20"/>
                <w:szCs w:val="20"/>
              </w:rPr>
              <w:t>Ba, Cu, Co, Pb</w:t>
            </w:r>
          </w:p>
        </w:tc>
        <w:tc>
          <w:tcPr>
            <w:tcW w:w="1511" w:type="dxa"/>
            <w:tcBorders>
              <w:top w:val="single" w:sz="4" w:space="0" w:color="auto"/>
              <w:left w:val="single" w:sz="4" w:space="0" w:color="auto"/>
              <w:bottom w:val="single" w:sz="4" w:space="0" w:color="auto"/>
              <w:right w:val="single" w:sz="4" w:space="0" w:color="auto"/>
            </w:tcBorders>
          </w:tcPr>
          <w:p w14:paraId="19732443" w14:textId="77777777" w:rsidR="00B00E91" w:rsidRPr="007B5A70" w:rsidRDefault="00B00E91" w:rsidP="00075740">
            <w:pPr>
              <w:rPr>
                <w:rFonts w:cs="Times New Roman"/>
                <w:sz w:val="20"/>
                <w:szCs w:val="20"/>
              </w:rPr>
            </w:pPr>
            <w:r w:rsidRPr="007B5A70">
              <w:rPr>
                <w:rFonts w:cs="Times New Roman"/>
                <w:sz w:val="20"/>
                <w:szCs w:val="20"/>
              </w:rPr>
              <w:t>Li, B</w:t>
            </w:r>
          </w:p>
        </w:tc>
      </w:tr>
      <w:tr w:rsidR="00B00E91" w14:paraId="0D4BE70F" w14:textId="77777777" w:rsidTr="00D83429">
        <w:tc>
          <w:tcPr>
            <w:tcW w:w="1510" w:type="dxa"/>
            <w:tcBorders>
              <w:top w:val="single" w:sz="4" w:space="0" w:color="auto"/>
              <w:left w:val="single" w:sz="4" w:space="0" w:color="auto"/>
              <w:bottom w:val="single" w:sz="4" w:space="0" w:color="auto"/>
              <w:right w:val="single" w:sz="4" w:space="0" w:color="auto"/>
            </w:tcBorders>
          </w:tcPr>
          <w:p w14:paraId="2FB97F96" w14:textId="77777777" w:rsidR="00B00E91" w:rsidRPr="007B5A70" w:rsidRDefault="00B00E91" w:rsidP="00075740">
            <w:pPr>
              <w:rPr>
                <w:rFonts w:cs="Times New Roman"/>
                <w:sz w:val="20"/>
                <w:szCs w:val="20"/>
              </w:rPr>
            </w:pPr>
            <w:r w:rsidRPr="007B5A70">
              <w:rPr>
                <w:rFonts w:cs="Times New Roman"/>
                <w:sz w:val="20"/>
                <w:szCs w:val="20"/>
              </w:rPr>
              <w:t>Pyroxene</w:t>
            </w:r>
          </w:p>
        </w:tc>
        <w:tc>
          <w:tcPr>
            <w:tcW w:w="1510" w:type="dxa"/>
            <w:tcBorders>
              <w:top w:val="single" w:sz="4" w:space="0" w:color="auto"/>
              <w:left w:val="single" w:sz="4" w:space="0" w:color="auto"/>
              <w:bottom w:val="single" w:sz="4" w:space="0" w:color="auto"/>
              <w:right w:val="single" w:sz="4" w:space="0" w:color="auto"/>
            </w:tcBorders>
          </w:tcPr>
          <w:p w14:paraId="7A605B9B" w14:textId="68AA8A50" w:rsidR="00B00E91" w:rsidRPr="007B5A70" w:rsidRDefault="00B00E91" w:rsidP="00075740">
            <w:pPr>
              <w:rPr>
                <w:rFonts w:cs="Times New Roman"/>
                <w:sz w:val="20"/>
                <w:szCs w:val="20"/>
              </w:rPr>
            </w:pPr>
            <w:r w:rsidRPr="00E469E1">
              <w:rPr>
                <w:rFonts w:cs="Times New Roman"/>
                <w:color w:val="000000" w:themeColor="text1"/>
                <w:sz w:val="20"/>
                <w:szCs w:val="20"/>
              </w:rPr>
              <w:t>Al, Si</w:t>
            </w:r>
            <w:r w:rsidR="00F360C4" w:rsidRPr="00E469E1">
              <w:rPr>
                <w:rFonts w:cs="Times New Roman"/>
                <w:color w:val="000000" w:themeColor="text1"/>
                <w:sz w:val="20"/>
                <w:szCs w:val="20"/>
              </w:rPr>
              <w:t>, Fe, Mg, Ca</w:t>
            </w:r>
          </w:p>
        </w:tc>
        <w:tc>
          <w:tcPr>
            <w:tcW w:w="1511" w:type="dxa"/>
            <w:tcBorders>
              <w:top w:val="single" w:sz="4" w:space="0" w:color="auto"/>
              <w:left w:val="single" w:sz="4" w:space="0" w:color="auto"/>
              <w:bottom w:val="single" w:sz="4" w:space="0" w:color="auto"/>
              <w:right w:val="single" w:sz="4" w:space="0" w:color="auto"/>
            </w:tcBorders>
          </w:tcPr>
          <w:p w14:paraId="5DA73966" w14:textId="77777777" w:rsidR="00B00E91" w:rsidRPr="007B5A70" w:rsidRDefault="00B00E91" w:rsidP="00075740">
            <w:pPr>
              <w:rPr>
                <w:rFonts w:cs="Times New Roman"/>
                <w:sz w:val="20"/>
                <w:szCs w:val="20"/>
              </w:rPr>
            </w:pPr>
            <w:proofErr w:type="spellStart"/>
            <w:r w:rsidRPr="007B5A70">
              <w:rPr>
                <w:rFonts w:cs="Times New Roman"/>
                <w:sz w:val="20"/>
                <w:szCs w:val="20"/>
              </w:rPr>
              <w:t>Ti</w:t>
            </w:r>
            <w:proofErr w:type="spellEnd"/>
            <w:r w:rsidRPr="007B5A70">
              <w:rPr>
                <w:rFonts w:cs="Times New Roman"/>
                <w:sz w:val="20"/>
                <w:szCs w:val="20"/>
              </w:rPr>
              <w:t>, Na, Mn, K</w:t>
            </w:r>
          </w:p>
        </w:tc>
        <w:tc>
          <w:tcPr>
            <w:tcW w:w="1511" w:type="dxa"/>
            <w:tcBorders>
              <w:top w:val="single" w:sz="4" w:space="0" w:color="auto"/>
              <w:left w:val="single" w:sz="4" w:space="0" w:color="auto"/>
              <w:bottom w:val="single" w:sz="4" w:space="0" w:color="auto"/>
              <w:right w:val="single" w:sz="4" w:space="0" w:color="auto"/>
            </w:tcBorders>
          </w:tcPr>
          <w:p w14:paraId="7351F410" w14:textId="77777777" w:rsidR="00B00E91" w:rsidRPr="007B5A70" w:rsidRDefault="00B00E91" w:rsidP="00075740">
            <w:pPr>
              <w:rPr>
                <w:rFonts w:cs="Times New Roman"/>
                <w:sz w:val="20"/>
                <w:szCs w:val="20"/>
              </w:rPr>
            </w:pPr>
            <w:r w:rsidRPr="007B5A70">
              <w:rPr>
                <w:rFonts w:cs="Times New Roman"/>
                <w:sz w:val="20"/>
                <w:szCs w:val="20"/>
              </w:rPr>
              <w:t>Cr, V, Ni, Sr</w:t>
            </w:r>
          </w:p>
        </w:tc>
        <w:tc>
          <w:tcPr>
            <w:tcW w:w="1511" w:type="dxa"/>
            <w:tcBorders>
              <w:top w:val="single" w:sz="4" w:space="0" w:color="auto"/>
              <w:left w:val="single" w:sz="4" w:space="0" w:color="auto"/>
              <w:bottom w:val="single" w:sz="4" w:space="0" w:color="auto"/>
              <w:right w:val="single" w:sz="4" w:space="0" w:color="auto"/>
            </w:tcBorders>
          </w:tcPr>
          <w:p w14:paraId="2A0D0D3D" w14:textId="77777777" w:rsidR="00B00E91" w:rsidRPr="007B5A70" w:rsidRDefault="00B00E91" w:rsidP="00075740">
            <w:pPr>
              <w:rPr>
                <w:rFonts w:cs="Times New Roman"/>
                <w:sz w:val="20"/>
                <w:szCs w:val="20"/>
              </w:rPr>
            </w:pPr>
            <w:r w:rsidRPr="007B5A70">
              <w:rPr>
                <w:rFonts w:cs="Times New Roman"/>
                <w:sz w:val="20"/>
                <w:szCs w:val="20"/>
              </w:rPr>
              <w:t>Cu, Co, Zn, Li, Rb</w:t>
            </w:r>
          </w:p>
        </w:tc>
        <w:tc>
          <w:tcPr>
            <w:tcW w:w="1511" w:type="dxa"/>
            <w:tcBorders>
              <w:top w:val="single" w:sz="4" w:space="0" w:color="auto"/>
              <w:left w:val="single" w:sz="4" w:space="0" w:color="auto"/>
              <w:bottom w:val="single" w:sz="4" w:space="0" w:color="auto"/>
              <w:right w:val="single" w:sz="4" w:space="0" w:color="auto"/>
            </w:tcBorders>
          </w:tcPr>
          <w:p w14:paraId="51C1A7B7" w14:textId="77777777" w:rsidR="00B00E91" w:rsidRPr="007B5A70" w:rsidRDefault="00B00E91" w:rsidP="00075740">
            <w:pPr>
              <w:rPr>
                <w:rFonts w:cs="Times New Roman"/>
                <w:sz w:val="20"/>
                <w:szCs w:val="20"/>
              </w:rPr>
            </w:pPr>
            <w:r w:rsidRPr="007B5A70">
              <w:rPr>
                <w:rFonts w:cs="Times New Roman"/>
                <w:sz w:val="20"/>
                <w:szCs w:val="20"/>
              </w:rPr>
              <w:t>Ba, Pb, Ga, B</w:t>
            </w:r>
          </w:p>
        </w:tc>
      </w:tr>
      <w:tr w:rsidR="00B00E91" w14:paraId="038C1860" w14:textId="77777777" w:rsidTr="00D83429">
        <w:tc>
          <w:tcPr>
            <w:tcW w:w="1510" w:type="dxa"/>
            <w:tcBorders>
              <w:top w:val="single" w:sz="4" w:space="0" w:color="auto"/>
              <w:left w:val="single" w:sz="4" w:space="0" w:color="auto"/>
              <w:bottom w:val="single" w:sz="4" w:space="0" w:color="auto"/>
              <w:right w:val="single" w:sz="4" w:space="0" w:color="auto"/>
            </w:tcBorders>
          </w:tcPr>
          <w:p w14:paraId="33EBDA2E" w14:textId="77777777" w:rsidR="00B00E91" w:rsidRPr="007B5A70" w:rsidRDefault="00B00E91" w:rsidP="00075740">
            <w:pPr>
              <w:rPr>
                <w:rFonts w:cs="Times New Roman"/>
                <w:sz w:val="20"/>
                <w:szCs w:val="20"/>
              </w:rPr>
            </w:pPr>
            <w:r w:rsidRPr="007B5A70">
              <w:rPr>
                <w:rFonts w:cs="Times New Roman"/>
                <w:sz w:val="20"/>
                <w:szCs w:val="20"/>
              </w:rPr>
              <w:t>Biotite</w:t>
            </w:r>
          </w:p>
        </w:tc>
        <w:tc>
          <w:tcPr>
            <w:tcW w:w="1510" w:type="dxa"/>
            <w:tcBorders>
              <w:top w:val="single" w:sz="4" w:space="0" w:color="auto"/>
              <w:left w:val="single" w:sz="4" w:space="0" w:color="auto"/>
              <w:bottom w:val="single" w:sz="4" w:space="0" w:color="auto"/>
              <w:right w:val="single" w:sz="4" w:space="0" w:color="auto"/>
            </w:tcBorders>
          </w:tcPr>
          <w:p w14:paraId="7A1DE53C" w14:textId="6C737DB1" w:rsidR="00B00E91" w:rsidRPr="007B5A70" w:rsidRDefault="00B00E91" w:rsidP="00075740">
            <w:pPr>
              <w:rPr>
                <w:rFonts w:cs="Times New Roman"/>
                <w:sz w:val="20"/>
                <w:szCs w:val="20"/>
              </w:rPr>
            </w:pPr>
            <w:r w:rsidRPr="00E469E1">
              <w:rPr>
                <w:rFonts w:cs="Times New Roman"/>
                <w:color w:val="000000" w:themeColor="text1"/>
                <w:sz w:val="20"/>
                <w:szCs w:val="20"/>
              </w:rPr>
              <w:t>Si</w:t>
            </w:r>
            <w:r w:rsidR="00F360C4" w:rsidRPr="00E469E1">
              <w:rPr>
                <w:rFonts w:cs="Times New Roman"/>
                <w:color w:val="000000" w:themeColor="text1"/>
                <w:sz w:val="20"/>
                <w:szCs w:val="20"/>
              </w:rPr>
              <w:t xml:space="preserve">, </w:t>
            </w:r>
            <w:r w:rsidR="006A6B08" w:rsidRPr="00E469E1">
              <w:rPr>
                <w:rFonts w:cs="Times New Roman"/>
                <w:color w:val="000000" w:themeColor="text1"/>
                <w:sz w:val="20"/>
                <w:szCs w:val="20"/>
              </w:rPr>
              <w:t xml:space="preserve">Al, </w:t>
            </w:r>
            <w:r w:rsidR="00F360C4" w:rsidRPr="00E469E1">
              <w:rPr>
                <w:rFonts w:cs="Times New Roman"/>
                <w:color w:val="000000" w:themeColor="text1"/>
                <w:sz w:val="20"/>
                <w:szCs w:val="20"/>
              </w:rPr>
              <w:t>Fe, Mg</w:t>
            </w:r>
            <w:r w:rsidR="009C229D" w:rsidRPr="00E469E1">
              <w:rPr>
                <w:rFonts w:cs="Times New Roman"/>
                <w:color w:val="000000" w:themeColor="text1"/>
                <w:sz w:val="20"/>
                <w:szCs w:val="20"/>
              </w:rPr>
              <w:t>, K</w:t>
            </w:r>
          </w:p>
        </w:tc>
        <w:tc>
          <w:tcPr>
            <w:tcW w:w="1511" w:type="dxa"/>
            <w:tcBorders>
              <w:top w:val="single" w:sz="4" w:space="0" w:color="auto"/>
              <w:left w:val="single" w:sz="4" w:space="0" w:color="auto"/>
              <w:bottom w:val="single" w:sz="4" w:space="0" w:color="auto"/>
              <w:right w:val="single" w:sz="4" w:space="0" w:color="auto"/>
            </w:tcBorders>
          </w:tcPr>
          <w:p w14:paraId="67F0166C" w14:textId="77777777" w:rsidR="00B00E91" w:rsidRPr="007B5A70" w:rsidRDefault="00B00E91" w:rsidP="00075740">
            <w:pPr>
              <w:rPr>
                <w:rFonts w:cs="Times New Roman"/>
                <w:sz w:val="20"/>
                <w:szCs w:val="20"/>
              </w:rPr>
            </w:pPr>
            <w:r w:rsidRPr="007B5A70">
              <w:rPr>
                <w:rFonts w:cs="Times New Roman"/>
                <w:sz w:val="20"/>
                <w:szCs w:val="20"/>
              </w:rPr>
              <w:t>Ca, Na, Ba, Mn, Rb</w:t>
            </w:r>
          </w:p>
        </w:tc>
        <w:tc>
          <w:tcPr>
            <w:tcW w:w="1511" w:type="dxa"/>
            <w:tcBorders>
              <w:top w:val="single" w:sz="4" w:space="0" w:color="auto"/>
              <w:left w:val="single" w:sz="4" w:space="0" w:color="auto"/>
              <w:bottom w:val="single" w:sz="4" w:space="0" w:color="auto"/>
              <w:right w:val="single" w:sz="4" w:space="0" w:color="auto"/>
            </w:tcBorders>
          </w:tcPr>
          <w:p w14:paraId="00990F2B" w14:textId="3D967378" w:rsidR="00B00E91" w:rsidRPr="007B5A70" w:rsidRDefault="00B00E91" w:rsidP="00075740">
            <w:pPr>
              <w:rPr>
                <w:rFonts w:cs="Times New Roman"/>
                <w:sz w:val="20"/>
                <w:szCs w:val="20"/>
              </w:rPr>
            </w:pPr>
            <w:r w:rsidRPr="007B5A70">
              <w:rPr>
                <w:rFonts w:cs="Times New Roman"/>
                <w:sz w:val="20"/>
                <w:szCs w:val="20"/>
              </w:rPr>
              <w:t>V, Cr, Li, Ni</w:t>
            </w:r>
            <w:r w:rsidR="00E469E1">
              <w:rPr>
                <w:rFonts w:cs="Times New Roman"/>
                <w:sz w:val="20"/>
                <w:szCs w:val="20"/>
              </w:rPr>
              <w:t xml:space="preserve">, </w:t>
            </w:r>
            <w:proofErr w:type="spellStart"/>
            <w:r w:rsidR="00E469E1" w:rsidRPr="0070143D">
              <w:rPr>
                <w:rFonts w:cs="Times New Roman"/>
                <w:sz w:val="20"/>
                <w:szCs w:val="20"/>
              </w:rPr>
              <w:t>Ti</w:t>
            </w:r>
            <w:proofErr w:type="spellEnd"/>
          </w:p>
        </w:tc>
        <w:tc>
          <w:tcPr>
            <w:tcW w:w="1511" w:type="dxa"/>
            <w:tcBorders>
              <w:top w:val="single" w:sz="4" w:space="0" w:color="auto"/>
              <w:left w:val="single" w:sz="4" w:space="0" w:color="auto"/>
              <w:bottom w:val="single" w:sz="4" w:space="0" w:color="auto"/>
              <w:right w:val="single" w:sz="4" w:space="0" w:color="auto"/>
            </w:tcBorders>
          </w:tcPr>
          <w:p w14:paraId="0AE7A79C" w14:textId="77777777" w:rsidR="00B00E91" w:rsidRPr="007B5A70" w:rsidRDefault="00B00E91" w:rsidP="00075740">
            <w:pPr>
              <w:rPr>
                <w:rFonts w:cs="Times New Roman"/>
                <w:sz w:val="20"/>
                <w:szCs w:val="20"/>
              </w:rPr>
            </w:pPr>
            <w:r w:rsidRPr="007B5A70">
              <w:rPr>
                <w:rFonts w:cs="Times New Roman"/>
                <w:sz w:val="20"/>
                <w:szCs w:val="20"/>
              </w:rPr>
              <w:t>Cu, Sr, Co, Pb</w:t>
            </w:r>
          </w:p>
        </w:tc>
        <w:tc>
          <w:tcPr>
            <w:tcW w:w="1511" w:type="dxa"/>
            <w:tcBorders>
              <w:top w:val="single" w:sz="4" w:space="0" w:color="auto"/>
              <w:left w:val="single" w:sz="4" w:space="0" w:color="auto"/>
              <w:bottom w:val="single" w:sz="4" w:space="0" w:color="auto"/>
              <w:right w:val="single" w:sz="4" w:space="0" w:color="auto"/>
            </w:tcBorders>
          </w:tcPr>
          <w:p w14:paraId="7415CDFB" w14:textId="77777777" w:rsidR="00B00E91" w:rsidRPr="007B5A70" w:rsidRDefault="00B00E91" w:rsidP="00075740">
            <w:pPr>
              <w:rPr>
                <w:rFonts w:cs="Times New Roman"/>
                <w:sz w:val="20"/>
                <w:szCs w:val="20"/>
              </w:rPr>
            </w:pPr>
            <w:r w:rsidRPr="007B5A70">
              <w:rPr>
                <w:rFonts w:cs="Times New Roman"/>
                <w:sz w:val="20"/>
                <w:szCs w:val="20"/>
              </w:rPr>
              <w:t>B</w:t>
            </w:r>
          </w:p>
        </w:tc>
      </w:tr>
      <w:tr w:rsidR="00B00E91" w14:paraId="2E805711" w14:textId="77777777" w:rsidTr="00D83429">
        <w:tc>
          <w:tcPr>
            <w:tcW w:w="1510" w:type="dxa"/>
            <w:tcBorders>
              <w:top w:val="single" w:sz="4" w:space="0" w:color="auto"/>
              <w:left w:val="single" w:sz="4" w:space="0" w:color="auto"/>
              <w:bottom w:val="single" w:sz="4" w:space="0" w:color="auto"/>
              <w:right w:val="single" w:sz="4" w:space="0" w:color="auto"/>
            </w:tcBorders>
          </w:tcPr>
          <w:p w14:paraId="308FD240" w14:textId="77777777" w:rsidR="00B00E91" w:rsidRPr="007B5A70" w:rsidRDefault="00B00E91" w:rsidP="00075740">
            <w:pPr>
              <w:rPr>
                <w:rFonts w:cs="Times New Roman"/>
                <w:sz w:val="20"/>
                <w:szCs w:val="20"/>
              </w:rPr>
            </w:pPr>
            <w:r w:rsidRPr="007B5A70">
              <w:rPr>
                <w:rFonts w:cs="Times New Roman"/>
                <w:sz w:val="20"/>
                <w:szCs w:val="20"/>
              </w:rPr>
              <w:t>Olivine</w:t>
            </w:r>
          </w:p>
        </w:tc>
        <w:tc>
          <w:tcPr>
            <w:tcW w:w="1510" w:type="dxa"/>
            <w:tcBorders>
              <w:top w:val="single" w:sz="4" w:space="0" w:color="auto"/>
              <w:left w:val="single" w:sz="4" w:space="0" w:color="auto"/>
              <w:bottom w:val="single" w:sz="4" w:space="0" w:color="auto"/>
              <w:right w:val="single" w:sz="4" w:space="0" w:color="auto"/>
            </w:tcBorders>
          </w:tcPr>
          <w:p w14:paraId="18819DA5" w14:textId="77777777" w:rsidR="00B00E91" w:rsidRPr="007B5A70" w:rsidRDefault="00B00E91" w:rsidP="00075740">
            <w:pPr>
              <w:rPr>
                <w:rFonts w:cs="Times New Roman"/>
                <w:sz w:val="20"/>
                <w:szCs w:val="20"/>
              </w:rPr>
            </w:pPr>
            <w:r w:rsidRPr="007B5A70">
              <w:rPr>
                <w:rFonts w:cs="Times New Roman"/>
                <w:sz w:val="20"/>
                <w:szCs w:val="20"/>
              </w:rPr>
              <w:t>Si, Fe, Mg</w:t>
            </w:r>
          </w:p>
        </w:tc>
        <w:tc>
          <w:tcPr>
            <w:tcW w:w="1511" w:type="dxa"/>
            <w:tcBorders>
              <w:top w:val="single" w:sz="4" w:space="0" w:color="auto"/>
              <w:left w:val="single" w:sz="4" w:space="0" w:color="auto"/>
              <w:bottom w:val="single" w:sz="4" w:space="0" w:color="auto"/>
              <w:right w:val="single" w:sz="4" w:space="0" w:color="auto"/>
            </w:tcBorders>
          </w:tcPr>
          <w:p w14:paraId="3F8985DA" w14:textId="77777777" w:rsidR="00B00E91" w:rsidRPr="007B5A70" w:rsidRDefault="00B00E91" w:rsidP="00075740">
            <w:pPr>
              <w:rPr>
                <w:rFonts w:cs="Times New Roman"/>
                <w:sz w:val="20"/>
                <w:szCs w:val="20"/>
              </w:rPr>
            </w:pPr>
            <w:r w:rsidRPr="007B5A70">
              <w:rPr>
                <w:rFonts w:cs="Times New Roman"/>
                <w:sz w:val="20"/>
                <w:szCs w:val="20"/>
              </w:rPr>
              <w:t xml:space="preserve">Ni, Cr, </w:t>
            </w:r>
            <w:proofErr w:type="spellStart"/>
            <w:r w:rsidRPr="007B5A70">
              <w:rPr>
                <w:rFonts w:cs="Times New Roman"/>
                <w:sz w:val="20"/>
                <w:szCs w:val="20"/>
              </w:rPr>
              <w:t>Ti</w:t>
            </w:r>
            <w:proofErr w:type="spellEnd"/>
            <w:r w:rsidRPr="007B5A70">
              <w:rPr>
                <w:rFonts w:cs="Times New Roman"/>
                <w:sz w:val="20"/>
                <w:szCs w:val="20"/>
              </w:rPr>
              <w:t>, Ca</w:t>
            </w:r>
          </w:p>
        </w:tc>
        <w:tc>
          <w:tcPr>
            <w:tcW w:w="1511" w:type="dxa"/>
            <w:tcBorders>
              <w:top w:val="single" w:sz="4" w:space="0" w:color="auto"/>
              <w:left w:val="single" w:sz="4" w:space="0" w:color="auto"/>
              <w:bottom w:val="single" w:sz="4" w:space="0" w:color="auto"/>
              <w:right w:val="single" w:sz="4" w:space="0" w:color="auto"/>
            </w:tcBorders>
          </w:tcPr>
          <w:p w14:paraId="19E0DDE8" w14:textId="77777777" w:rsidR="00B00E91" w:rsidRPr="007B5A70" w:rsidRDefault="00B00E91" w:rsidP="00075740">
            <w:pPr>
              <w:rPr>
                <w:rFonts w:cs="Times New Roman"/>
                <w:sz w:val="20"/>
                <w:szCs w:val="20"/>
              </w:rPr>
            </w:pPr>
            <w:r w:rsidRPr="007B5A70">
              <w:rPr>
                <w:rFonts w:cs="Times New Roman"/>
                <w:sz w:val="20"/>
                <w:szCs w:val="20"/>
              </w:rPr>
              <w:t>Mn, Co</w:t>
            </w:r>
          </w:p>
        </w:tc>
        <w:tc>
          <w:tcPr>
            <w:tcW w:w="1511" w:type="dxa"/>
            <w:tcBorders>
              <w:top w:val="single" w:sz="4" w:space="0" w:color="auto"/>
              <w:left w:val="single" w:sz="4" w:space="0" w:color="auto"/>
              <w:bottom w:val="single" w:sz="4" w:space="0" w:color="auto"/>
              <w:right w:val="single" w:sz="4" w:space="0" w:color="auto"/>
            </w:tcBorders>
          </w:tcPr>
          <w:p w14:paraId="62ADBB5C" w14:textId="77777777" w:rsidR="00B00E91" w:rsidRPr="007B5A70" w:rsidRDefault="00B00E91" w:rsidP="00075740">
            <w:pPr>
              <w:rPr>
                <w:rFonts w:cs="Times New Roman"/>
                <w:sz w:val="20"/>
                <w:szCs w:val="20"/>
              </w:rPr>
            </w:pPr>
            <w:r w:rsidRPr="007B5A70">
              <w:rPr>
                <w:rFonts w:cs="Times New Roman"/>
                <w:sz w:val="20"/>
                <w:szCs w:val="20"/>
              </w:rPr>
              <w:t>Zn, V, Cu, Sc</w:t>
            </w:r>
          </w:p>
        </w:tc>
        <w:tc>
          <w:tcPr>
            <w:tcW w:w="1511" w:type="dxa"/>
            <w:tcBorders>
              <w:top w:val="single" w:sz="4" w:space="0" w:color="auto"/>
              <w:left w:val="single" w:sz="4" w:space="0" w:color="auto"/>
              <w:bottom w:val="single" w:sz="4" w:space="0" w:color="auto"/>
              <w:right w:val="single" w:sz="4" w:space="0" w:color="auto"/>
            </w:tcBorders>
          </w:tcPr>
          <w:p w14:paraId="3DF9AD76" w14:textId="77777777" w:rsidR="00B00E91" w:rsidRPr="007B5A70" w:rsidRDefault="00B00E91" w:rsidP="00075740">
            <w:pPr>
              <w:rPr>
                <w:rFonts w:cs="Times New Roman"/>
                <w:sz w:val="20"/>
                <w:szCs w:val="20"/>
              </w:rPr>
            </w:pPr>
            <w:r w:rsidRPr="007B5A70">
              <w:rPr>
                <w:rFonts w:cs="Times New Roman"/>
                <w:sz w:val="20"/>
                <w:szCs w:val="20"/>
              </w:rPr>
              <w:t>Rb, B, Ge, Sr, As, Ga, Pb</w:t>
            </w:r>
          </w:p>
        </w:tc>
      </w:tr>
      <w:tr w:rsidR="00B00E91" w14:paraId="7D6D212B" w14:textId="77777777" w:rsidTr="00D83429">
        <w:tc>
          <w:tcPr>
            <w:tcW w:w="1510" w:type="dxa"/>
            <w:tcBorders>
              <w:top w:val="single" w:sz="4" w:space="0" w:color="auto"/>
              <w:left w:val="single" w:sz="4" w:space="0" w:color="auto"/>
              <w:bottom w:val="single" w:sz="4" w:space="0" w:color="auto"/>
              <w:right w:val="single" w:sz="4" w:space="0" w:color="auto"/>
            </w:tcBorders>
          </w:tcPr>
          <w:p w14:paraId="0C9900CB" w14:textId="77777777" w:rsidR="00B00E91" w:rsidRPr="007B5A70" w:rsidRDefault="00B00E91" w:rsidP="00075740">
            <w:pPr>
              <w:rPr>
                <w:rFonts w:cs="Times New Roman"/>
                <w:sz w:val="20"/>
                <w:szCs w:val="20"/>
              </w:rPr>
            </w:pPr>
            <w:proofErr w:type="spellStart"/>
            <w:r w:rsidRPr="007B5A70">
              <w:rPr>
                <w:rFonts w:cs="Times New Roman"/>
                <w:sz w:val="20"/>
                <w:szCs w:val="20"/>
              </w:rPr>
              <w:t>Spinels</w:t>
            </w:r>
            <w:proofErr w:type="spellEnd"/>
            <w:r w:rsidRPr="007B5A70">
              <w:rPr>
                <w:rFonts w:cs="Times New Roman"/>
                <w:sz w:val="20"/>
                <w:szCs w:val="20"/>
              </w:rPr>
              <w:t xml:space="preserve"> (including magnetite)</w:t>
            </w:r>
          </w:p>
        </w:tc>
        <w:tc>
          <w:tcPr>
            <w:tcW w:w="1510" w:type="dxa"/>
            <w:tcBorders>
              <w:top w:val="single" w:sz="4" w:space="0" w:color="auto"/>
              <w:left w:val="single" w:sz="4" w:space="0" w:color="auto"/>
              <w:bottom w:val="single" w:sz="4" w:space="0" w:color="auto"/>
              <w:right w:val="single" w:sz="4" w:space="0" w:color="auto"/>
            </w:tcBorders>
          </w:tcPr>
          <w:p w14:paraId="64C02883" w14:textId="77777777" w:rsidR="00B00E91" w:rsidRPr="007B5A70" w:rsidRDefault="00B00E91" w:rsidP="00075740">
            <w:pPr>
              <w:rPr>
                <w:rFonts w:cs="Times New Roman"/>
                <w:sz w:val="20"/>
                <w:szCs w:val="20"/>
              </w:rPr>
            </w:pPr>
            <w:proofErr w:type="spellStart"/>
            <w:r w:rsidRPr="007B5A70">
              <w:rPr>
                <w:rFonts w:cs="Times New Roman"/>
                <w:sz w:val="20"/>
                <w:szCs w:val="20"/>
              </w:rPr>
              <w:t>Ti</w:t>
            </w:r>
            <w:proofErr w:type="spellEnd"/>
            <w:r w:rsidRPr="007B5A70">
              <w:rPr>
                <w:rFonts w:cs="Times New Roman"/>
                <w:sz w:val="20"/>
                <w:szCs w:val="20"/>
              </w:rPr>
              <w:t>, Al, Fe</w:t>
            </w:r>
          </w:p>
        </w:tc>
        <w:tc>
          <w:tcPr>
            <w:tcW w:w="1511" w:type="dxa"/>
            <w:tcBorders>
              <w:top w:val="single" w:sz="4" w:space="0" w:color="auto"/>
              <w:left w:val="single" w:sz="4" w:space="0" w:color="auto"/>
              <w:bottom w:val="single" w:sz="4" w:space="0" w:color="auto"/>
              <w:right w:val="single" w:sz="4" w:space="0" w:color="auto"/>
            </w:tcBorders>
          </w:tcPr>
          <w:p w14:paraId="3ADF0F58" w14:textId="77777777" w:rsidR="00B00E91" w:rsidRPr="007B5A70" w:rsidRDefault="00B00E91" w:rsidP="00075740">
            <w:pPr>
              <w:rPr>
                <w:rFonts w:cs="Times New Roman"/>
                <w:sz w:val="20"/>
                <w:szCs w:val="20"/>
              </w:rPr>
            </w:pPr>
            <w:r w:rsidRPr="007B5A70">
              <w:rPr>
                <w:rFonts w:cs="Times New Roman"/>
                <w:sz w:val="20"/>
                <w:szCs w:val="20"/>
              </w:rPr>
              <w:t>Mg, Mn, V</w:t>
            </w:r>
          </w:p>
        </w:tc>
        <w:tc>
          <w:tcPr>
            <w:tcW w:w="1511" w:type="dxa"/>
            <w:tcBorders>
              <w:top w:val="single" w:sz="4" w:space="0" w:color="auto"/>
              <w:left w:val="single" w:sz="4" w:space="0" w:color="auto"/>
              <w:bottom w:val="single" w:sz="4" w:space="0" w:color="auto"/>
              <w:right w:val="single" w:sz="4" w:space="0" w:color="auto"/>
            </w:tcBorders>
          </w:tcPr>
          <w:p w14:paraId="1A5C7013" w14:textId="77777777" w:rsidR="00B00E91" w:rsidRPr="007B5A70" w:rsidRDefault="00B00E91" w:rsidP="00075740">
            <w:pPr>
              <w:rPr>
                <w:rFonts w:cs="Times New Roman"/>
                <w:sz w:val="20"/>
                <w:szCs w:val="20"/>
              </w:rPr>
            </w:pPr>
            <w:r w:rsidRPr="007B5A70">
              <w:rPr>
                <w:rFonts w:cs="Times New Roman"/>
                <w:sz w:val="20"/>
                <w:szCs w:val="20"/>
              </w:rPr>
              <w:t>Cr, Zn, Cu</w:t>
            </w:r>
          </w:p>
        </w:tc>
        <w:tc>
          <w:tcPr>
            <w:tcW w:w="1511" w:type="dxa"/>
            <w:tcBorders>
              <w:top w:val="single" w:sz="4" w:space="0" w:color="auto"/>
              <w:left w:val="single" w:sz="4" w:space="0" w:color="auto"/>
              <w:bottom w:val="single" w:sz="4" w:space="0" w:color="auto"/>
              <w:right w:val="single" w:sz="4" w:space="0" w:color="auto"/>
            </w:tcBorders>
          </w:tcPr>
          <w:p w14:paraId="674438DB" w14:textId="77777777" w:rsidR="00B00E91" w:rsidRPr="007B5A70" w:rsidRDefault="00B00E91" w:rsidP="00075740">
            <w:pPr>
              <w:rPr>
                <w:rFonts w:cs="Times New Roman"/>
                <w:sz w:val="20"/>
                <w:szCs w:val="20"/>
              </w:rPr>
            </w:pPr>
            <w:r w:rsidRPr="007B5A70">
              <w:rPr>
                <w:rFonts w:cs="Times New Roman"/>
                <w:sz w:val="20"/>
                <w:szCs w:val="20"/>
              </w:rPr>
              <w:t>Ni, Co</w:t>
            </w:r>
          </w:p>
        </w:tc>
        <w:tc>
          <w:tcPr>
            <w:tcW w:w="1511" w:type="dxa"/>
            <w:tcBorders>
              <w:top w:val="single" w:sz="4" w:space="0" w:color="auto"/>
              <w:left w:val="single" w:sz="4" w:space="0" w:color="auto"/>
              <w:bottom w:val="single" w:sz="4" w:space="0" w:color="auto"/>
              <w:right w:val="single" w:sz="4" w:space="0" w:color="auto"/>
            </w:tcBorders>
          </w:tcPr>
          <w:p w14:paraId="3F460CFD" w14:textId="77777777" w:rsidR="00B00E91" w:rsidRPr="007B5A70" w:rsidRDefault="00B00E91" w:rsidP="00075740">
            <w:pPr>
              <w:rPr>
                <w:rFonts w:cs="Times New Roman"/>
                <w:sz w:val="20"/>
                <w:szCs w:val="20"/>
              </w:rPr>
            </w:pPr>
            <w:r w:rsidRPr="007B5A70">
              <w:rPr>
                <w:rFonts w:cs="Times New Roman"/>
                <w:sz w:val="20"/>
                <w:szCs w:val="20"/>
              </w:rPr>
              <w:t>Pb, Mo</w:t>
            </w:r>
          </w:p>
        </w:tc>
      </w:tr>
    </w:tbl>
    <w:p w14:paraId="2BF155E1" w14:textId="3F08A0F1" w:rsidR="00D14201" w:rsidRDefault="00D14201" w:rsidP="00D14201">
      <w:pPr>
        <w:pStyle w:val="Heading2"/>
      </w:pPr>
      <w:bookmarkStart w:id="67" w:name="_Toc106351874"/>
      <w:r>
        <w:t>6.6. Particle size analysis</w:t>
      </w:r>
      <w:bookmarkEnd w:id="67"/>
    </w:p>
    <w:p w14:paraId="732F6AC6" w14:textId="77777777" w:rsidR="00D14201" w:rsidRDefault="00D14201" w:rsidP="00D14201">
      <w:pPr>
        <w:rPr>
          <w:rFonts w:eastAsia="Times New Roman" w:cs="Times New Roman"/>
          <w:szCs w:val="24"/>
        </w:rPr>
      </w:pPr>
      <w:r>
        <w:rPr>
          <w:rFonts w:eastAsia="Times New Roman" w:cs="Times New Roman"/>
          <w:szCs w:val="24"/>
        </w:rPr>
        <w:t xml:space="preserve">There are different methods for the determination of particle size (grain size) distribution (PSD) in soil and sediment samples. The Laboratory Committee should select the most </w:t>
      </w:r>
      <w:proofErr w:type="gramStart"/>
      <w:r>
        <w:rPr>
          <w:rFonts w:eastAsia="Times New Roman" w:cs="Times New Roman"/>
          <w:szCs w:val="24"/>
        </w:rPr>
        <w:t>appropriate</w:t>
      </w:r>
      <w:proofErr w:type="gramEnd"/>
      <w:r>
        <w:rPr>
          <w:rFonts w:eastAsia="Times New Roman" w:cs="Times New Roman"/>
          <w:szCs w:val="24"/>
        </w:rPr>
        <w:t>, reproducible, cost- and time-effective method. The available and most used methods are:</w:t>
      </w:r>
    </w:p>
    <w:p w14:paraId="7D202357" w14:textId="5206550F" w:rsidR="00D14201" w:rsidRDefault="00D14201" w:rsidP="00D14201">
      <w:pPr>
        <w:pStyle w:val="ListParagraph"/>
        <w:numPr>
          <w:ilvl w:val="0"/>
          <w:numId w:val="17"/>
        </w:numPr>
        <w:ind w:left="851" w:hanging="491"/>
      </w:pPr>
      <w:proofErr w:type="spellStart"/>
      <w:r>
        <w:t>Köhn</w:t>
      </w:r>
      <w:proofErr w:type="spellEnd"/>
      <w:r>
        <w:t xml:space="preserve"> pipette method is described in ISO 11277 (ISO, 2020</w:t>
      </w:r>
      <w:r w:rsidR="000620E6">
        <w:t>b</w:t>
      </w:r>
      <w:r>
        <w:t>).</w:t>
      </w:r>
    </w:p>
    <w:p w14:paraId="54F8B2B8" w14:textId="77777777" w:rsidR="00D14201" w:rsidRDefault="00D14201" w:rsidP="00D14201">
      <w:pPr>
        <w:pStyle w:val="ListParagraph"/>
        <w:numPr>
          <w:ilvl w:val="0"/>
          <w:numId w:val="17"/>
        </w:numPr>
        <w:ind w:left="851" w:hanging="491"/>
      </w:pPr>
      <w:r>
        <w:t>Hydrometer analysis method is described in ASTM D7928-16 (ASTM, 2017).</w:t>
      </w:r>
    </w:p>
    <w:p w14:paraId="63ED2F42" w14:textId="77777777" w:rsidR="00D14201" w:rsidRPr="00674CC1" w:rsidRDefault="00D14201" w:rsidP="00D14201">
      <w:pPr>
        <w:pStyle w:val="ListParagraph"/>
        <w:numPr>
          <w:ilvl w:val="0"/>
          <w:numId w:val="17"/>
        </w:numPr>
        <w:ind w:left="851" w:hanging="491"/>
        <w:rPr>
          <w:lang w:val="sv-SE"/>
        </w:rPr>
      </w:pPr>
      <w:r w:rsidRPr="00674CC1">
        <w:rPr>
          <w:lang w:val="sv-SE"/>
        </w:rPr>
        <w:t xml:space="preserve">Hydrophotometer analysis (Jordan </w:t>
      </w:r>
      <w:r w:rsidRPr="00674CC1">
        <w:rPr>
          <w:i/>
          <w:iCs/>
          <w:lang w:val="sv-SE"/>
        </w:rPr>
        <w:t>et al.</w:t>
      </w:r>
      <w:r w:rsidRPr="00674CC1">
        <w:rPr>
          <w:lang w:val="sv-SE"/>
        </w:rPr>
        <w:t>, 1971).</w:t>
      </w:r>
    </w:p>
    <w:p w14:paraId="1D3ADED4" w14:textId="77777777" w:rsidR="00D14201" w:rsidRDefault="00D14201" w:rsidP="00D14201">
      <w:pPr>
        <w:pStyle w:val="ListParagraph"/>
        <w:numPr>
          <w:ilvl w:val="0"/>
          <w:numId w:val="17"/>
        </w:numPr>
        <w:ind w:left="851" w:hanging="491"/>
      </w:pPr>
      <w:proofErr w:type="spellStart"/>
      <w:r>
        <w:t>SediGraph</w:t>
      </w:r>
      <w:proofErr w:type="spellEnd"/>
      <w:r>
        <w:t xml:space="preserve"> particle size analysis (Coakley and </w:t>
      </w:r>
      <w:proofErr w:type="spellStart"/>
      <w:r>
        <w:t>Syvitski</w:t>
      </w:r>
      <w:proofErr w:type="spellEnd"/>
      <w:r>
        <w:t>, 2010).</w:t>
      </w:r>
    </w:p>
    <w:p w14:paraId="76833B69" w14:textId="77777777" w:rsidR="00D14201" w:rsidRDefault="00D14201" w:rsidP="00D14201">
      <w:pPr>
        <w:pStyle w:val="ListParagraph"/>
        <w:numPr>
          <w:ilvl w:val="0"/>
          <w:numId w:val="17"/>
        </w:numPr>
        <w:ind w:left="851" w:hanging="491"/>
      </w:pPr>
      <w:r>
        <w:t xml:space="preserve">Laser diffraction analysis (LDA) (Agrawal </w:t>
      </w:r>
      <w:r w:rsidRPr="006C2713">
        <w:rPr>
          <w:i/>
          <w:iCs/>
        </w:rPr>
        <w:t>et al.</w:t>
      </w:r>
      <w:r>
        <w:t>, 2010; ISO, 2020b), and</w:t>
      </w:r>
    </w:p>
    <w:p w14:paraId="238B2787" w14:textId="77777777" w:rsidR="00D14201" w:rsidRDefault="00D14201" w:rsidP="00D14201">
      <w:pPr>
        <w:pStyle w:val="ListParagraph"/>
        <w:numPr>
          <w:ilvl w:val="0"/>
          <w:numId w:val="17"/>
        </w:numPr>
        <w:ind w:left="851" w:hanging="491"/>
      </w:pPr>
      <w:r>
        <w:t xml:space="preserve">Mid-infrared spectroscopy (MIRS) (Thomas </w:t>
      </w:r>
      <w:r w:rsidRPr="003942CD">
        <w:rPr>
          <w:i/>
          <w:iCs/>
        </w:rPr>
        <w:t>et al.</w:t>
      </w:r>
      <w:r>
        <w:t>, 2021).</w:t>
      </w:r>
    </w:p>
    <w:p w14:paraId="2C782D9A" w14:textId="0B1782F7" w:rsidR="00D14201" w:rsidRDefault="00D14201" w:rsidP="00716DA4">
      <w:pPr>
        <w:pStyle w:val="Paragraph"/>
      </w:pPr>
      <w:r>
        <w:t xml:space="preserve">The </w:t>
      </w:r>
      <w:proofErr w:type="spellStart"/>
      <w:r>
        <w:t>Köhn</w:t>
      </w:r>
      <w:proofErr w:type="spellEnd"/>
      <w:r>
        <w:t xml:space="preserve"> pipette method is a very time-consuming procedure and in practice impossible for very large sample sets. Alternatives to the </w:t>
      </w:r>
      <w:proofErr w:type="spellStart"/>
      <w:r w:rsidRPr="00623EA8">
        <w:t>Köhn</w:t>
      </w:r>
      <w:proofErr w:type="spellEnd"/>
      <w:r w:rsidRPr="00623EA8">
        <w:t xml:space="preserve">-pipette method </w:t>
      </w:r>
      <w:r>
        <w:t xml:space="preserve">are the </w:t>
      </w:r>
      <w:proofErr w:type="spellStart"/>
      <w:r>
        <w:t>Hydrophotometer</w:t>
      </w:r>
      <w:proofErr w:type="spellEnd"/>
      <w:r>
        <w:t xml:space="preserve"> and </w:t>
      </w:r>
      <w:r w:rsidRPr="00623EA8">
        <w:t xml:space="preserve">the </w:t>
      </w:r>
      <w:proofErr w:type="spellStart"/>
      <w:r>
        <w:t>S</w:t>
      </w:r>
      <w:r w:rsidRPr="00623EA8">
        <w:t>edi</w:t>
      </w:r>
      <w:r>
        <w:t>G</w:t>
      </w:r>
      <w:r w:rsidRPr="00623EA8">
        <w:t>raph</w:t>
      </w:r>
      <w:proofErr w:type="spellEnd"/>
      <w:r>
        <w:t xml:space="preserve"> particle size analysis. C</w:t>
      </w:r>
      <w:r w:rsidRPr="00623EA8">
        <w:t xml:space="preserve">omparability of </w:t>
      </w:r>
      <w:proofErr w:type="spellStart"/>
      <w:r>
        <w:t>SediGraph</w:t>
      </w:r>
      <w:proofErr w:type="spellEnd"/>
      <w:r>
        <w:t xml:space="preserve"> results to those of </w:t>
      </w:r>
      <w:r w:rsidRPr="00623EA8">
        <w:t xml:space="preserve">ISO 11277 </w:t>
      </w:r>
      <w:r w:rsidR="000620E6">
        <w:t xml:space="preserve">(ISO, 2020b) </w:t>
      </w:r>
      <w:r w:rsidRPr="00623EA8">
        <w:t xml:space="preserve">has been </w:t>
      </w:r>
      <w:proofErr w:type="gramStart"/>
      <w:r w:rsidRPr="00623EA8">
        <w:t>demonstrated</w:t>
      </w:r>
      <w:proofErr w:type="gramEnd"/>
      <w:r w:rsidRPr="00623EA8">
        <w:t xml:space="preserve"> by Müller </w:t>
      </w:r>
      <w:r w:rsidRPr="00623EA8">
        <w:rPr>
          <w:i/>
          <w:iCs/>
        </w:rPr>
        <w:t>et al</w:t>
      </w:r>
      <w:r w:rsidRPr="00623EA8">
        <w:t>.</w:t>
      </w:r>
      <w:r>
        <w:t xml:space="preserve"> (</w:t>
      </w:r>
      <w:r w:rsidRPr="00623EA8">
        <w:t>2009).</w:t>
      </w:r>
      <w:r>
        <w:t xml:space="preserve"> Further, Coates and Hulse (1985) compared the first four methods of particle size analysis on fine-grained sediments and concluded that the results of the </w:t>
      </w:r>
      <w:proofErr w:type="spellStart"/>
      <w:r>
        <w:t>Köhn</w:t>
      </w:r>
      <w:proofErr w:type="spellEnd"/>
      <w:r>
        <w:t xml:space="preserve"> pipette and Hydrometer analysis methods are comparable and have excellent reproducibility. They also found that the results of the </w:t>
      </w:r>
      <w:proofErr w:type="spellStart"/>
      <w:r>
        <w:t>SediGraph</w:t>
      </w:r>
      <w:proofErr w:type="spellEnd"/>
      <w:r>
        <w:t xml:space="preserve"> compare well with those of the </w:t>
      </w:r>
      <w:proofErr w:type="spellStart"/>
      <w:r>
        <w:t>Köhn</w:t>
      </w:r>
      <w:proofErr w:type="spellEnd"/>
      <w:r>
        <w:t xml:space="preserve"> pipette and Hydrometer at particle sizes finer than 16 </w:t>
      </w:r>
      <w:proofErr w:type="spellStart"/>
      <w:proofErr w:type="gramStart"/>
      <w:r>
        <w:t>μm</w:t>
      </w:r>
      <w:proofErr w:type="spellEnd"/>
      <w:r>
        <w:t>, but</w:t>
      </w:r>
      <w:proofErr w:type="gramEnd"/>
      <w:r>
        <w:t xml:space="preserve"> tend to read low at coarser sizes. </w:t>
      </w:r>
      <w:r w:rsidRPr="002E0081">
        <w:t xml:space="preserve">However, </w:t>
      </w:r>
      <w:r>
        <w:t>the first four methods are</w:t>
      </w:r>
      <w:r w:rsidRPr="002E0081">
        <w:t xml:space="preserve"> time</w:t>
      </w:r>
      <w:r>
        <w:t>-</w:t>
      </w:r>
      <w:r w:rsidRPr="002E0081">
        <w:t>consuming and not suitable when thousands of samples need to be analysed. Usually</w:t>
      </w:r>
      <w:r>
        <w:t>,</w:t>
      </w:r>
      <w:r w:rsidRPr="002E0081">
        <w:t xml:space="preserve"> laser</w:t>
      </w:r>
      <w:r>
        <w:t>-</w:t>
      </w:r>
      <w:r w:rsidRPr="002E0081">
        <w:t xml:space="preserve">based methods are used in </w:t>
      </w:r>
      <w:r>
        <w:t>the</w:t>
      </w:r>
      <w:r w:rsidRPr="002E0081">
        <w:t xml:space="preserve"> case</w:t>
      </w:r>
      <w:r>
        <w:t xml:space="preserve"> of thousands of samples. Nevertheless, it should be thoroughly tested with soil and sediment samples from different morphoclimatic regions, because the laser diffraction method is </w:t>
      </w:r>
      <w:r>
        <w:lastRenderedPageBreak/>
        <w:t>repeatable and characterised by a high</w:t>
      </w:r>
      <w:r w:rsidRPr="003C5172">
        <w:t>-</w:t>
      </w:r>
      <w:r>
        <w:t>resolution. However, the measurement of soil particle size distribution can have limited reproducibility (</w:t>
      </w:r>
      <w:proofErr w:type="spellStart"/>
      <w:r>
        <w:t>Polakowski</w:t>
      </w:r>
      <w:proofErr w:type="spellEnd"/>
      <w:r>
        <w:t xml:space="preserve"> </w:t>
      </w:r>
      <w:r w:rsidRPr="00CF760F">
        <w:rPr>
          <w:i/>
          <w:iCs/>
        </w:rPr>
        <w:t>et al.</w:t>
      </w:r>
      <w:r>
        <w:t>, 2021).</w:t>
      </w:r>
    </w:p>
    <w:p w14:paraId="197A3255" w14:textId="20BE3664" w:rsidR="00D14201" w:rsidRDefault="00D14201" w:rsidP="00D14201">
      <w:pPr>
        <w:pStyle w:val="Paragraph"/>
      </w:pPr>
      <w:r>
        <w:t>Another method that can be used in the case of thousands of samples is mid-infrared spectroscopy, the results of which can be used to predict, apart from the particle size distribution (</w:t>
      </w:r>
      <w:proofErr w:type="spellStart"/>
      <w:r>
        <w:t>Janik</w:t>
      </w:r>
      <w:proofErr w:type="spellEnd"/>
      <w:r>
        <w:t xml:space="preserve"> </w:t>
      </w:r>
      <w:r w:rsidRPr="00F6273F">
        <w:rPr>
          <w:i/>
          <w:iCs/>
        </w:rPr>
        <w:t>et al</w:t>
      </w:r>
      <w:r>
        <w:t xml:space="preserve">., 2011; </w:t>
      </w:r>
      <w:r w:rsidR="004A53FF">
        <w:t xml:space="preserve">Reimann </w:t>
      </w:r>
      <w:r w:rsidR="004A53FF" w:rsidRPr="004A53FF">
        <w:rPr>
          <w:i/>
          <w:iCs/>
        </w:rPr>
        <w:t>et al.</w:t>
      </w:r>
      <w:r w:rsidR="004A53FF">
        <w:t xml:space="preserve">, 2012; </w:t>
      </w:r>
      <w:r>
        <w:t xml:space="preserve">Birke </w:t>
      </w:r>
      <w:r w:rsidRPr="00445FE2">
        <w:rPr>
          <w:i/>
          <w:iCs/>
        </w:rPr>
        <w:t>et al.</w:t>
      </w:r>
      <w:r>
        <w:t>, 2014), a large variety of soil properties, provided proper models for the soil and sediment samples under study are built and validated (</w:t>
      </w:r>
      <w:proofErr w:type="spellStart"/>
      <w:r w:rsidRPr="001215AF">
        <w:t>Viscarra</w:t>
      </w:r>
      <w:proofErr w:type="spellEnd"/>
      <w:r w:rsidRPr="001215AF">
        <w:t xml:space="preserve"> </w:t>
      </w:r>
      <w:proofErr w:type="spellStart"/>
      <w:r w:rsidRPr="001215AF">
        <w:t>Rossell</w:t>
      </w:r>
      <w:proofErr w:type="spellEnd"/>
      <w:r>
        <w:t xml:space="preserve"> </w:t>
      </w:r>
      <w:r w:rsidRPr="001215AF">
        <w:rPr>
          <w:i/>
          <w:iCs/>
        </w:rPr>
        <w:t>et al.</w:t>
      </w:r>
      <w:r>
        <w:t xml:space="preserve">, 2006; </w:t>
      </w:r>
      <w:proofErr w:type="spellStart"/>
      <w:r>
        <w:t>Janik</w:t>
      </w:r>
      <w:proofErr w:type="spellEnd"/>
      <w:r>
        <w:t xml:space="preserve"> </w:t>
      </w:r>
      <w:r w:rsidRPr="00F6273F">
        <w:rPr>
          <w:i/>
          <w:iCs/>
        </w:rPr>
        <w:t>et al</w:t>
      </w:r>
      <w:r>
        <w:t>., 2009; Soriano-</w:t>
      </w:r>
      <w:proofErr w:type="spellStart"/>
      <w:r>
        <w:t>Disla</w:t>
      </w:r>
      <w:proofErr w:type="spellEnd"/>
      <w:r>
        <w:t xml:space="preserve"> </w:t>
      </w:r>
      <w:r w:rsidRPr="007A63B4">
        <w:rPr>
          <w:i/>
          <w:iCs/>
        </w:rPr>
        <w:t>et al.</w:t>
      </w:r>
      <w:r>
        <w:t xml:space="preserve">, 2014; </w:t>
      </w:r>
      <w:proofErr w:type="spellStart"/>
      <w:r>
        <w:t>Janik</w:t>
      </w:r>
      <w:proofErr w:type="spellEnd"/>
      <w:r>
        <w:t xml:space="preserve"> </w:t>
      </w:r>
      <w:r w:rsidRPr="007A63B4">
        <w:rPr>
          <w:i/>
          <w:iCs/>
        </w:rPr>
        <w:t>et al.</w:t>
      </w:r>
      <w:r>
        <w:t xml:space="preserve">, 2015a, b). The advantages and disadvantages of LDA and MIRS methods for particle size analysis of soil samples are discussed by Thomas </w:t>
      </w:r>
      <w:r w:rsidRPr="00885F1D">
        <w:rPr>
          <w:i/>
          <w:iCs/>
        </w:rPr>
        <w:t>et al</w:t>
      </w:r>
      <w:r>
        <w:t>. (2021).</w:t>
      </w:r>
    </w:p>
    <w:p w14:paraId="7FE9A1FE" w14:textId="5FC3856C" w:rsidR="00D14201" w:rsidRDefault="00D14201" w:rsidP="00D14201">
      <w:pPr>
        <w:pStyle w:val="Paragraph"/>
      </w:pPr>
      <w:r w:rsidRPr="001E0FB9">
        <w:t>Refer to Section §6.</w:t>
      </w:r>
      <w:r w:rsidR="00677957" w:rsidRPr="001E0FB9">
        <w:t>3</w:t>
      </w:r>
      <w:r w:rsidRPr="001E0FB9">
        <w:t>.3.</w:t>
      </w:r>
      <w:r w:rsidR="00677957" w:rsidRPr="001E0FB9">
        <w:t>3.</w:t>
      </w:r>
      <w:r w:rsidRPr="001E0FB9">
        <w:t xml:space="preserve">1 where the method used in the FOREGS Geochemical Atlas of </w:t>
      </w:r>
      <w:r>
        <w:t xml:space="preserve">Europe project </w:t>
      </w:r>
      <w:r w:rsidRPr="00BF7BB4">
        <w:t xml:space="preserve">for the determination of particle size </w:t>
      </w:r>
      <w:r>
        <w:t xml:space="preserve">distribution in soil samples </w:t>
      </w:r>
      <w:r w:rsidRPr="00BF7BB4">
        <w:t xml:space="preserve">is described. </w:t>
      </w:r>
    </w:p>
    <w:p w14:paraId="6B2A9F56" w14:textId="795EAC90" w:rsidR="00F7744E" w:rsidRPr="005B49E6" w:rsidRDefault="00371EAE" w:rsidP="005B49E6">
      <w:pPr>
        <w:pStyle w:val="Heading2"/>
      </w:pPr>
      <w:bookmarkStart w:id="68" w:name="_Toc106351875"/>
      <w:r>
        <w:t>6</w:t>
      </w:r>
      <w:r w:rsidR="00F7744E" w:rsidRPr="005B49E6">
        <w:t>.</w:t>
      </w:r>
      <w:r w:rsidR="00D14201">
        <w:t>7</w:t>
      </w:r>
      <w:r w:rsidR="00F7744E" w:rsidRPr="005B49E6">
        <w:t>. Summary of recommendations</w:t>
      </w:r>
      <w:bookmarkEnd w:id="68"/>
      <w:r w:rsidR="00F7744E" w:rsidRPr="005B49E6">
        <w:t xml:space="preserve"> </w:t>
      </w:r>
    </w:p>
    <w:p w14:paraId="5D2FA864" w14:textId="3C39682E" w:rsidR="00F7744E" w:rsidRDefault="00F7744E" w:rsidP="005B49E6">
      <w:pPr>
        <w:pStyle w:val="BodyText"/>
      </w:pPr>
      <w:r w:rsidRPr="00F4380B">
        <w:t>The analytical requirements for the purpose of producing internationally comparable geochemical baseline data are as follows:</w:t>
      </w:r>
    </w:p>
    <w:p w14:paraId="258DCB07" w14:textId="77777777" w:rsidR="005B49E6" w:rsidRPr="00F4380B" w:rsidRDefault="005B49E6" w:rsidP="005B49E6">
      <w:pPr>
        <w:pStyle w:val="BodyText"/>
      </w:pPr>
    </w:p>
    <w:p w14:paraId="15F62760" w14:textId="77777777" w:rsidR="00A45D97" w:rsidRDefault="00F7744E" w:rsidP="00F7744E">
      <w:pPr>
        <w:pStyle w:val="CM1"/>
        <w:numPr>
          <w:ilvl w:val="0"/>
          <w:numId w:val="12"/>
        </w:numPr>
      </w:pPr>
      <w:r w:rsidRPr="00F4380B">
        <w:t>Given the many applications of geochemical baseline data, a comprehensive multi-element approach is essential. Analytical requirements are considered in two categories</w:t>
      </w:r>
      <w:r w:rsidR="005B49E6">
        <w:t>:</w:t>
      </w:r>
    </w:p>
    <w:p w14:paraId="085BFD57" w14:textId="41091EFA" w:rsidR="00F7744E" w:rsidRPr="00F4380B" w:rsidRDefault="00F7744E" w:rsidP="00A45D97">
      <w:pPr>
        <w:pStyle w:val="CM1"/>
        <w:ind w:left="720"/>
      </w:pPr>
      <w:r w:rsidRPr="00F4380B">
        <w:t xml:space="preserve"> </w:t>
      </w:r>
    </w:p>
    <w:p w14:paraId="4C12B37E" w14:textId="0B9CC548" w:rsidR="00F7744E" w:rsidRPr="00F4380B" w:rsidRDefault="00CF6D59" w:rsidP="00A8447D">
      <w:pPr>
        <w:pStyle w:val="CM1"/>
        <w:numPr>
          <w:ilvl w:val="0"/>
          <w:numId w:val="19"/>
        </w:numPr>
        <w:spacing w:after="153"/>
        <w:ind w:left="1418"/>
      </w:pPr>
      <w:r>
        <w:t>F</w:t>
      </w:r>
      <w:r w:rsidR="00F7744E" w:rsidRPr="00F4380B">
        <w:t xml:space="preserve">or the </w:t>
      </w:r>
      <w:r>
        <w:t>G</w:t>
      </w:r>
      <w:r w:rsidR="00F7744E" w:rsidRPr="00F4380B">
        <w:t>lobal Geochemical Reference Network sample</w:t>
      </w:r>
      <w:r w:rsidR="00432E62">
        <w:t>s</w:t>
      </w:r>
      <w:r w:rsidR="005B49E6">
        <w:t>,</w:t>
      </w:r>
      <w:r w:rsidR="00F7744E" w:rsidRPr="00F4380B">
        <w:t xml:space="preserve"> and </w:t>
      </w:r>
    </w:p>
    <w:p w14:paraId="0F7ADAE0" w14:textId="342EB7E5" w:rsidR="00A45D97" w:rsidRDefault="00CF6D59" w:rsidP="00A8447D">
      <w:pPr>
        <w:pStyle w:val="CM1"/>
        <w:numPr>
          <w:ilvl w:val="0"/>
          <w:numId w:val="19"/>
        </w:numPr>
        <w:spacing w:after="153"/>
        <w:ind w:left="1418"/>
      </w:pPr>
      <w:r>
        <w:t>N</w:t>
      </w:r>
      <w:r w:rsidR="00F7744E" w:rsidRPr="00F4380B">
        <w:t>ational or regional surveys conducted by national or international organisations.</w:t>
      </w:r>
    </w:p>
    <w:p w14:paraId="047CCE28" w14:textId="1F515D73" w:rsidR="00F7744E" w:rsidRPr="00F4380B" w:rsidRDefault="00F7744E" w:rsidP="00A45D97">
      <w:pPr>
        <w:pStyle w:val="CM1"/>
        <w:ind w:left="1440"/>
      </w:pPr>
      <w:r w:rsidRPr="00F4380B">
        <w:t xml:space="preserve"> </w:t>
      </w:r>
    </w:p>
    <w:p w14:paraId="42FD7ECA" w14:textId="3F35BC40" w:rsidR="00F7744E" w:rsidRPr="007925CF" w:rsidRDefault="00F7744E" w:rsidP="00F7744E">
      <w:pPr>
        <w:pStyle w:val="CM1"/>
        <w:numPr>
          <w:ilvl w:val="0"/>
          <w:numId w:val="12"/>
        </w:numPr>
        <w:spacing w:after="153"/>
      </w:pPr>
      <w:r w:rsidRPr="00F4380B">
        <w:t xml:space="preserve">Samples collected as part of the </w:t>
      </w:r>
      <w:r w:rsidR="00CF6D59">
        <w:t>G</w:t>
      </w:r>
      <w:r w:rsidRPr="00F4380B">
        <w:t xml:space="preserve">lobal Geochemical Reference Network </w:t>
      </w:r>
      <w:r w:rsidR="00A45D97">
        <w:t xml:space="preserve">project </w:t>
      </w:r>
      <w:r w:rsidRPr="00F4380B">
        <w:t xml:space="preserve">should ultimately provide abundance data for </w:t>
      </w:r>
      <w:r w:rsidR="00CF6D59">
        <w:t xml:space="preserve">at least </w:t>
      </w:r>
      <w:r w:rsidRPr="00F4380B">
        <w:t xml:space="preserve">78 </w:t>
      </w:r>
      <w:r w:rsidR="002D2828" w:rsidRPr="007925CF">
        <w:t xml:space="preserve">naturally occurring </w:t>
      </w:r>
      <w:r w:rsidRPr="007925CF">
        <w:t>elements</w:t>
      </w:r>
      <w:r w:rsidR="002D2828" w:rsidRPr="007925CF">
        <w:t xml:space="preserve"> (excluding inert gases, except Rn, and some of the elements from the actinide series with atomic number &gt;84,</w:t>
      </w:r>
      <w:r w:rsidRPr="007925CF">
        <w:t xml:space="preserve"> using methods with </w:t>
      </w:r>
      <w:r w:rsidR="00CF6D59" w:rsidRPr="007925CF">
        <w:t xml:space="preserve">detection </w:t>
      </w:r>
      <w:r w:rsidRPr="007925CF">
        <w:t xml:space="preserve">limits significantly below presently estimated crustal abundances. </w:t>
      </w:r>
    </w:p>
    <w:p w14:paraId="11F5F64F" w14:textId="2A0EF26F" w:rsidR="00F7744E" w:rsidRPr="00F4380B" w:rsidRDefault="00F7744E" w:rsidP="00F7744E">
      <w:pPr>
        <w:pStyle w:val="CM1"/>
        <w:numPr>
          <w:ilvl w:val="0"/>
          <w:numId w:val="12"/>
        </w:numPr>
        <w:spacing w:after="153"/>
      </w:pPr>
      <w:r w:rsidRPr="00F4380B">
        <w:t xml:space="preserve">Analytical requirements for national or regional surveys must be fully compatible with those </w:t>
      </w:r>
      <w:r w:rsidR="00646C4E">
        <w:t xml:space="preserve">that will be </w:t>
      </w:r>
      <w:r w:rsidR="00432E62">
        <w:t xml:space="preserve">used </w:t>
      </w:r>
      <w:r w:rsidRPr="00F4380B">
        <w:t xml:space="preserve">for the </w:t>
      </w:r>
      <w:r w:rsidR="00432E62">
        <w:t>establishment</w:t>
      </w:r>
      <w:r w:rsidR="00D40D32">
        <w:t xml:space="preserve"> of the </w:t>
      </w:r>
      <w:r w:rsidR="00CF6D59">
        <w:t>G</w:t>
      </w:r>
      <w:r w:rsidR="00432E62">
        <w:t xml:space="preserve">lobal </w:t>
      </w:r>
      <w:r w:rsidRPr="00F4380B">
        <w:t>G</w:t>
      </w:r>
      <w:r w:rsidR="00D40D32">
        <w:t xml:space="preserve">eochemical </w:t>
      </w:r>
      <w:r w:rsidRPr="00F4380B">
        <w:t>R</w:t>
      </w:r>
      <w:r w:rsidR="00D40D32">
        <w:t xml:space="preserve">eference </w:t>
      </w:r>
      <w:r w:rsidRPr="00F4380B">
        <w:t>N</w:t>
      </w:r>
      <w:r w:rsidR="00D40D32">
        <w:t>etwork database</w:t>
      </w:r>
      <w:r w:rsidRPr="00F4380B">
        <w:t>. Where possible identical methods should be used but alternative multi-element schemes</w:t>
      </w:r>
      <w:r w:rsidR="00D40D32">
        <w:t>,</w:t>
      </w:r>
      <w:r w:rsidRPr="00F4380B">
        <w:t xml:space="preserve"> based on the techniques of XRF, ICP-</w:t>
      </w:r>
      <w:r w:rsidRPr="00F4380B">
        <w:softHyphen/>
        <w:t xml:space="preserve">AES, ICP-MS, INAA, </w:t>
      </w:r>
      <w:r w:rsidR="004C07A5" w:rsidRPr="004C07A5">
        <w:rPr>
          <w:i/>
        </w:rPr>
        <w:t>etc.</w:t>
      </w:r>
      <w:r w:rsidR="00D40D32">
        <w:t>,</w:t>
      </w:r>
      <w:r w:rsidRPr="00F4380B">
        <w:t xml:space="preserve"> can be employed </w:t>
      </w:r>
      <w:proofErr w:type="gramStart"/>
      <w:r w:rsidRPr="00F4380B">
        <w:t xml:space="preserve">as </w:t>
      </w:r>
      <w:r w:rsidR="004A53FF">
        <w:t>l</w:t>
      </w:r>
      <w:r w:rsidRPr="00F4380B">
        <w:t>ong as</w:t>
      </w:r>
      <w:proofErr w:type="gramEnd"/>
      <w:r w:rsidRPr="00F4380B">
        <w:t xml:space="preserve"> the criteria of precision and accuracy are met</w:t>
      </w:r>
      <w:r w:rsidR="00D40D32">
        <w:t>, and the SRMs developed for the G</w:t>
      </w:r>
      <w:r w:rsidR="000F43A7">
        <w:t>lobal Geochemical Reference Network</w:t>
      </w:r>
      <w:r w:rsidR="00D40D32">
        <w:t xml:space="preserve"> are included in the analytical batches (refer </w:t>
      </w:r>
      <w:r w:rsidR="00D40D32" w:rsidRPr="00CF6D59">
        <w:t xml:space="preserve">to Chapter </w:t>
      </w:r>
      <w:r w:rsidR="00CF6D59" w:rsidRPr="00CF6D59">
        <w:t>8</w:t>
      </w:r>
      <w:r w:rsidR="00CF6D59">
        <w:t xml:space="preserve"> in this Manual</w:t>
      </w:r>
      <w:r w:rsidR="00D40D32" w:rsidRPr="00CF6D59">
        <w:t>)</w:t>
      </w:r>
      <w:r w:rsidRPr="00CF6D59">
        <w:t xml:space="preserve">. </w:t>
      </w:r>
      <w:r w:rsidR="005E5F44">
        <w:t>To</w:t>
      </w:r>
      <w:r w:rsidRPr="00CF6D59">
        <w:t xml:space="preserve"> portray the spatial distribution of elements as completely as possible, detection</w:t>
      </w:r>
      <w:r w:rsidRPr="00F4380B">
        <w:t xml:space="preserve"> limits must be as low as possible. </w:t>
      </w:r>
    </w:p>
    <w:p w14:paraId="23F6EFE5" w14:textId="78BB2A53" w:rsidR="00F7744E" w:rsidRPr="00F4380B" w:rsidRDefault="00F7744E" w:rsidP="00F7744E">
      <w:pPr>
        <w:pStyle w:val="CM1"/>
        <w:numPr>
          <w:ilvl w:val="0"/>
          <w:numId w:val="12"/>
        </w:numPr>
        <w:spacing w:after="153"/>
      </w:pPr>
      <w:r w:rsidRPr="00F4380B">
        <w:t xml:space="preserve">A proposal is made for a standard list of elements to be </w:t>
      </w:r>
      <w:proofErr w:type="gramStart"/>
      <w:r w:rsidRPr="00F4380B">
        <w:t>determined</w:t>
      </w:r>
      <w:proofErr w:type="gramEnd"/>
      <w:r w:rsidRPr="00F4380B">
        <w:t xml:space="preserve">; elements are </w:t>
      </w:r>
      <w:r w:rsidR="00D40D32">
        <w:t xml:space="preserve">grouped </w:t>
      </w:r>
      <w:r w:rsidRPr="00F4380B">
        <w:t xml:space="preserve">into List 1 (51 elements) and List 2 (20 elements) (see </w:t>
      </w:r>
      <w:r w:rsidRPr="003005C7">
        <w:t>Fig</w:t>
      </w:r>
      <w:r w:rsidR="00D52FFB" w:rsidRPr="003005C7">
        <w:t>.</w:t>
      </w:r>
      <w:r w:rsidRPr="003005C7">
        <w:t xml:space="preserve"> </w:t>
      </w:r>
      <w:r w:rsidR="006F39BB" w:rsidRPr="003005C7">
        <w:t>6</w:t>
      </w:r>
      <w:r w:rsidRPr="003005C7">
        <w:t>.</w:t>
      </w:r>
      <w:r w:rsidR="00382EE9">
        <w:t>1</w:t>
      </w:r>
      <w:r w:rsidRPr="003005C7">
        <w:t xml:space="preserve">); </w:t>
      </w:r>
      <w:r w:rsidRPr="00F4380B">
        <w:t xml:space="preserve">Ru, Rh, Re, </w:t>
      </w:r>
      <w:proofErr w:type="spellStart"/>
      <w:r w:rsidRPr="00F4380B">
        <w:t>Os</w:t>
      </w:r>
      <w:proofErr w:type="spellEnd"/>
      <w:r w:rsidRPr="00F4380B">
        <w:t xml:space="preserve"> and </w:t>
      </w:r>
      <w:proofErr w:type="spellStart"/>
      <w:r w:rsidRPr="00F4380B">
        <w:t>Ir</w:t>
      </w:r>
      <w:proofErr w:type="spellEnd"/>
      <w:r w:rsidRPr="00F4380B">
        <w:t xml:space="preserve"> require the establishment of satisfactory methods and detection limits; Ra and Rn require radiometric methods.</w:t>
      </w:r>
    </w:p>
    <w:p w14:paraId="535DEAB3" w14:textId="3717068D" w:rsidR="00F7744E" w:rsidRPr="005B49E6" w:rsidRDefault="00F7744E" w:rsidP="00F7744E">
      <w:pPr>
        <w:pStyle w:val="CM1"/>
        <w:numPr>
          <w:ilvl w:val="0"/>
          <w:numId w:val="12"/>
        </w:numPr>
        <w:spacing w:after="153"/>
      </w:pPr>
      <w:r w:rsidRPr="00F4380B">
        <w:t xml:space="preserve">For national </w:t>
      </w:r>
      <w:r w:rsidR="00D40D32">
        <w:t xml:space="preserve">geochemical </w:t>
      </w:r>
      <w:r w:rsidRPr="00F4380B">
        <w:t xml:space="preserve">surveys, if analytical facilities are insufficient to cover all List 1 elements initially, missing data should be added </w:t>
      </w:r>
      <w:proofErr w:type="gramStart"/>
      <w:r w:rsidRPr="00F4380B">
        <w:t>at a later date</w:t>
      </w:r>
      <w:proofErr w:type="gramEnd"/>
      <w:r w:rsidRPr="00F4380B">
        <w:t xml:space="preserve">. </w:t>
      </w:r>
      <w:r w:rsidRPr="005B49E6">
        <w:t>List 2 is of lower priority, but potentially important.</w:t>
      </w:r>
    </w:p>
    <w:p w14:paraId="5501ABF1" w14:textId="7B101154" w:rsidR="00F7744E" w:rsidRPr="00F4380B" w:rsidRDefault="005E5F44" w:rsidP="00F7744E">
      <w:pPr>
        <w:pStyle w:val="CM1"/>
        <w:numPr>
          <w:ilvl w:val="0"/>
          <w:numId w:val="12"/>
        </w:numPr>
        <w:spacing w:after="153"/>
      </w:pPr>
      <w:r>
        <w:t>To</w:t>
      </w:r>
      <w:r w:rsidR="00F7744E" w:rsidRPr="00F4380B">
        <w:t xml:space="preserve"> </w:t>
      </w:r>
      <w:proofErr w:type="gramStart"/>
      <w:r w:rsidR="00F7744E" w:rsidRPr="00F4380B">
        <w:t>establish</w:t>
      </w:r>
      <w:proofErr w:type="gramEnd"/>
      <w:r w:rsidR="00F7744E" w:rsidRPr="00F4380B">
        <w:t xml:space="preserve"> reproducible geochemical baseline data of permanent value, analytical methods should be employed </w:t>
      </w:r>
      <w:r w:rsidR="00D52FFB">
        <w:t>that</w:t>
      </w:r>
      <w:r w:rsidR="00F7744E" w:rsidRPr="00F4380B">
        <w:t xml:space="preserve"> provide the total concentration of each element present. Sample decomposition, where </w:t>
      </w:r>
      <w:proofErr w:type="gramStart"/>
      <w:r w:rsidR="00F7744E" w:rsidRPr="00F4380B">
        <w:t>required</w:t>
      </w:r>
      <w:proofErr w:type="gramEnd"/>
      <w:r w:rsidR="00F7744E" w:rsidRPr="00F4380B">
        <w:t>, must</w:t>
      </w:r>
      <w:r w:rsidR="00D40D32">
        <w:t>,</w:t>
      </w:r>
      <w:r w:rsidR="00F7744E" w:rsidRPr="00F4380B">
        <w:t xml:space="preserve"> therefore</w:t>
      </w:r>
      <w:r w:rsidR="00D40D32">
        <w:t>,</w:t>
      </w:r>
      <w:r w:rsidR="00F7744E" w:rsidRPr="00F4380B">
        <w:t xml:space="preserve"> be total. </w:t>
      </w:r>
    </w:p>
    <w:p w14:paraId="3F2768E1" w14:textId="0407E7A2" w:rsidR="00D94711" w:rsidRDefault="00F7744E" w:rsidP="00F7744E">
      <w:pPr>
        <w:pStyle w:val="CM1"/>
        <w:numPr>
          <w:ilvl w:val="0"/>
          <w:numId w:val="12"/>
        </w:numPr>
        <w:spacing w:after="153"/>
      </w:pPr>
      <w:r w:rsidRPr="00F4380B">
        <w:t xml:space="preserve">Partial decomposition (partial extraction) methods have many variants in different laboratories and are difficult to standardise, so they are NOT recommended for any data </w:t>
      </w:r>
      <w:r w:rsidRPr="00F4380B">
        <w:lastRenderedPageBreak/>
        <w:t>that may be used for international compilation or correlation.</w:t>
      </w:r>
      <w:r w:rsidR="00B36323">
        <w:t xml:space="preserve"> The only exception is hot </w:t>
      </w:r>
      <w:r w:rsidR="009F74B3" w:rsidRPr="009F74B3">
        <w:rPr>
          <w:i/>
        </w:rPr>
        <w:t>aqua regia</w:t>
      </w:r>
      <w:r w:rsidR="00B36323">
        <w:t xml:space="preserve"> extraction, which is the method used for the estimation of statutory values</w:t>
      </w:r>
      <w:r w:rsidR="00D52FFB">
        <w:t>, and a standardised method should be used by all geological survey laboratories</w:t>
      </w:r>
      <w:r w:rsidR="00B36323">
        <w:t>.</w:t>
      </w:r>
    </w:p>
    <w:p w14:paraId="4A6FD5F0" w14:textId="2AF3F8CC" w:rsidR="000F43A7" w:rsidRDefault="00F7744E" w:rsidP="00F7744E">
      <w:pPr>
        <w:pStyle w:val="CM1"/>
        <w:numPr>
          <w:ilvl w:val="0"/>
          <w:numId w:val="12"/>
        </w:numPr>
        <w:spacing w:after="153"/>
      </w:pPr>
      <w:r w:rsidRPr="00F4380B">
        <w:t xml:space="preserve">The </w:t>
      </w:r>
      <w:r w:rsidR="00A441ED">
        <w:t xml:space="preserve">different options for the analysis of the </w:t>
      </w:r>
      <w:r w:rsidR="00D94711">
        <w:t xml:space="preserve">Global Geochemical </w:t>
      </w:r>
      <w:r w:rsidR="00A441ED">
        <w:t>Reference Network samples are</w:t>
      </w:r>
      <w:r w:rsidR="000F43A7">
        <w:t>:</w:t>
      </w:r>
    </w:p>
    <w:p w14:paraId="4B46430F" w14:textId="25F67FED" w:rsidR="000F43A7" w:rsidRDefault="00F7744E" w:rsidP="00A8447D">
      <w:pPr>
        <w:pStyle w:val="CM1"/>
        <w:spacing w:after="153"/>
        <w:ind w:left="1418" w:hanging="340"/>
      </w:pPr>
      <w:r w:rsidRPr="00F4380B">
        <w:t xml:space="preserve">(a) </w:t>
      </w:r>
      <w:r w:rsidR="00C11CF4">
        <w:t>A</w:t>
      </w:r>
      <w:r w:rsidR="00D94711">
        <w:t xml:space="preserve">ll </w:t>
      </w:r>
      <w:r w:rsidR="00A441ED">
        <w:t xml:space="preserve">sample types </w:t>
      </w:r>
      <w:r w:rsidR="00163D66">
        <w:t xml:space="preserve">are </w:t>
      </w:r>
      <w:r w:rsidR="00992FC0">
        <w:t xml:space="preserve">to be analysed </w:t>
      </w:r>
      <w:r w:rsidR="0084184E">
        <w:t>in the same laboratory by the same analytical methods</w:t>
      </w:r>
      <w:r w:rsidR="00094432">
        <w:t xml:space="preserve"> for the same suite of determinands</w:t>
      </w:r>
      <w:r w:rsidR="00C11CF4">
        <w:t>. I</w:t>
      </w:r>
      <w:r w:rsidR="00863A19">
        <w:t>f this is not possible</w:t>
      </w:r>
      <w:r w:rsidR="00094432">
        <w:t>,</w:t>
      </w:r>
      <w:r w:rsidR="00863A19">
        <w:t xml:space="preserve"> then the second </w:t>
      </w:r>
      <w:proofErr w:type="gramStart"/>
      <w:r w:rsidR="00863A19">
        <w:t>option</w:t>
      </w:r>
      <w:proofErr w:type="gramEnd"/>
      <w:r w:rsidR="00863A19">
        <w:t xml:space="preserve"> is:</w:t>
      </w:r>
      <w:r w:rsidRPr="00F4380B">
        <w:t xml:space="preserve"> </w:t>
      </w:r>
    </w:p>
    <w:p w14:paraId="2F23F5D0" w14:textId="4E273775" w:rsidR="006D1354" w:rsidRDefault="00F7744E" w:rsidP="00A8447D">
      <w:pPr>
        <w:pStyle w:val="CM1"/>
        <w:spacing w:after="153"/>
        <w:ind w:left="1418" w:hanging="340"/>
      </w:pPr>
      <w:r w:rsidRPr="00F4380B">
        <w:t xml:space="preserve">(b) </w:t>
      </w:r>
      <w:r w:rsidR="00094432">
        <w:t>I</w:t>
      </w:r>
      <w:r w:rsidR="006D1354">
        <w:t>n selected laboratories the same suite of determinands</w:t>
      </w:r>
      <w:r w:rsidR="001B3D3E">
        <w:t xml:space="preserve"> to be analysed by the same analytical methods</w:t>
      </w:r>
      <w:r w:rsidR="006D1354">
        <w:t xml:space="preserve"> on all samples of one sample type, </w:t>
      </w:r>
      <w:r w:rsidR="006D1354" w:rsidRPr="006D1354">
        <w:rPr>
          <w:i/>
          <w:iCs/>
        </w:rPr>
        <w:t>i.e</w:t>
      </w:r>
      <w:r w:rsidR="006D1354">
        <w:t xml:space="preserve">., rock, residual soil, humus, stream sediment, stream water, overbank sediment, </w:t>
      </w:r>
      <w:r w:rsidR="002F3833">
        <w:t xml:space="preserve">and </w:t>
      </w:r>
      <w:r w:rsidR="006D1354">
        <w:t>floodplain sediment.</w:t>
      </w:r>
    </w:p>
    <w:p w14:paraId="3C2E315D" w14:textId="4C97D82F" w:rsidR="00F7744E" w:rsidRPr="00F4380B" w:rsidRDefault="006D1354" w:rsidP="000F43A7">
      <w:pPr>
        <w:pStyle w:val="CM1"/>
        <w:spacing w:after="153"/>
        <w:ind w:left="720"/>
      </w:pPr>
      <w:r>
        <w:t>I</w:t>
      </w:r>
      <w:r w:rsidR="00F7744E" w:rsidRPr="00F4380B">
        <w:t xml:space="preserve">n </w:t>
      </w:r>
      <w:r w:rsidR="001B3D3E">
        <w:t>both</w:t>
      </w:r>
      <w:r>
        <w:t xml:space="preserve"> </w:t>
      </w:r>
      <w:r w:rsidR="00F7744E" w:rsidRPr="00F4380B">
        <w:t>cases</w:t>
      </w:r>
      <w:r w:rsidR="008F523B">
        <w:t>,</w:t>
      </w:r>
      <w:r w:rsidR="00F7744E" w:rsidRPr="00F4380B">
        <w:t xml:space="preserve"> strict internal and external quality control procedures</w:t>
      </w:r>
      <w:r w:rsidR="008F523B">
        <w:t xml:space="preserve"> must be followed</w:t>
      </w:r>
      <w:r w:rsidR="00F7744E" w:rsidRPr="00F4380B">
        <w:t>,</w:t>
      </w:r>
      <w:r w:rsidR="00D40D32">
        <w:t xml:space="preserve"> and the inclusion </w:t>
      </w:r>
      <w:r w:rsidR="001B3D3E">
        <w:t xml:space="preserve">in the analytical batches </w:t>
      </w:r>
      <w:r w:rsidR="00D40D32">
        <w:t>of SRMs, developed for the G</w:t>
      </w:r>
      <w:r>
        <w:t>lobal Geochemical Reference Network</w:t>
      </w:r>
      <w:r w:rsidR="00A8447D">
        <w:t xml:space="preserve"> project</w:t>
      </w:r>
      <w:r w:rsidR="001A2F34">
        <w:t xml:space="preserve">. The selected laboratories must be approved by the </w:t>
      </w:r>
      <w:r w:rsidR="005956F1">
        <w:t>relevant project management committees</w:t>
      </w:r>
      <w:r w:rsidR="008F523B">
        <w:t>,</w:t>
      </w:r>
      <w:r w:rsidR="00787DFE" w:rsidRPr="00787DFE">
        <w:t xml:space="preserve"> </w:t>
      </w:r>
      <w:r w:rsidR="00787DFE">
        <w:t>namely the Laboratory and Quality Control Committees</w:t>
      </w:r>
      <w:r w:rsidR="005956F1">
        <w:t xml:space="preserve"> (see Chapter 10 in this Manual).</w:t>
      </w:r>
      <w:r w:rsidR="00325F37">
        <w:t xml:space="preserve"> The laboratories should be </w:t>
      </w:r>
      <w:r w:rsidR="00325F37" w:rsidRPr="00325F37">
        <w:t xml:space="preserve">selected on the basis that they </w:t>
      </w:r>
      <w:r w:rsidR="00A8447D">
        <w:t xml:space="preserve">are accredited </w:t>
      </w:r>
      <w:r w:rsidR="003E5433">
        <w:t xml:space="preserve">and </w:t>
      </w:r>
      <w:r w:rsidR="00325F37" w:rsidRPr="00325F37">
        <w:t>ha</w:t>
      </w:r>
      <w:r w:rsidR="00325F37">
        <w:t>ve</w:t>
      </w:r>
      <w:r w:rsidR="00325F37" w:rsidRPr="00325F37">
        <w:t xml:space="preserve"> </w:t>
      </w:r>
      <w:proofErr w:type="gramStart"/>
      <w:r w:rsidR="00325F37" w:rsidRPr="00325F37">
        <w:t>established</w:t>
      </w:r>
      <w:proofErr w:type="gramEnd"/>
      <w:r w:rsidR="00325F37" w:rsidRPr="00325F37">
        <w:t xml:space="preserve"> quality control systems in place, they regularly participate in international proficiency testing schemes for the methods for which they </w:t>
      </w:r>
      <w:r w:rsidR="00325F37">
        <w:t>are</w:t>
      </w:r>
      <w:r w:rsidR="00325F37" w:rsidRPr="00325F37">
        <w:t xml:space="preserve"> responsible, and their estimated analytical uncertainty and sensitivity for all determinands </w:t>
      </w:r>
      <w:r w:rsidR="00163D66">
        <w:t>are</w:t>
      </w:r>
      <w:r w:rsidR="00325F37" w:rsidRPr="00325F37">
        <w:t xml:space="preserve"> likely to be acceptable.</w:t>
      </w:r>
    </w:p>
    <w:p w14:paraId="53289D71" w14:textId="4B9D2E69" w:rsidR="00F7744E" w:rsidRPr="00F4380B" w:rsidRDefault="00F7744E" w:rsidP="00F7744E">
      <w:pPr>
        <w:pStyle w:val="CM1"/>
        <w:numPr>
          <w:ilvl w:val="0"/>
          <w:numId w:val="12"/>
        </w:numPr>
        <w:spacing w:after="153"/>
      </w:pPr>
      <w:r w:rsidRPr="00F4380B">
        <w:t>With respect to national and regional surveys, it is recommended that if more than 20% of the reportable values for any element determined fall below the detection</w:t>
      </w:r>
      <w:r w:rsidR="001A2F34">
        <w:t xml:space="preserve"> limit</w:t>
      </w:r>
      <w:r w:rsidRPr="00F4380B">
        <w:t xml:space="preserve">, the results for that element should be considered unsatisfactory and alternative </w:t>
      </w:r>
      <w:r w:rsidR="001B11DC">
        <w:t xml:space="preserve">analytical </w:t>
      </w:r>
      <w:r w:rsidRPr="00F4380B">
        <w:t xml:space="preserve">methods </w:t>
      </w:r>
      <w:r w:rsidR="001B11DC">
        <w:t xml:space="preserve">should be </w:t>
      </w:r>
      <w:r w:rsidRPr="00F4380B">
        <w:t xml:space="preserve">considered. </w:t>
      </w:r>
    </w:p>
    <w:p w14:paraId="582CDE07" w14:textId="0F2F6CBF" w:rsidR="00F7744E" w:rsidRPr="00F4380B" w:rsidRDefault="00F7744E" w:rsidP="00F7744E">
      <w:pPr>
        <w:pStyle w:val="CM1"/>
        <w:numPr>
          <w:ilvl w:val="0"/>
          <w:numId w:val="12"/>
        </w:numPr>
        <w:spacing w:after="153"/>
      </w:pPr>
      <w:r w:rsidRPr="00F4380B">
        <w:t xml:space="preserve">Strict quality control, </w:t>
      </w:r>
      <w:proofErr w:type="gramStart"/>
      <w:r w:rsidRPr="00F4380B">
        <w:t>through the use of</w:t>
      </w:r>
      <w:proofErr w:type="gramEnd"/>
      <w:r w:rsidRPr="00F4380B">
        <w:t xml:space="preserve"> appropriate primary </w:t>
      </w:r>
      <w:r w:rsidR="009C1A35">
        <w:t xml:space="preserve">(PRMs) </w:t>
      </w:r>
      <w:r w:rsidRPr="00F4380B">
        <w:t xml:space="preserve">and secondary </w:t>
      </w:r>
      <w:r w:rsidR="009C1A35">
        <w:t>(SRMs) reference materials</w:t>
      </w:r>
      <w:r w:rsidR="00163D66">
        <w:t>,</w:t>
      </w:r>
      <w:r w:rsidRPr="00F4380B">
        <w:t xml:space="preserve"> is essential, and </w:t>
      </w:r>
      <w:r w:rsidR="00163D66">
        <w:t>how</w:t>
      </w:r>
      <w:r w:rsidRPr="00F4380B">
        <w:t xml:space="preserve"> standard reference materials have been used and the resulting quality control statistics must be reported </w:t>
      </w:r>
      <w:r w:rsidR="005956F1">
        <w:t>by each laboratory</w:t>
      </w:r>
      <w:r w:rsidR="009C0F4B">
        <w:t xml:space="preserve">. The laboratory must provide </w:t>
      </w:r>
      <w:r w:rsidR="00541018">
        <w:t xml:space="preserve">a full report with </w:t>
      </w:r>
      <w:r w:rsidR="009C0F4B">
        <w:t xml:space="preserve">analytical results of each sample suite in the order analysed, </w:t>
      </w:r>
      <w:r w:rsidR="005956F1">
        <w:t xml:space="preserve">together with the analytical batch number, date of analysis, </w:t>
      </w:r>
      <w:r w:rsidR="00787DFE">
        <w:t xml:space="preserve">results of </w:t>
      </w:r>
      <w:r w:rsidR="005956F1">
        <w:t xml:space="preserve">blanks, </w:t>
      </w:r>
      <w:r w:rsidR="00787DFE">
        <w:t>and repeated analyses of samples</w:t>
      </w:r>
      <w:r w:rsidRPr="00F4380B">
        <w:t xml:space="preserve">. It is important for the </w:t>
      </w:r>
      <w:r w:rsidR="001A2F34">
        <w:t xml:space="preserve">approved </w:t>
      </w:r>
      <w:r w:rsidRPr="00F4380B">
        <w:t xml:space="preserve">laboratory to </w:t>
      </w:r>
      <w:r w:rsidR="00AC0CC6">
        <w:t xml:space="preserve">have installed </w:t>
      </w:r>
      <w:r w:rsidRPr="00F4380B">
        <w:t xml:space="preserve">its </w:t>
      </w:r>
      <w:r w:rsidR="00D40D32">
        <w:t xml:space="preserve">own internal </w:t>
      </w:r>
      <w:r w:rsidRPr="00F4380B">
        <w:t xml:space="preserve">quality control </w:t>
      </w:r>
      <w:proofErr w:type="gramStart"/>
      <w:r w:rsidRPr="00F4380B">
        <w:t>procedures</w:t>
      </w:r>
      <w:r w:rsidR="00541018">
        <w:t>, and</w:t>
      </w:r>
      <w:proofErr w:type="gramEnd"/>
      <w:r w:rsidR="00541018">
        <w:t xml:space="preserve"> should include </w:t>
      </w:r>
      <w:r w:rsidR="009F7BFA">
        <w:t>primary reference materials (PRMs) usually at a rate of four PRMs at the start and end of each analytical batch (see Chapter 8 in this Manual)</w:t>
      </w:r>
      <w:r w:rsidR="00541018">
        <w:t>.</w:t>
      </w:r>
      <w:r w:rsidRPr="00F4380B">
        <w:t xml:space="preserve"> </w:t>
      </w:r>
      <w:r w:rsidR="009C0F4B">
        <w:t>T</w:t>
      </w:r>
      <w:r w:rsidRPr="00F4380B">
        <w:t xml:space="preserve">he applied geochemist in charge of the </w:t>
      </w:r>
      <w:r w:rsidR="001A2F34">
        <w:t>G</w:t>
      </w:r>
      <w:r w:rsidRPr="00F4380B">
        <w:t>lobal Geochemical Reference Network project</w:t>
      </w:r>
      <w:r w:rsidR="00D40D32">
        <w:t xml:space="preserve">, as well as </w:t>
      </w:r>
      <w:r w:rsidRPr="00F4380B">
        <w:t>the national project</w:t>
      </w:r>
      <w:r w:rsidR="00D40D32">
        <w:t xml:space="preserve"> manager</w:t>
      </w:r>
      <w:r w:rsidRPr="00F4380B">
        <w:t>s</w:t>
      </w:r>
      <w:r w:rsidR="00D40D32">
        <w:t>,</w:t>
      </w:r>
      <w:r w:rsidRPr="00F4380B">
        <w:t xml:space="preserve"> </w:t>
      </w:r>
      <w:r w:rsidR="009F7BFA">
        <w:t xml:space="preserve">should </w:t>
      </w:r>
      <w:r w:rsidRPr="00F4380B">
        <w:t>set up their own independent or external quality control procedures</w:t>
      </w:r>
      <w:r w:rsidR="001A2F34">
        <w:t xml:space="preserve"> in collaboration with the </w:t>
      </w:r>
      <w:r w:rsidR="00787DFE">
        <w:t>Quality Control Committee (see Chapter 10 in this Manual)</w:t>
      </w:r>
      <w:r w:rsidRPr="00F4380B">
        <w:t>.</w:t>
      </w:r>
    </w:p>
    <w:p w14:paraId="7E4C1A8E" w14:textId="77777777" w:rsidR="002F3833" w:rsidRDefault="00F7744E" w:rsidP="00F7744E">
      <w:pPr>
        <w:pStyle w:val="CM1"/>
        <w:numPr>
          <w:ilvl w:val="0"/>
          <w:numId w:val="12"/>
        </w:numPr>
        <w:spacing w:after="153"/>
      </w:pPr>
      <w:r w:rsidRPr="00F4380B">
        <w:t>The Canadian STSD and Chinese series GSD</w:t>
      </w:r>
      <w:r w:rsidR="00433033">
        <w:t xml:space="preserve"> and</w:t>
      </w:r>
      <w:r w:rsidRPr="00F4380B">
        <w:t xml:space="preserve"> GSS standard </w:t>
      </w:r>
      <w:r w:rsidR="005B49E6">
        <w:t xml:space="preserve">reference </w:t>
      </w:r>
      <w:r w:rsidRPr="00F4380B">
        <w:t xml:space="preserve">samples, are good </w:t>
      </w:r>
      <w:r>
        <w:t xml:space="preserve">reference </w:t>
      </w:r>
      <w:r w:rsidRPr="00F4380B">
        <w:t xml:space="preserve">materials for use as </w:t>
      </w:r>
      <w:r>
        <w:t>P</w:t>
      </w:r>
      <w:r w:rsidRPr="00F4380B">
        <w:t xml:space="preserve">rimary </w:t>
      </w:r>
      <w:r>
        <w:t xml:space="preserve">Reference </w:t>
      </w:r>
      <w:r w:rsidR="00787DFE">
        <w:t>Materials</w:t>
      </w:r>
      <w:r>
        <w:t xml:space="preserve"> (P</w:t>
      </w:r>
      <w:r w:rsidRPr="00F4380B">
        <w:t>RMs</w:t>
      </w:r>
      <w:r>
        <w:t>)</w:t>
      </w:r>
      <w:r w:rsidRPr="00F4380B">
        <w:t xml:space="preserve"> in (a) international geochemical mapping, and (b) national </w:t>
      </w:r>
      <w:r w:rsidR="00433033">
        <w:t xml:space="preserve">geochemical </w:t>
      </w:r>
      <w:r w:rsidRPr="00F4380B">
        <w:t>surveys</w:t>
      </w:r>
      <w:r w:rsidR="001B11DC">
        <w:t>. However</w:t>
      </w:r>
      <w:r w:rsidRPr="00F4380B">
        <w:t xml:space="preserve">, </w:t>
      </w:r>
      <w:r w:rsidR="00C17C66">
        <w:t xml:space="preserve">for the Global Geochemical Reference Network project, </w:t>
      </w:r>
      <w:r w:rsidRPr="00F4380B">
        <w:t xml:space="preserve">it is considered imperative that large </w:t>
      </w:r>
      <w:r w:rsidR="00C17C66">
        <w:t xml:space="preserve">quantities of </w:t>
      </w:r>
      <w:r>
        <w:t>secondary</w:t>
      </w:r>
      <w:r w:rsidRPr="00F4380B">
        <w:t xml:space="preserve"> reference materials </w:t>
      </w:r>
      <w:r>
        <w:t xml:space="preserve">(SRMs) </w:t>
      </w:r>
      <w:r w:rsidRPr="00F4380B">
        <w:t xml:space="preserve">for each sampling medium </w:t>
      </w:r>
      <w:r w:rsidR="00D40D32">
        <w:t>(</w:t>
      </w:r>
      <w:r w:rsidR="00C17C66">
        <w:t xml:space="preserve">rock, residual soil, </w:t>
      </w:r>
      <w:r w:rsidR="00D40D32">
        <w:t>stream sediment, overbank</w:t>
      </w:r>
      <w:r w:rsidR="002F3833">
        <w:t>/floodplain</w:t>
      </w:r>
      <w:r w:rsidR="00D40D32">
        <w:t xml:space="preserve"> sediment) </w:t>
      </w:r>
      <w:r w:rsidR="00C17C66">
        <w:t xml:space="preserve">should </w:t>
      </w:r>
      <w:r w:rsidRPr="00F4380B">
        <w:t xml:space="preserve">be developed. This is a </w:t>
      </w:r>
      <w:r w:rsidR="00433033">
        <w:t>mandatory</w:t>
      </w:r>
      <w:r w:rsidRPr="00F4380B">
        <w:t xml:space="preserve"> prerequisite before the start of the project, because it is necessary to have adequate material not only until the completion of the global project, but there should be enough material for </w:t>
      </w:r>
    </w:p>
    <w:p w14:paraId="04FAA440" w14:textId="77777777" w:rsidR="008F1F52" w:rsidRDefault="00571C01" w:rsidP="008F1F52">
      <w:pPr>
        <w:ind w:left="1276"/>
      </w:pPr>
      <w:r>
        <w:t>(a) to be distributed to all countries for their regional geochemical surveys</w:t>
      </w:r>
      <w:r w:rsidR="00AC0CC6">
        <w:t>,</w:t>
      </w:r>
      <w:r>
        <w:t xml:space="preserve"> </w:t>
      </w:r>
      <w:r w:rsidR="00AC0CC6">
        <w:t xml:space="preserve">and </w:t>
      </w:r>
    </w:p>
    <w:p w14:paraId="0E61D6AC" w14:textId="77777777" w:rsidR="008F1F52" w:rsidRDefault="00571C01" w:rsidP="008F1F52">
      <w:pPr>
        <w:ind w:left="1276"/>
      </w:pPr>
      <w:r>
        <w:lastRenderedPageBreak/>
        <w:t xml:space="preserve">(b) </w:t>
      </w:r>
      <w:r w:rsidR="00F7744E" w:rsidRPr="00F4380B">
        <w:t xml:space="preserve">at least one repeat of the global project at a future date. </w:t>
      </w:r>
    </w:p>
    <w:p w14:paraId="237A6A92" w14:textId="1E7BCC85" w:rsidR="00B319CC" w:rsidRDefault="00571C01" w:rsidP="002F3833">
      <w:pPr>
        <w:pStyle w:val="CM1"/>
        <w:spacing w:after="153"/>
        <w:ind w:left="720"/>
      </w:pPr>
      <w:r>
        <w:t xml:space="preserve">At least </w:t>
      </w:r>
      <w:r w:rsidR="00995CBA">
        <w:t>five</w:t>
      </w:r>
      <w:r>
        <w:t xml:space="preserve"> SRMs of each sample medium with different element concentrations must be developed (refer </w:t>
      </w:r>
      <w:r w:rsidRPr="00995CBA">
        <w:t xml:space="preserve">to Chapter </w:t>
      </w:r>
      <w:r w:rsidR="00995CBA" w:rsidRPr="00995CBA">
        <w:t>8 in this</w:t>
      </w:r>
      <w:r w:rsidR="00995CBA">
        <w:t xml:space="preserve"> Manual</w:t>
      </w:r>
      <w:r>
        <w:t xml:space="preserve">). </w:t>
      </w:r>
      <w:r w:rsidR="00F7744E" w:rsidRPr="00F4380B">
        <w:t xml:space="preserve">For national surveys, primary </w:t>
      </w:r>
      <w:r w:rsidR="00F7744E">
        <w:t xml:space="preserve">(PRMs) </w:t>
      </w:r>
      <w:r w:rsidR="00F7744E" w:rsidRPr="00F4380B">
        <w:t xml:space="preserve">and secondary reference materials (SRMs) should be used to </w:t>
      </w:r>
      <w:proofErr w:type="gramStart"/>
      <w:r w:rsidR="00F7744E" w:rsidRPr="00F4380B">
        <w:t>monitor</w:t>
      </w:r>
      <w:proofErr w:type="gramEnd"/>
      <w:r w:rsidR="00F7744E" w:rsidRPr="00F4380B">
        <w:t xml:space="preserve"> the analytical accuracy: </w:t>
      </w:r>
      <w:r w:rsidR="00F7744E">
        <w:t>P</w:t>
      </w:r>
      <w:r w:rsidR="00F7744E" w:rsidRPr="00F4380B">
        <w:t>RMs to monitor the international or interlaboratory bias, and SRMs to monitor the routine between-batch bias within a laboratory.</w:t>
      </w:r>
    </w:p>
    <w:p w14:paraId="4C4E948C" w14:textId="0F0A19B0" w:rsidR="00F7744E" w:rsidRPr="00F4380B" w:rsidRDefault="00B319CC" w:rsidP="00F7744E">
      <w:pPr>
        <w:pStyle w:val="CM1"/>
        <w:numPr>
          <w:ilvl w:val="0"/>
          <w:numId w:val="12"/>
        </w:numPr>
        <w:spacing w:after="153"/>
      </w:pPr>
      <w:r w:rsidRPr="00F4380B">
        <w:t xml:space="preserve">The laboratories must </w:t>
      </w:r>
      <w:proofErr w:type="gramStart"/>
      <w:r w:rsidRPr="00F4380B">
        <w:t>provide</w:t>
      </w:r>
      <w:proofErr w:type="gramEnd"/>
      <w:r w:rsidRPr="00F4380B">
        <w:t xml:space="preserve"> the </w:t>
      </w:r>
      <w:r w:rsidRPr="00D53767">
        <w:rPr>
          <w:b/>
          <w:bCs/>
        </w:rPr>
        <w:t>uncensored values</w:t>
      </w:r>
      <w:r w:rsidRPr="00F4380B">
        <w:t xml:space="preserve"> of determined elements, as these are important for the estimation of the practical detection limit of each determinand (</w:t>
      </w:r>
      <w:r>
        <w:t xml:space="preserve">refer </w:t>
      </w:r>
      <w:r w:rsidRPr="001557D9">
        <w:t>to Chapter 7 in this</w:t>
      </w:r>
      <w:r w:rsidRPr="00F4380B">
        <w:t xml:space="preserve"> </w:t>
      </w:r>
      <w:r>
        <w:t>Manual</w:t>
      </w:r>
      <w:r w:rsidRPr="00F4380B">
        <w:t>), which may be different from the</w:t>
      </w:r>
      <w:r w:rsidR="00673D5E">
        <w:t xml:space="preserve"> reported</w:t>
      </w:r>
      <w:r w:rsidRPr="00F4380B">
        <w:t xml:space="preserve"> laboratory detection limit.</w:t>
      </w:r>
    </w:p>
    <w:p w14:paraId="7DA5AF2C" w14:textId="515C647B" w:rsidR="00F7744E" w:rsidRDefault="00B319CC" w:rsidP="00F7744E">
      <w:pPr>
        <w:pStyle w:val="CM1"/>
        <w:numPr>
          <w:ilvl w:val="0"/>
          <w:numId w:val="12"/>
        </w:numPr>
        <w:spacing w:after="153"/>
      </w:pPr>
      <w:r>
        <w:t>The laboratories must provide</w:t>
      </w:r>
      <w:r w:rsidR="00673D5E">
        <w:t xml:space="preserve"> all</w:t>
      </w:r>
      <w:r>
        <w:t xml:space="preserve"> the analytical results </w:t>
      </w:r>
      <w:r w:rsidR="00D6123B">
        <w:t>of each sample type</w:t>
      </w:r>
      <w:r w:rsidR="00934E08">
        <w:t xml:space="preserve">, </w:t>
      </w:r>
      <w:r w:rsidR="00F07348">
        <w:t>including the analytical</w:t>
      </w:r>
      <w:r w:rsidR="00934E08">
        <w:t xml:space="preserve"> </w:t>
      </w:r>
      <w:r w:rsidR="009E1387">
        <w:t xml:space="preserve">reagent </w:t>
      </w:r>
      <w:r w:rsidR="00934E08">
        <w:t>blanks, international and internal reference samples</w:t>
      </w:r>
      <w:r w:rsidR="00D6123B">
        <w:t xml:space="preserve"> </w:t>
      </w:r>
      <w:r>
        <w:t xml:space="preserve">in the order analysed, </w:t>
      </w:r>
      <w:r w:rsidR="00934E08">
        <w:t xml:space="preserve">together </w:t>
      </w:r>
      <w:r>
        <w:t xml:space="preserve">with </w:t>
      </w:r>
      <w:r w:rsidR="00934E08">
        <w:t xml:space="preserve">the </w:t>
      </w:r>
      <w:r w:rsidR="00D6123B">
        <w:t xml:space="preserve">analytical </w:t>
      </w:r>
      <w:r>
        <w:t xml:space="preserve">batch numbers, date </w:t>
      </w:r>
      <w:r w:rsidR="00934E08">
        <w:t xml:space="preserve">and time stamp for every </w:t>
      </w:r>
      <w:r>
        <w:t>analysi</w:t>
      </w:r>
      <w:r w:rsidR="00934E08">
        <w:t>s.</w:t>
      </w:r>
    </w:p>
    <w:p w14:paraId="7762A7C5" w14:textId="0269834E" w:rsidR="00AC0CC6" w:rsidRDefault="00F07348" w:rsidP="00F07348">
      <w:pPr>
        <w:pStyle w:val="CM1"/>
        <w:numPr>
          <w:ilvl w:val="0"/>
          <w:numId w:val="12"/>
        </w:numPr>
        <w:spacing w:after="153"/>
      </w:pPr>
      <w:r>
        <w:t xml:space="preserve">The Project Manager in collaboration with the Laboratory Committee should organise the contract with the laboratory or laboratories, which will be </w:t>
      </w:r>
      <w:proofErr w:type="gramStart"/>
      <w:r>
        <w:t>participating</w:t>
      </w:r>
      <w:proofErr w:type="gramEnd"/>
      <w:r>
        <w:t xml:space="preserve"> in the analysis of all sample types collected </w:t>
      </w:r>
      <w:r w:rsidR="0089308B">
        <w:t>in</w:t>
      </w:r>
      <w:r>
        <w:t xml:space="preserve"> the Global Geochemical Reference Network project. </w:t>
      </w:r>
      <w:r w:rsidR="0089308B">
        <w:t>The contract should specify that</w:t>
      </w:r>
      <w:r w:rsidR="00AC0CC6">
        <w:t>:</w:t>
      </w:r>
      <w:r w:rsidR="0089308B">
        <w:t xml:space="preserve"> </w:t>
      </w:r>
    </w:p>
    <w:p w14:paraId="09BFF54A" w14:textId="778669CA" w:rsidR="00AC0CC6" w:rsidRDefault="0075367D" w:rsidP="00AC0CC6">
      <w:pPr>
        <w:pStyle w:val="CM1"/>
        <w:spacing w:after="153"/>
        <w:ind w:left="1446" w:hanging="312"/>
      </w:pPr>
      <w:r>
        <w:t xml:space="preserve">(a) </w:t>
      </w:r>
      <w:r w:rsidR="003005C7">
        <w:t>P</w:t>
      </w:r>
      <w:r>
        <w:t>rimary</w:t>
      </w:r>
      <w:r w:rsidR="0089308B">
        <w:t xml:space="preserve"> reference </w:t>
      </w:r>
      <w:r>
        <w:t>materials (PRMs) should be included at a rate of four PRMs at the start and end of each analytical batch</w:t>
      </w:r>
      <w:r w:rsidR="00BA0D07">
        <w:t>.</w:t>
      </w:r>
    </w:p>
    <w:p w14:paraId="7BE7733B" w14:textId="4F4315E2" w:rsidR="00AC0CC6" w:rsidRDefault="0075367D" w:rsidP="00AC0CC6">
      <w:pPr>
        <w:pStyle w:val="CM1"/>
        <w:spacing w:after="153"/>
        <w:ind w:left="1446" w:hanging="312"/>
      </w:pPr>
      <w:r>
        <w:t xml:space="preserve">(b) </w:t>
      </w:r>
      <w:r w:rsidR="00BA0D07">
        <w:t>R</w:t>
      </w:r>
      <w:r>
        <w:t xml:space="preserve">eplicated analyses to be performed </w:t>
      </w:r>
      <w:r w:rsidR="00115CC5">
        <w:t>every twentieth sample</w:t>
      </w:r>
      <w:r w:rsidR="00BA0D07">
        <w:t>.</w:t>
      </w:r>
    </w:p>
    <w:p w14:paraId="4886E081" w14:textId="67067B8F" w:rsidR="00AC0CC6" w:rsidRDefault="00115CC5" w:rsidP="00AC0CC6">
      <w:pPr>
        <w:pStyle w:val="CM1"/>
        <w:spacing w:after="153"/>
        <w:ind w:left="1446" w:hanging="312"/>
      </w:pPr>
      <w:r>
        <w:t xml:space="preserve">(c) </w:t>
      </w:r>
      <w:r w:rsidR="00BA0D07">
        <w:t>D</w:t>
      </w:r>
      <w:r>
        <w:t xml:space="preserve">epending on the number of samples in each analytical batch 2 to 10 </w:t>
      </w:r>
      <w:r w:rsidR="009E1387">
        <w:t xml:space="preserve">reagent </w:t>
      </w:r>
      <w:r>
        <w:t>blank samples should be included</w:t>
      </w:r>
      <w:r w:rsidR="00AC0CC6">
        <w:t>, and</w:t>
      </w:r>
    </w:p>
    <w:p w14:paraId="4EA35BA4" w14:textId="4EF3C46F" w:rsidR="00AC0CC6" w:rsidRDefault="00140FB1" w:rsidP="00AC0CC6">
      <w:pPr>
        <w:pStyle w:val="CM1"/>
        <w:spacing w:after="153"/>
        <w:ind w:left="1446" w:hanging="312"/>
      </w:pPr>
      <w:r>
        <w:t>(d)</w:t>
      </w:r>
      <w:r w:rsidR="0089308B">
        <w:t xml:space="preserve"> </w:t>
      </w:r>
      <w:r w:rsidR="00BA0D07">
        <w:t>T</w:t>
      </w:r>
      <w:r>
        <w:t xml:space="preserve">he </w:t>
      </w:r>
      <w:r w:rsidRPr="00140FB1">
        <w:rPr>
          <w:b/>
          <w:bCs/>
        </w:rPr>
        <w:t>uncensored values</w:t>
      </w:r>
      <w:r>
        <w:t xml:space="preserve"> of determined elements and parameters </w:t>
      </w:r>
      <w:r w:rsidR="00163D66">
        <w:t>MUST</w:t>
      </w:r>
      <w:r>
        <w:t xml:space="preserve"> be provided</w:t>
      </w:r>
      <w:r w:rsidR="00BA0D07">
        <w:t xml:space="preserve">, and </w:t>
      </w:r>
      <w:r>
        <w:t>the other information</w:t>
      </w:r>
      <w:r w:rsidR="00BA0D07">
        <w:t xml:space="preserve"> included</w:t>
      </w:r>
      <w:r>
        <w:t xml:space="preserve"> </w:t>
      </w:r>
      <w:r w:rsidR="005A3AD0">
        <w:t xml:space="preserve">in </w:t>
      </w:r>
      <w:r w:rsidR="00612B08">
        <w:t xml:space="preserve">bullet </w:t>
      </w:r>
      <w:r w:rsidR="005A3AD0">
        <w:t xml:space="preserve">13 above, as well as any problems </w:t>
      </w:r>
      <w:proofErr w:type="gramStart"/>
      <w:r w:rsidR="00333F72">
        <w:t>encountered</w:t>
      </w:r>
      <w:proofErr w:type="gramEnd"/>
      <w:r w:rsidR="00333F72">
        <w:t>,</w:t>
      </w:r>
      <w:r w:rsidR="005A3AD0">
        <w:t xml:space="preserve"> and solutions given.</w:t>
      </w:r>
    </w:p>
    <w:p w14:paraId="06FEB0F2" w14:textId="5220C7F1" w:rsidR="00F07348" w:rsidRPr="00F07348" w:rsidRDefault="00612B08" w:rsidP="00AC0CC6">
      <w:pPr>
        <w:pStyle w:val="CM1"/>
        <w:spacing w:after="153"/>
        <w:ind w:left="720"/>
      </w:pPr>
      <w:r>
        <w:t xml:space="preserve">An important condition in the contract is if the Quality Control Committee discovers any analytical errors in the results, the laboratory will be obliged to reanalyse the batches in question, and if all results are considered unacceptable the laboratory will be </w:t>
      </w:r>
      <w:proofErr w:type="gramStart"/>
      <w:r>
        <w:t>required</w:t>
      </w:r>
      <w:proofErr w:type="gramEnd"/>
      <w:r>
        <w:t xml:space="preserve"> to reanalyse the complete sample suite.</w:t>
      </w:r>
    </w:p>
    <w:p w14:paraId="20B466D0" w14:textId="309716EB" w:rsidR="00371EAE" w:rsidRDefault="00F7744E" w:rsidP="00E94543">
      <w:pPr>
        <w:pStyle w:val="CM1"/>
        <w:numPr>
          <w:ilvl w:val="0"/>
          <w:numId w:val="12"/>
        </w:numPr>
        <w:spacing w:after="153"/>
      </w:pPr>
      <w:r w:rsidRPr="00B62974">
        <w:t xml:space="preserve">Natural radioactivity </w:t>
      </w:r>
      <w:r w:rsidR="00571C01">
        <w:t>of K, U</w:t>
      </w:r>
      <w:r w:rsidR="00E75A16">
        <w:t>,</w:t>
      </w:r>
      <w:r w:rsidR="00571C01">
        <w:t xml:space="preserve"> Th </w:t>
      </w:r>
      <w:r w:rsidR="00E75A16">
        <w:t xml:space="preserve">and Total </w:t>
      </w:r>
      <w:r w:rsidRPr="00B62974">
        <w:t>is measured in the field using a portable threshold scintillometer, which should be calibrated at least o</w:t>
      </w:r>
      <w:r>
        <w:t>nce a</w:t>
      </w:r>
      <w:r w:rsidRPr="00B62974">
        <w:t xml:space="preserve"> year at a national facility</w:t>
      </w:r>
      <w:r w:rsidR="00E94543">
        <w:t xml:space="preserve">, which is certified by the </w:t>
      </w:r>
      <w:hyperlink r:id="rId30" w:history="1">
        <w:r w:rsidR="00E94543" w:rsidRPr="00D53767">
          <w:rPr>
            <w:rStyle w:val="Hyperlink"/>
          </w:rPr>
          <w:t>International Atomic Energy Agency</w:t>
        </w:r>
      </w:hyperlink>
      <w:r w:rsidR="00E94543">
        <w:t>.</w:t>
      </w:r>
    </w:p>
    <w:p w14:paraId="2F5705FF" w14:textId="388DCC32" w:rsidR="00237408" w:rsidRDefault="00237408" w:rsidP="00237408">
      <w:pPr>
        <w:pStyle w:val="Default"/>
      </w:pPr>
    </w:p>
    <w:p w14:paraId="57DF9391" w14:textId="353BE485" w:rsidR="00237408" w:rsidRPr="007925CF" w:rsidRDefault="00237408" w:rsidP="00237408">
      <w:pPr>
        <w:pStyle w:val="Paragraph"/>
      </w:pPr>
      <w:r w:rsidRPr="007925CF">
        <w:t>Finally, it is strongly recommended that the Laboratory Committee consult</w:t>
      </w:r>
      <w:r w:rsidR="006039E2" w:rsidRPr="007925CF">
        <w:t>s</w:t>
      </w:r>
      <w:r w:rsidRPr="007925CF">
        <w:t xml:space="preserve"> the extensive list of analytical methods, which were published in the special issue of the Journal of Geochemical Exploration entitled “</w:t>
      </w:r>
      <w:r w:rsidRPr="007925CF">
        <w:rPr>
          <w:i/>
          <w:iCs/>
        </w:rPr>
        <w:t>Geoanalysis</w:t>
      </w:r>
      <w:r w:rsidRPr="007925CF">
        <w:t>” (Hall, 1992). This is still a reference book for applied geochemists on the state-of-the-art at that time. It describes not only the capabilities and limitations of major methodologies, but the accuracy and precision expected, practicalities of usage, the suite of international reference samples available and discussions on data quality.</w:t>
      </w:r>
    </w:p>
    <w:p w14:paraId="372D063B" w14:textId="59ED03CC" w:rsidR="00237408" w:rsidRPr="007925CF" w:rsidRDefault="00237408" w:rsidP="00237408">
      <w:pPr>
        <w:pStyle w:val="Paragraph"/>
      </w:pPr>
      <w:r w:rsidRPr="007925CF">
        <w:t xml:space="preserve">Other publications on analytical methods that should be consulted are by Fletcher (1981), Hall (1991), Finch </w:t>
      </w:r>
      <w:r w:rsidRPr="007925CF">
        <w:rPr>
          <w:i/>
          <w:iCs/>
        </w:rPr>
        <w:t>et al.</w:t>
      </w:r>
      <w:r w:rsidRPr="007925CF">
        <w:t xml:space="preserve"> (1992), </w:t>
      </w:r>
      <w:proofErr w:type="spellStart"/>
      <w:r w:rsidRPr="007925CF">
        <w:t>Giessmann</w:t>
      </w:r>
      <w:proofErr w:type="spellEnd"/>
      <w:r w:rsidRPr="007925CF">
        <w:t xml:space="preserve"> and </w:t>
      </w:r>
      <w:proofErr w:type="spellStart"/>
      <w:r w:rsidRPr="007925CF">
        <w:t>Grebb</w:t>
      </w:r>
      <w:proofErr w:type="spellEnd"/>
      <w:r w:rsidRPr="007925CF">
        <w:t xml:space="preserve"> (1994), </w:t>
      </w:r>
      <w:proofErr w:type="spellStart"/>
      <w:r w:rsidRPr="007925CF">
        <w:t>Balaram</w:t>
      </w:r>
      <w:proofErr w:type="spellEnd"/>
      <w:r w:rsidRPr="007925CF">
        <w:t xml:space="preserve"> (1995, 2018, 2020), Jenkins and Snyder (1996), USEPA (1996), </w:t>
      </w:r>
      <w:r w:rsidR="00904CF6" w:rsidRPr="007925CF">
        <w:t xml:space="preserve">Hall and Pelchat (1997), </w:t>
      </w:r>
      <w:proofErr w:type="spellStart"/>
      <w:r w:rsidRPr="007925CF">
        <w:t>Odegard</w:t>
      </w:r>
      <w:proofErr w:type="spellEnd"/>
      <w:r w:rsidRPr="007925CF">
        <w:t xml:space="preserve"> </w:t>
      </w:r>
      <w:r w:rsidRPr="007925CF">
        <w:rPr>
          <w:i/>
          <w:iCs/>
        </w:rPr>
        <w:t>et al.</w:t>
      </w:r>
      <w:r w:rsidRPr="007925CF">
        <w:t xml:space="preserve"> (1998), </w:t>
      </w:r>
      <w:r w:rsidR="00904CF6" w:rsidRPr="007925CF">
        <w:t xml:space="preserve">CEN (2002), </w:t>
      </w:r>
      <w:proofErr w:type="spellStart"/>
      <w:r w:rsidRPr="007925CF">
        <w:t>Gäbler</w:t>
      </w:r>
      <w:proofErr w:type="spellEnd"/>
      <w:r w:rsidRPr="007925CF">
        <w:t xml:space="preserve"> (2002), </w:t>
      </w:r>
      <w:proofErr w:type="spellStart"/>
      <w:r w:rsidRPr="007925CF">
        <w:t>Krachler</w:t>
      </w:r>
      <w:proofErr w:type="spellEnd"/>
      <w:r w:rsidRPr="007925CF">
        <w:t xml:space="preserve"> </w:t>
      </w:r>
      <w:r w:rsidRPr="007925CF">
        <w:rPr>
          <w:i/>
          <w:iCs/>
        </w:rPr>
        <w:t>et al.</w:t>
      </w:r>
      <w:r w:rsidRPr="007925CF">
        <w:t xml:space="preserve"> (2002, 2007), Yu </w:t>
      </w:r>
      <w:r w:rsidRPr="007925CF">
        <w:rPr>
          <w:i/>
          <w:iCs/>
        </w:rPr>
        <w:t>et al.</w:t>
      </w:r>
      <w:r w:rsidRPr="007925CF">
        <w:t xml:space="preserve"> (2003), Townsend and Poole (2005), Smirnova </w:t>
      </w:r>
      <w:r w:rsidRPr="007925CF">
        <w:rPr>
          <w:i/>
          <w:iCs/>
        </w:rPr>
        <w:t>et al.</w:t>
      </w:r>
      <w:r w:rsidRPr="007925CF">
        <w:t xml:space="preserve"> (2010), </w:t>
      </w:r>
      <w:proofErr w:type="spellStart"/>
      <w:r w:rsidR="00904CF6" w:rsidRPr="007925CF">
        <w:t>Duyusen</w:t>
      </w:r>
      <w:proofErr w:type="spellEnd"/>
      <w:r w:rsidR="00904CF6" w:rsidRPr="007925CF">
        <w:t xml:space="preserve"> and </w:t>
      </w:r>
      <w:proofErr w:type="spellStart"/>
      <w:r w:rsidR="00904CF6" w:rsidRPr="007925CF">
        <w:t>Görkern</w:t>
      </w:r>
      <w:proofErr w:type="spellEnd"/>
      <w:r w:rsidR="00904CF6" w:rsidRPr="007925CF">
        <w:t xml:space="preserve"> (2011), </w:t>
      </w:r>
      <w:r w:rsidRPr="007925CF">
        <w:t xml:space="preserve">McDonough (2014), He </w:t>
      </w:r>
      <w:r w:rsidRPr="007925CF">
        <w:rPr>
          <w:i/>
          <w:iCs/>
        </w:rPr>
        <w:t>et al.</w:t>
      </w:r>
      <w:r w:rsidRPr="007925CF">
        <w:t xml:space="preserve"> (2015), </w:t>
      </w:r>
      <w:proofErr w:type="spellStart"/>
      <w:r w:rsidRPr="007925CF">
        <w:t>Worsfold</w:t>
      </w:r>
      <w:proofErr w:type="spellEnd"/>
      <w:r w:rsidRPr="007925CF">
        <w:t xml:space="preserve"> </w:t>
      </w:r>
      <w:r w:rsidRPr="007925CF">
        <w:rPr>
          <w:i/>
          <w:iCs/>
        </w:rPr>
        <w:t>et al.</w:t>
      </w:r>
      <w:r w:rsidRPr="007925CF">
        <w:t xml:space="preserve"> (2019)</w:t>
      </w:r>
      <w:r w:rsidR="00B86B52" w:rsidRPr="007925CF">
        <w:t>,</w:t>
      </w:r>
      <w:r w:rsidRPr="007925CF">
        <w:t xml:space="preserve"> </w:t>
      </w:r>
      <w:proofErr w:type="spellStart"/>
      <w:r w:rsidRPr="007925CF">
        <w:t>Balaram</w:t>
      </w:r>
      <w:proofErr w:type="spellEnd"/>
      <w:r w:rsidRPr="007925CF">
        <w:t xml:space="preserve"> </w:t>
      </w:r>
      <w:r w:rsidRPr="007925CF">
        <w:rPr>
          <w:i/>
          <w:iCs/>
        </w:rPr>
        <w:t>et al.</w:t>
      </w:r>
      <w:r w:rsidRPr="007925CF">
        <w:t xml:space="preserve"> (2022)</w:t>
      </w:r>
      <w:r w:rsidR="00B86B52" w:rsidRPr="007925CF">
        <w:t xml:space="preserve"> and </w:t>
      </w:r>
      <w:proofErr w:type="spellStart"/>
      <w:r w:rsidR="00B86B52" w:rsidRPr="007925CF">
        <w:t>Mnculwane</w:t>
      </w:r>
      <w:proofErr w:type="spellEnd"/>
      <w:r w:rsidR="00B86B52" w:rsidRPr="007925CF">
        <w:t xml:space="preserve"> (2022)</w:t>
      </w:r>
      <w:r w:rsidRPr="007925CF">
        <w:t>.</w:t>
      </w:r>
    </w:p>
    <w:p w14:paraId="5554D621" w14:textId="54B2C100" w:rsidR="00237408" w:rsidRDefault="00237408" w:rsidP="00237408">
      <w:pPr>
        <w:pStyle w:val="Paragraph"/>
      </w:pPr>
      <w:r w:rsidRPr="007925CF">
        <w:lastRenderedPageBreak/>
        <w:t xml:space="preserve">Attention is also drawn to the </w:t>
      </w:r>
      <w:proofErr w:type="spellStart"/>
      <w:r w:rsidRPr="007925CF">
        <w:t>Geostandards</w:t>
      </w:r>
      <w:proofErr w:type="spellEnd"/>
      <w:r w:rsidRPr="007925CF">
        <w:t xml:space="preserve"> Newsletter, which is currently called</w:t>
      </w:r>
      <w:r w:rsidRPr="00B62974">
        <w:t xml:space="preserve"> </w:t>
      </w:r>
      <w:hyperlink r:id="rId31" w:history="1">
        <w:proofErr w:type="spellStart"/>
        <w:r w:rsidRPr="00E84B14">
          <w:rPr>
            <w:rStyle w:val="Hyperlink"/>
          </w:rPr>
          <w:t>Geostandards</w:t>
        </w:r>
        <w:proofErr w:type="spellEnd"/>
        <w:r w:rsidRPr="00E84B14">
          <w:rPr>
            <w:rStyle w:val="Hyperlink"/>
          </w:rPr>
          <w:t xml:space="preserve"> and Geoanalytical Research</w:t>
        </w:r>
      </w:hyperlink>
      <w:r w:rsidRPr="00B62974">
        <w:t xml:space="preserve"> and published by Wiley-Blackwell on behalf of the </w:t>
      </w:r>
      <w:hyperlink r:id="rId32" w:history="1">
        <w:r w:rsidRPr="00F06489">
          <w:rPr>
            <w:rStyle w:val="Hyperlink"/>
          </w:rPr>
          <w:t>International Association of Geoanalysts</w:t>
        </w:r>
      </w:hyperlink>
      <w:r w:rsidRPr="00B62974">
        <w:t>.</w:t>
      </w:r>
    </w:p>
    <w:p w14:paraId="1D01C594" w14:textId="2191943B" w:rsidR="00EC62FB" w:rsidRDefault="00EC62FB" w:rsidP="009768C5">
      <w:pPr>
        <w:pStyle w:val="Heading2"/>
      </w:pPr>
      <w:bookmarkStart w:id="69" w:name="_Toc106351876"/>
      <w:r w:rsidRPr="000A0A6B">
        <w:t>R</w:t>
      </w:r>
      <w:r w:rsidR="00371EAE">
        <w:t>eferences</w:t>
      </w:r>
      <w:bookmarkEnd w:id="69"/>
    </w:p>
    <w:p w14:paraId="0F89CC34" w14:textId="1AD80154" w:rsidR="00371EAE" w:rsidRPr="00B00A9A" w:rsidRDefault="00371EAE" w:rsidP="00371EAE">
      <w:pPr>
        <w:rPr>
          <w:sz w:val="22"/>
        </w:rPr>
      </w:pPr>
      <w:r w:rsidRPr="00C17C66">
        <w:rPr>
          <w:sz w:val="22"/>
          <w:u w:val="single"/>
        </w:rPr>
        <w:t>Note</w:t>
      </w:r>
      <w:r w:rsidRPr="00B00A9A">
        <w:rPr>
          <w:sz w:val="22"/>
        </w:rPr>
        <w:t>: All hyperlinks</w:t>
      </w:r>
      <w:r w:rsidR="00FF03BA" w:rsidRPr="00B00A9A">
        <w:rPr>
          <w:sz w:val="22"/>
        </w:rPr>
        <w:t xml:space="preserve"> </w:t>
      </w:r>
      <w:r w:rsidR="00C17C66">
        <w:rPr>
          <w:sz w:val="22"/>
        </w:rPr>
        <w:t xml:space="preserve">were </w:t>
      </w:r>
      <w:r w:rsidR="00FF03BA" w:rsidRPr="00B00A9A">
        <w:rPr>
          <w:sz w:val="22"/>
        </w:rPr>
        <w:t xml:space="preserve">checked on the </w:t>
      </w:r>
      <w:r w:rsidR="009C6C9E" w:rsidRPr="00B00A9A">
        <w:rPr>
          <w:sz w:val="22"/>
        </w:rPr>
        <w:t>23</w:t>
      </w:r>
      <w:r w:rsidR="009C6C9E" w:rsidRPr="00B00A9A">
        <w:rPr>
          <w:sz w:val="22"/>
          <w:vertAlign w:val="superscript"/>
        </w:rPr>
        <w:t>rd</w:t>
      </w:r>
      <w:r w:rsidR="009C6C9E" w:rsidRPr="00B00A9A">
        <w:rPr>
          <w:sz w:val="22"/>
        </w:rPr>
        <w:t xml:space="preserve"> of </w:t>
      </w:r>
      <w:r w:rsidR="00FF03BA" w:rsidRPr="00B00A9A">
        <w:rPr>
          <w:sz w:val="22"/>
        </w:rPr>
        <w:t>January 2022.</w:t>
      </w:r>
    </w:p>
    <w:p w14:paraId="64E06495" w14:textId="2EAE8723" w:rsidR="006F7122" w:rsidRPr="00B00A9A" w:rsidRDefault="006F7122" w:rsidP="006F7122">
      <w:pPr>
        <w:pStyle w:val="References"/>
        <w:rPr>
          <w:sz w:val="22"/>
        </w:rPr>
      </w:pPr>
      <w:r w:rsidRPr="00B00A9A">
        <w:rPr>
          <w:sz w:val="22"/>
        </w:rPr>
        <w:t xml:space="preserve">Agrawal, Y.C., </w:t>
      </w:r>
      <w:proofErr w:type="spellStart"/>
      <w:r w:rsidRPr="00B00A9A">
        <w:rPr>
          <w:sz w:val="22"/>
        </w:rPr>
        <w:t>McCave</w:t>
      </w:r>
      <w:proofErr w:type="spellEnd"/>
      <w:r w:rsidRPr="00B00A9A">
        <w:rPr>
          <w:sz w:val="22"/>
        </w:rPr>
        <w:t xml:space="preserve">, I.N. &amp; Riley, J.B., 2010. Laser diffraction size analysis. Chapter 9 In: J.P.M. </w:t>
      </w:r>
      <w:proofErr w:type="spellStart"/>
      <w:r w:rsidRPr="00B00A9A">
        <w:rPr>
          <w:sz w:val="22"/>
        </w:rPr>
        <w:t>Syvitski</w:t>
      </w:r>
      <w:proofErr w:type="spellEnd"/>
      <w:r w:rsidRPr="00B00A9A">
        <w:rPr>
          <w:sz w:val="22"/>
        </w:rPr>
        <w:t xml:space="preserve"> (Editor), Principles, Methods and Application of Particle Size Analysis. Cambridge University Press, 119−128; </w:t>
      </w:r>
      <w:hyperlink r:id="rId33" w:history="1">
        <w:r w:rsidR="00222392" w:rsidRPr="00B00A9A">
          <w:rPr>
            <w:rStyle w:val="Hyperlink"/>
            <w:sz w:val="22"/>
          </w:rPr>
          <w:t>https://doi.org/10.1017/CBO9780511626142.012</w:t>
        </w:r>
      </w:hyperlink>
      <w:r w:rsidRPr="00B00A9A">
        <w:rPr>
          <w:sz w:val="22"/>
        </w:rPr>
        <w:t>.</w:t>
      </w:r>
    </w:p>
    <w:p w14:paraId="19547180" w14:textId="35E58BFD" w:rsidR="00C23465" w:rsidRDefault="00C23465" w:rsidP="006F7122">
      <w:pPr>
        <w:pStyle w:val="References"/>
        <w:rPr>
          <w:sz w:val="22"/>
        </w:rPr>
      </w:pPr>
      <w:r w:rsidRPr="00C23465">
        <w:rPr>
          <w:sz w:val="22"/>
        </w:rPr>
        <w:t>Alharbi, A. &amp; El-Taher, A., 2016. Elemental analysis of basalt by instrumental neutron activation analysis and inductively coupled plasma mass spectrometer</w:t>
      </w:r>
      <w:r>
        <w:rPr>
          <w:sz w:val="22"/>
        </w:rPr>
        <w:t>.</w:t>
      </w:r>
      <w:r w:rsidRPr="00C23465">
        <w:rPr>
          <w:sz w:val="22"/>
        </w:rPr>
        <w:t xml:space="preserve"> Journal of Environment Science and Technology, 9(4), 335</w:t>
      </w:r>
      <w:r>
        <w:rPr>
          <w:rFonts w:cs="Times New Roman"/>
          <w:sz w:val="22"/>
        </w:rPr>
        <w:t>−</w:t>
      </w:r>
      <w:r w:rsidRPr="00C23465">
        <w:rPr>
          <w:sz w:val="22"/>
        </w:rPr>
        <w:t>339</w:t>
      </w:r>
      <w:r>
        <w:rPr>
          <w:sz w:val="22"/>
        </w:rPr>
        <w:t xml:space="preserve">; </w:t>
      </w:r>
      <w:hyperlink r:id="rId34" w:history="1">
        <w:r w:rsidRPr="003F2D78">
          <w:rPr>
            <w:rStyle w:val="Hyperlink"/>
            <w:sz w:val="22"/>
          </w:rPr>
          <w:t>https://doi.org/10.3923/jest.2016.335.339</w:t>
        </w:r>
      </w:hyperlink>
      <w:r>
        <w:rPr>
          <w:sz w:val="22"/>
        </w:rPr>
        <w:t>.</w:t>
      </w:r>
    </w:p>
    <w:p w14:paraId="34624E2F" w14:textId="1B8E4706" w:rsidR="00904CF6" w:rsidRDefault="00634FDD" w:rsidP="006F7122">
      <w:pPr>
        <w:pStyle w:val="References"/>
        <w:rPr>
          <w:sz w:val="22"/>
        </w:rPr>
      </w:pPr>
      <w:r w:rsidRPr="00634FDD">
        <w:rPr>
          <w:sz w:val="22"/>
        </w:rPr>
        <w:t xml:space="preserve">Andersson, M., Carlsson, M., </w:t>
      </w:r>
      <w:proofErr w:type="spellStart"/>
      <w:r w:rsidRPr="00634FDD">
        <w:rPr>
          <w:sz w:val="22"/>
        </w:rPr>
        <w:t>Ladenberger</w:t>
      </w:r>
      <w:proofErr w:type="spellEnd"/>
      <w:r w:rsidRPr="00634FDD">
        <w:rPr>
          <w:sz w:val="22"/>
        </w:rPr>
        <w:t xml:space="preserve">, A., Morris, G., Sadeghi, M. &amp; </w:t>
      </w:r>
      <w:proofErr w:type="spellStart"/>
      <w:r w:rsidRPr="00634FDD">
        <w:rPr>
          <w:sz w:val="22"/>
        </w:rPr>
        <w:t>Uhlbäck</w:t>
      </w:r>
      <w:proofErr w:type="spellEnd"/>
      <w:r w:rsidRPr="00634FDD">
        <w:rPr>
          <w:sz w:val="22"/>
        </w:rPr>
        <w:t xml:space="preserve">, J., 2014.  </w:t>
      </w:r>
      <w:proofErr w:type="spellStart"/>
      <w:r w:rsidRPr="00634FDD">
        <w:rPr>
          <w:sz w:val="22"/>
        </w:rPr>
        <w:t>Geokemisk</w:t>
      </w:r>
      <w:proofErr w:type="spellEnd"/>
      <w:r w:rsidRPr="00634FDD">
        <w:rPr>
          <w:sz w:val="22"/>
        </w:rPr>
        <w:t xml:space="preserve"> atlas </w:t>
      </w:r>
      <w:proofErr w:type="spellStart"/>
      <w:r w:rsidRPr="00634FDD">
        <w:rPr>
          <w:sz w:val="22"/>
        </w:rPr>
        <w:t>över</w:t>
      </w:r>
      <w:proofErr w:type="spellEnd"/>
      <w:r w:rsidRPr="00634FDD">
        <w:rPr>
          <w:sz w:val="22"/>
        </w:rPr>
        <w:t xml:space="preserve"> Sverige - Geochemical Atlas of Sweden.  Geological Survey of Sweden, Uppsala, 208 pp.; </w:t>
      </w:r>
      <w:hyperlink r:id="rId35" w:history="1">
        <w:r w:rsidRPr="006E3889">
          <w:rPr>
            <w:rStyle w:val="Hyperlink"/>
            <w:sz w:val="22"/>
          </w:rPr>
          <w:t>http://resource.sgu.se/dokument/mineralnaring/Geokemisk%20atlas/text/geokemisk-atlas-over-sverige.pdf</w:t>
        </w:r>
      </w:hyperlink>
      <w:r w:rsidRPr="00634FDD">
        <w:rPr>
          <w:sz w:val="22"/>
        </w:rPr>
        <w:t>.</w:t>
      </w:r>
    </w:p>
    <w:p w14:paraId="219BC8FB" w14:textId="77777777" w:rsidR="00A36D69" w:rsidRDefault="00A36D69" w:rsidP="00A36D69">
      <w:pPr>
        <w:pStyle w:val="References"/>
        <w:rPr>
          <w:sz w:val="22"/>
        </w:rPr>
      </w:pPr>
      <w:r w:rsidRPr="00C23465">
        <w:rPr>
          <w:sz w:val="22"/>
        </w:rPr>
        <w:t>Asamoah, R.E., Amankwah, R.K. &amp; Addai-Mensah, J. 2014. Cyanidation of Refractory Gold Ores: A Review</w:t>
      </w:r>
      <w:r>
        <w:rPr>
          <w:sz w:val="22"/>
        </w:rPr>
        <w:t>.</w:t>
      </w:r>
      <w:r w:rsidRPr="00C23465">
        <w:rPr>
          <w:sz w:val="22"/>
        </w:rPr>
        <w:t xml:space="preserve"> 3rd </w:t>
      </w:r>
      <w:proofErr w:type="spellStart"/>
      <w:r w:rsidRPr="00C23465">
        <w:rPr>
          <w:sz w:val="22"/>
        </w:rPr>
        <w:t>UMat</w:t>
      </w:r>
      <w:proofErr w:type="spellEnd"/>
      <w:r w:rsidRPr="00C23465">
        <w:rPr>
          <w:sz w:val="22"/>
        </w:rPr>
        <w:t xml:space="preserve"> Biennial International Mining and Mineral Conference, 204</w:t>
      </w:r>
      <w:r>
        <w:rPr>
          <w:rFonts w:cs="Times New Roman"/>
          <w:sz w:val="22"/>
        </w:rPr>
        <w:t>−</w:t>
      </w:r>
      <w:r w:rsidRPr="00C23465">
        <w:rPr>
          <w:sz w:val="22"/>
        </w:rPr>
        <w:t>212</w:t>
      </w:r>
      <w:r>
        <w:rPr>
          <w:sz w:val="22"/>
        </w:rPr>
        <w:t xml:space="preserve">; </w:t>
      </w:r>
      <w:hyperlink r:id="rId36" w:history="1">
        <w:r w:rsidRPr="003F2D78">
          <w:rPr>
            <w:rStyle w:val="Hyperlink"/>
            <w:sz w:val="22"/>
          </w:rPr>
          <w:t>https://doi.org/10.13140/2.1.4772.6407</w:t>
        </w:r>
      </w:hyperlink>
      <w:r>
        <w:rPr>
          <w:sz w:val="22"/>
        </w:rPr>
        <w:t>.</w:t>
      </w:r>
    </w:p>
    <w:p w14:paraId="5B7E5DD4" w14:textId="708DB53A" w:rsidR="006F7122" w:rsidRPr="00B00A9A" w:rsidRDefault="006F7122" w:rsidP="006F7122">
      <w:pPr>
        <w:pStyle w:val="References"/>
        <w:rPr>
          <w:sz w:val="22"/>
        </w:rPr>
      </w:pPr>
      <w:r w:rsidRPr="00B00A9A">
        <w:rPr>
          <w:sz w:val="22"/>
        </w:rPr>
        <w:t>ASTM, 2017. ASTM D7928: Standard Test Method for Particle-Size Distribution (Gradation) of Fine-Grained Soils Using the Sedimentation (Hydrometer) Analysis. American Society for Testing Materials, 24 pp.</w:t>
      </w:r>
      <w:r w:rsidR="009C6C9E" w:rsidRPr="00B00A9A">
        <w:rPr>
          <w:sz w:val="22"/>
        </w:rPr>
        <w:t xml:space="preserve">; </w:t>
      </w:r>
      <w:hyperlink r:id="rId37" w:history="1">
        <w:r w:rsidR="009C6C9E" w:rsidRPr="00B00A9A">
          <w:rPr>
            <w:rStyle w:val="Hyperlink"/>
            <w:sz w:val="22"/>
          </w:rPr>
          <w:t>https:/doi.org/10.1520/D7928-16</w:t>
        </w:r>
      </w:hyperlink>
      <w:r w:rsidR="009C6C9E" w:rsidRPr="00B00A9A">
        <w:rPr>
          <w:sz w:val="22"/>
        </w:rPr>
        <w:t xml:space="preserve">. </w:t>
      </w:r>
    </w:p>
    <w:p w14:paraId="4C3DBF32" w14:textId="34328A27" w:rsidR="000330A9" w:rsidRDefault="000330A9" w:rsidP="00F75DF0">
      <w:pPr>
        <w:pStyle w:val="References"/>
        <w:rPr>
          <w:sz w:val="22"/>
        </w:rPr>
      </w:pPr>
      <w:r w:rsidRPr="000330A9">
        <w:rPr>
          <w:sz w:val="22"/>
        </w:rPr>
        <w:t xml:space="preserve">Baker, J., </w:t>
      </w:r>
      <w:proofErr w:type="spellStart"/>
      <w:r w:rsidRPr="000330A9">
        <w:rPr>
          <w:sz w:val="22"/>
        </w:rPr>
        <w:t>Waight</w:t>
      </w:r>
      <w:proofErr w:type="spellEnd"/>
      <w:r w:rsidRPr="000330A9">
        <w:rPr>
          <w:sz w:val="22"/>
        </w:rPr>
        <w:t xml:space="preserve">, T. &amp; </w:t>
      </w:r>
      <w:proofErr w:type="spellStart"/>
      <w:r w:rsidRPr="000330A9">
        <w:rPr>
          <w:sz w:val="22"/>
        </w:rPr>
        <w:t>Ulfbeck</w:t>
      </w:r>
      <w:proofErr w:type="spellEnd"/>
      <w:r w:rsidRPr="000330A9">
        <w:rPr>
          <w:sz w:val="22"/>
        </w:rPr>
        <w:t>, D., 2002</w:t>
      </w:r>
      <w:r>
        <w:rPr>
          <w:sz w:val="22"/>
        </w:rPr>
        <w:t>.</w:t>
      </w:r>
      <w:r w:rsidRPr="000330A9">
        <w:rPr>
          <w:sz w:val="22"/>
        </w:rPr>
        <w:t xml:space="preserve"> Rapid and highly reproducible analysis of rare earth elements by multiple collector inductively coupled plasma mass spectrometry</w:t>
      </w:r>
      <w:r>
        <w:rPr>
          <w:sz w:val="22"/>
        </w:rPr>
        <w:t>.</w:t>
      </w:r>
      <w:r w:rsidRPr="000330A9">
        <w:rPr>
          <w:sz w:val="22"/>
        </w:rPr>
        <w:t xml:space="preserve"> </w:t>
      </w:r>
      <w:proofErr w:type="spellStart"/>
      <w:r w:rsidRPr="000330A9">
        <w:rPr>
          <w:sz w:val="22"/>
        </w:rPr>
        <w:t>Geochimica</w:t>
      </w:r>
      <w:proofErr w:type="spellEnd"/>
      <w:r w:rsidRPr="000330A9">
        <w:rPr>
          <w:sz w:val="22"/>
        </w:rPr>
        <w:t xml:space="preserve"> et </w:t>
      </w:r>
      <w:proofErr w:type="spellStart"/>
      <w:r w:rsidRPr="000330A9">
        <w:rPr>
          <w:sz w:val="22"/>
        </w:rPr>
        <w:t>Cosmochimica</w:t>
      </w:r>
      <w:proofErr w:type="spellEnd"/>
      <w:r w:rsidRPr="000330A9">
        <w:rPr>
          <w:sz w:val="22"/>
        </w:rPr>
        <w:t xml:space="preserve"> Ac</w:t>
      </w:r>
      <w:r>
        <w:rPr>
          <w:sz w:val="22"/>
        </w:rPr>
        <w:t>t</w:t>
      </w:r>
      <w:r w:rsidRPr="000330A9">
        <w:rPr>
          <w:sz w:val="22"/>
        </w:rPr>
        <w:t>a</w:t>
      </w:r>
      <w:r>
        <w:rPr>
          <w:sz w:val="22"/>
        </w:rPr>
        <w:t>,</w:t>
      </w:r>
      <w:r w:rsidRPr="000330A9">
        <w:rPr>
          <w:sz w:val="22"/>
        </w:rPr>
        <w:t xml:space="preserve"> 66(20), 3635</w:t>
      </w:r>
      <w:r>
        <w:rPr>
          <w:rFonts w:cs="Times New Roman"/>
          <w:sz w:val="22"/>
        </w:rPr>
        <w:t>−</w:t>
      </w:r>
      <w:r w:rsidRPr="000330A9">
        <w:rPr>
          <w:sz w:val="22"/>
        </w:rPr>
        <w:t>3646</w:t>
      </w:r>
      <w:r>
        <w:rPr>
          <w:sz w:val="22"/>
        </w:rPr>
        <w:t xml:space="preserve">; </w:t>
      </w:r>
      <w:hyperlink r:id="rId38" w:history="1">
        <w:r w:rsidRPr="003F2D78">
          <w:rPr>
            <w:rStyle w:val="Hyperlink"/>
            <w:sz w:val="22"/>
          </w:rPr>
          <w:t>https://doi.org/10.1016/S0016-7037(02)00921-3</w:t>
        </w:r>
      </w:hyperlink>
      <w:r>
        <w:rPr>
          <w:sz w:val="22"/>
        </w:rPr>
        <w:t>.</w:t>
      </w:r>
    </w:p>
    <w:p w14:paraId="1CEA157F" w14:textId="2021D038" w:rsidR="00F75DF0" w:rsidRPr="00B00A9A" w:rsidRDefault="00F75DF0" w:rsidP="00F75DF0">
      <w:pPr>
        <w:pStyle w:val="References"/>
        <w:rPr>
          <w:sz w:val="22"/>
        </w:rPr>
      </w:pPr>
      <w:proofErr w:type="spellStart"/>
      <w:r w:rsidRPr="00B00A9A">
        <w:rPr>
          <w:sz w:val="22"/>
        </w:rPr>
        <w:t>Balaram</w:t>
      </w:r>
      <w:proofErr w:type="spellEnd"/>
      <w:r w:rsidRPr="00B00A9A">
        <w:rPr>
          <w:sz w:val="22"/>
        </w:rPr>
        <w:t>, V., 1995. Developments and trends in inductively coupled plasma mass spectrometry and its influence on the recent advances in trace element analysis. Current Science, 69</w:t>
      </w:r>
      <w:r w:rsidR="00913985" w:rsidRPr="00B00A9A">
        <w:rPr>
          <w:sz w:val="22"/>
        </w:rPr>
        <w:t>(8)</w:t>
      </w:r>
      <w:r w:rsidRPr="00B00A9A">
        <w:rPr>
          <w:sz w:val="22"/>
        </w:rPr>
        <w:t>, 640</w:t>
      </w:r>
      <w:r w:rsidRPr="00B00A9A">
        <w:rPr>
          <w:rFonts w:cs="Times New Roman"/>
          <w:sz w:val="22"/>
        </w:rPr>
        <w:t>−</w:t>
      </w:r>
      <w:r w:rsidRPr="00B00A9A">
        <w:rPr>
          <w:sz w:val="22"/>
        </w:rPr>
        <w:t>649</w:t>
      </w:r>
      <w:r w:rsidR="00913985" w:rsidRPr="00B00A9A">
        <w:rPr>
          <w:sz w:val="22"/>
        </w:rPr>
        <w:t xml:space="preserve">; </w:t>
      </w:r>
      <w:hyperlink r:id="rId39" w:history="1">
        <w:r w:rsidR="00913985" w:rsidRPr="00B00A9A">
          <w:rPr>
            <w:rStyle w:val="Hyperlink"/>
            <w:sz w:val="22"/>
          </w:rPr>
          <w:t>https://www.jstor.org/stable/24097257</w:t>
        </w:r>
      </w:hyperlink>
      <w:r w:rsidR="00913985" w:rsidRPr="00B00A9A">
        <w:rPr>
          <w:sz w:val="22"/>
        </w:rPr>
        <w:t>.</w:t>
      </w:r>
    </w:p>
    <w:p w14:paraId="5B476BD2" w14:textId="19A1F63F" w:rsidR="00F75DF0" w:rsidRDefault="00F75DF0" w:rsidP="00F75DF0">
      <w:pPr>
        <w:pStyle w:val="References"/>
        <w:rPr>
          <w:sz w:val="22"/>
        </w:rPr>
      </w:pPr>
      <w:proofErr w:type="spellStart"/>
      <w:r w:rsidRPr="00B00A9A">
        <w:rPr>
          <w:sz w:val="22"/>
        </w:rPr>
        <w:t>Balaram</w:t>
      </w:r>
      <w:proofErr w:type="spellEnd"/>
      <w:r w:rsidRPr="00B00A9A">
        <w:rPr>
          <w:sz w:val="22"/>
        </w:rPr>
        <w:t>, V., 2018. Recent advances and trends in I</w:t>
      </w:r>
      <w:r w:rsidR="00FD751A" w:rsidRPr="00B00A9A">
        <w:rPr>
          <w:sz w:val="22"/>
        </w:rPr>
        <w:t>nductively Coupled Plasma-</w:t>
      </w:r>
      <w:r w:rsidRPr="00B00A9A">
        <w:rPr>
          <w:sz w:val="22"/>
        </w:rPr>
        <w:t>mass spectrometry and applications</w:t>
      </w:r>
      <w:r w:rsidR="00FD751A" w:rsidRPr="00B00A9A">
        <w:rPr>
          <w:sz w:val="22"/>
        </w:rPr>
        <w:t xml:space="preserve">. Current Trends in Mass </w:t>
      </w:r>
      <w:r w:rsidRPr="00B00A9A">
        <w:rPr>
          <w:sz w:val="22"/>
        </w:rPr>
        <w:t xml:space="preserve">Spectrometry, </w:t>
      </w:r>
      <w:r w:rsidR="00A550A7">
        <w:rPr>
          <w:sz w:val="22"/>
        </w:rPr>
        <w:t xml:space="preserve">LCGC Supplements, </w:t>
      </w:r>
      <w:r w:rsidR="001F1FC8">
        <w:rPr>
          <w:sz w:val="22"/>
        </w:rPr>
        <w:t xml:space="preserve">Special Issues-05-01-2018, </w:t>
      </w:r>
      <w:r w:rsidRPr="00B00A9A">
        <w:rPr>
          <w:sz w:val="22"/>
        </w:rPr>
        <w:t>1</w:t>
      </w:r>
      <w:r w:rsidR="00FD751A" w:rsidRPr="00B00A9A">
        <w:rPr>
          <w:sz w:val="22"/>
        </w:rPr>
        <w:t>6</w:t>
      </w:r>
      <w:r w:rsidRPr="00B00A9A">
        <w:rPr>
          <w:sz w:val="22"/>
        </w:rPr>
        <w:t>(2), 8</w:t>
      </w:r>
      <w:r w:rsidR="00913985" w:rsidRPr="00B00A9A">
        <w:rPr>
          <w:rFonts w:cs="Times New Roman"/>
          <w:sz w:val="22"/>
        </w:rPr>
        <w:t>−</w:t>
      </w:r>
      <w:r w:rsidRPr="00B00A9A">
        <w:rPr>
          <w:sz w:val="22"/>
        </w:rPr>
        <w:t>13</w:t>
      </w:r>
      <w:r w:rsidR="00A550A7">
        <w:rPr>
          <w:sz w:val="22"/>
        </w:rPr>
        <w:t>, 38</w:t>
      </w:r>
      <w:r w:rsidR="001F1FC8">
        <w:rPr>
          <w:sz w:val="22"/>
        </w:rPr>
        <w:t xml:space="preserve">; </w:t>
      </w:r>
      <w:hyperlink r:id="rId40" w:history="1">
        <w:r w:rsidR="001F1FC8" w:rsidRPr="003F2D78">
          <w:rPr>
            <w:rStyle w:val="Hyperlink"/>
            <w:sz w:val="22"/>
          </w:rPr>
          <w:t>https://www.chromatographyonline.com/view/recent-advances-and-trends-inductively-coupled-plasma-mass-spectrometry-and-applications</w:t>
        </w:r>
      </w:hyperlink>
      <w:r w:rsidR="001F1FC8">
        <w:rPr>
          <w:sz w:val="22"/>
        </w:rPr>
        <w:t>.</w:t>
      </w:r>
    </w:p>
    <w:p w14:paraId="630D8945" w14:textId="5C1715AA" w:rsidR="00C6472C" w:rsidRPr="00B00A9A" w:rsidRDefault="00F75DF0" w:rsidP="00F75DF0">
      <w:pPr>
        <w:pStyle w:val="References"/>
        <w:rPr>
          <w:sz w:val="22"/>
        </w:rPr>
      </w:pPr>
      <w:proofErr w:type="spellStart"/>
      <w:r w:rsidRPr="00B00A9A">
        <w:rPr>
          <w:sz w:val="22"/>
        </w:rPr>
        <w:t>Balaram</w:t>
      </w:r>
      <w:proofErr w:type="spellEnd"/>
      <w:r w:rsidRPr="00B00A9A">
        <w:rPr>
          <w:sz w:val="22"/>
        </w:rPr>
        <w:t>, V., 2020. Current and emerging analytical techniques for geochemical and geochronological studies</w:t>
      </w:r>
      <w:r w:rsidR="004E7D1F" w:rsidRPr="00B00A9A">
        <w:rPr>
          <w:sz w:val="22"/>
        </w:rPr>
        <w:t>.</w:t>
      </w:r>
      <w:r w:rsidRPr="00B00A9A">
        <w:rPr>
          <w:sz w:val="22"/>
        </w:rPr>
        <w:t xml:space="preserve"> Geological Journal, </w:t>
      </w:r>
      <w:r w:rsidR="004E7D1F" w:rsidRPr="00B00A9A">
        <w:rPr>
          <w:sz w:val="22"/>
        </w:rPr>
        <w:t xml:space="preserve">Special Issue Article, </w:t>
      </w:r>
      <w:r w:rsidRPr="00B00A9A">
        <w:rPr>
          <w:sz w:val="22"/>
        </w:rPr>
        <w:t>1</w:t>
      </w:r>
      <w:r w:rsidR="00913985" w:rsidRPr="00B00A9A">
        <w:rPr>
          <w:rFonts w:cs="Times New Roman"/>
          <w:sz w:val="22"/>
        </w:rPr>
        <w:t>−</w:t>
      </w:r>
      <w:r w:rsidRPr="00B00A9A">
        <w:rPr>
          <w:sz w:val="22"/>
        </w:rPr>
        <w:t>60</w:t>
      </w:r>
      <w:r w:rsidR="004E7D1F" w:rsidRPr="00B00A9A">
        <w:rPr>
          <w:sz w:val="22"/>
        </w:rPr>
        <w:t xml:space="preserve">; </w:t>
      </w:r>
      <w:hyperlink r:id="rId41" w:history="1">
        <w:r w:rsidR="004E7D1F" w:rsidRPr="00B00A9A">
          <w:rPr>
            <w:rStyle w:val="Hyperlink"/>
            <w:sz w:val="22"/>
          </w:rPr>
          <w:t>https://doi.org/10.1002/gj.4005</w:t>
        </w:r>
      </w:hyperlink>
      <w:r w:rsidR="004E7D1F" w:rsidRPr="00B00A9A">
        <w:rPr>
          <w:sz w:val="22"/>
        </w:rPr>
        <w:t>.</w:t>
      </w:r>
    </w:p>
    <w:p w14:paraId="063B0465" w14:textId="77777777" w:rsidR="00373E23" w:rsidRDefault="00373E23" w:rsidP="00373E23">
      <w:pPr>
        <w:pStyle w:val="References"/>
        <w:rPr>
          <w:sz w:val="22"/>
        </w:rPr>
      </w:pPr>
      <w:proofErr w:type="spellStart"/>
      <w:r w:rsidRPr="005F77AF">
        <w:rPr>
          <w:sz w:val="22"/>
        </w:rPr>
        <w:t>Balaram</w:t>
      </w:r>
      <w:proofErr w:type="spellEnd"/>
      <w:r w:rsidRPr="005F77AF">
        <w:rPr>
          <w:sz w:val="22"/>
        </w:rPr>
        <w:t xml:space="preserve">, V., Mathur, R., </w:t>
      </w:r>
      <w:proofErr w:type="spellStart"/>
      <w:r w:rsidRPr="005F77AF">
        <w:rPr>
          <w:sz w:val="22"/>
        </w:rPr>
        <w:t>Banak</w:t>
      </w:r>
      <w:r>
        <w:rPr>
          <w:sz w:val="22"/>
        </w:rPr>
        <w:t>a</w:t>
      </w:r>
      <w:r w:rsidRPr="005F77AF">
        <w:rPr>
          <w:sz w:val="22"/>
        </w:rPr>
        <w:t>r</w:t>
      </w:r>
      <w:proofErr w:type="spellEnd"/>
      <w:r w:rsidRPr="005F77AF">
        <w:rPr>
          <w:sz w:val="22"/>
        </w:rPr>
        <w:t xml:space="preserve">, V.K., Hein, J.R., Rao, C.R.M., </w:t>
      </w:r>
      <w:r>
        <w:rPr>
          <w:sz w:val="22"/>
        </w:rPr>
        <w:t>Rao, T</w:t>
      </w:r>
      <w:r w:rsidRPr="005F77AF">
        <w:rPr>
          <w:sz w:val="22"/>
        </w:rPr>
        <w:t>.</w:t>
      </w:r>
      <w:r>
        <w:rPr>
          <w:sz w:val="22"/>
        </w:rPr>
        <w:t>G.</w:t>
      </w:r>
      <w:r w:rsidRPr="005F77AF">
        <w:rPr>
          <w:sz w:val="22"/>
        </w:rPr>
        <w:t xml:space="preserve"> &amp; </w:t>
      </w:r>
      <w:proofErr w:type="spellStart"/>
      <w:r w:rsidRPr="005F77AF">
        <w:rPr>
          <w:sz w:val="22"/>
        </w:rPr>
        <w:t>Dasaram</w:t>
      </w:r>
      <w:proofErr w:type="spellEnd"/>
      <w:r w:rsidRPr="005F77AF">
        <w:rPr>
          <w:sz w:val="22"/>
        </w:rPr>
        <w:t xml:space="preserve">, B., 2006. Determination of the platinum-group elements (PGE) and gold (Au) in manganese nodule reference samples by nickel </w:t>
      </w:r>
      <w:proofErr w:type="spellStart"/>
      <w:r w:rsidRPr="005F77AF">
        <w:rPr>
          <w:sz w:val="22"/>
        </w:rPr>
        <w:t>sulfide</w:t>
      </w:r>
      <w:proofErr w:type="spellEnd"/>
      <w:r w:rsidRPr="005F77AF">
        <w:rPr>
          <w:sz w:val="22"/>
        </w:rPr>
        <w:t xml:space="preserve"> fire-assay and </w:t>
      </w:r>
      <w:proofErr w:type="spellStart"/>
      <w:r w:rsidRPr="005F77AF">
        <w:rPr>
          <w:sz w:val="22"/>
        </w:rPr>
        <w:t>Te</w:t>
      </w:r>
      <w:proofErr w:type="spellEnd"/>
      <w:r w:rsidRPr="005F77AF">
        <w:rPr>
          <w:sz w:val="22"/>
        </w:rPr>
        <w:t xml:space="preserve"> coprecipitation with ICP-MS</w:t>
      </w:r>
      <w:r>
        <w:rPr>
          <w:sz w:val="22"/>
        </w:rPr>
        <w:t>.</w:t>
      </w:r>
      <w:r w:rsidRPr="005F77AF">
        <w:rPr>
          <w:sz w:val="22"/>
        </w:rPr>
        <w:t xml:space="preserve"> Indian Journal of Marine Sciences, 35(1), 7</w:t>
      </w:r>
      <w:r>
        <w:rPr>
          <w:rFonts w:cs="Times New Roman"/>
          <w:sz w:val="22"/>
        </w:rPr>
        <w:t>−</w:t>
      </w:r>
      <w:r w:rsidRPr="005F77AF">
        <w:rPr>
          <w:sz w:val="22"/>
        </w:rPr>
        <w:t>16.</w:t>
      </w:r>
    </w:p>
    <w:p w14:paraId="194BF0E4" w14:textId="2F0B6591" w:rsidR="001F1FC8" w:rsidRDefault="001F1FC8" w:rsidP="00E322CC">
      <w:pPr>
        <w:pStyle w:val="References"/>
        <w:rPr>
          <w:sz w:val="22"/>
        </w:rPr>
      </w:pPr>
      <w:proofErr w:type="spellStart"/>
      <w:r w:rsidRPr="001F1FC8">
        <w:rPr>
          <w:sz w:val="22"/>
        </w:rPr>
        <w:t>Balaram</w:t>
      </w:r>
      <w:proofErr w:type="spellEnd"/>
      <w:r w:rsidRPr="001F1FC8">
        <w:rPr>
          <w:sz w:val="22"/>
        </w:rPr>
        <w:t xml:space="preserve">, V., Mathur, R., </w:t>
      </w:r>
      <w:proofErr w:type="spellStart"/>
      <w:r w:rsidRPr="001F1FC8">
        <w:rPr>
          <w:sz w:val="22"/>
        </w:rPr>
        <w:t>Satyanarayanan</w:t>
      </w:r>
      <w:proofErr w:type="spellEnd"/>
      <w:r w:rsidRPr="001F1FC8">
        <w:rPr>
          <w:sz w:val="22"/>
        </w:rPr>
        <w:t xml:space="preserve">, M., Sawant, S.S., Roy, P., Subramanyam, K.S.V. &amp; </w:t>
      </w:r>
      <w:proofErr w:type="spellStart"/>
      <w:r w:rsidRPr="001F1FC8">
        <w:rPr>
          <w:sz w:val="22"/>
        </w:rPr>
        <w:t>Dasaram</w:t>
      </w:r>
      <w:proofErr w:type="spellEnd"/>
      <w:r w:rsidRPr="001F1FC8">
        <w:rPr>
          <w:sz w:val="22"/>
        </w:rPr>
        <w:t>, B, 2012. A rapid method for the determination of gold in rocks, ores and other geological materials by F-AAS and GF-AAS after separation and preconcentration by DIBK extraction for prospecting studies</w:t>
      </w:r>
      <w:r>
        <w:rPr>
          <w:sz w:val="22"/>
        </w:rPr>
        <w:t>.</w:t>
      </w:r>
      <w:r w:rsidRPr="001F1FC8">
        <w:rPr>
          <w:sz w:val="22"/>
        </w:rPr>
        <w:t xml:space="preserve"> MAPAN</w:t>
      </w:r>
      <w:r>
        <w:rPr>
          <w:sz w:val="22"/>
        </w:rPr>
        <w:t xml:space="preserve"> – </w:t>
      </w:r>
      <w:r w:rsidRPr="001F1FC8">
        <w:rPr>
          <w:sz w:val="22"/>
        </w:rPr>
        <w:t>J</w:t>
      </w:r>
      <w:r>
        <w:rPr>
          <w:sz w:val="22"/>
        </w:rPr>
        <w:t>ournal of</w:t>
      </w:r>
      <w:r w:rsidRPr="001F1FC8">
        <w:rPr>
          <w:sz w:val="22"/>
        </w:rPr>
        <w:t xml:space="preserve"> Metrology Society of India, 27</w:t>
      </w:r>
      <w:r>
        <w:rPr>
          <w:sz w:val="22"/>
        </w:rPr>
        <w:t>(</w:t>
      </w:r>
      <w:r w:rsidRPr="001F1FC8">
        <w:rPr>
          <w:sz w:val="22"/>
        </w:rPr>
        <w:t>2</w:t>
      </w:r>
      <w:r>
        <w:rPr>
          <w:sz w:val="22"/>
        </w:rPr>
        <w:t>)</w:t>
      </w:r>
      <w:r w:rsidRPr="001F1FC8">
        <w:rPr>
          <w:sz w:val="22"/>
        </w:rPr>
        <w:t>, 87</w:t>
      </w:r>
      <w:r>
        <w:rPr>
          <w:rFonts w:cs="Times New Roman"/>
          <w:sz w:val="22"/>
        </w:rPr>
        <w:t>−</w:t>
      </w:r>
      <w:r w:rsidRPr="001F1FC8">
        <w:rPr>
          <w:sz w:val="22"/>
        </w:rPr>
        <w:t>95</w:t>
      </w:r>
      <w:r>
        <w:rPr>
          <w:sz w:val="22"/>
        </w:rPr>
        <w:t xml:space="preserve">; </w:t>
      </w:r>
      <w:hyperlink r:id="rId42" w:history="1">
        <w:r w:rsidR="00B852A1" w:rsidRPr="003F2D78">
          <w:rPr>
            <w:rStyle w:val="Hyperlink"/>
            <w:sz w:val="22"/>
          </w:rPr>
          <w:t>https://doi.org/10.1007/s12647-012-0012-2</w:t>
        </w:r>
      </w:hyperlink>
      <w:r w:rsidR="00B852A1">
        <w:rPr>
          <w:sz w:val="22"/>
        </w:rPr>
        <w:t>.</w:t>
      </w:r>
    </w:p>
    <w:p w14:paraId="628F4844" w14:textId="07C9B294" w:rsidR="00C6472C" w:rsidRDefault="00AE56E7" w:rsidP="00E322CC">
      <w:pPr>
        <w:pStyle w:val="References"/>
        <w:rPr>
          <w:sz w:val="22"/>
        </w:rPr>
      </w:pPr>
      <w:proofErr w:type="spellStart"/>
      <w:r w:rsidRPr="00B00A9A">
        <w:rPr>
          <w:sz w:val="22"/>
        </w:rPr>
        <w:t>Balaram</w:t>
      </w:r>
      <w:proofErr w:type="spellEnd"/>
      <w:r w:rsidRPr="00B00A9A">
        <w:rPr>
          <w:sz w:val="22"/>
        </w:rPr>
        <w:t xml:space="preserve">, V., </w:t>
      </w:r>
      <w:proofErr w:type="spellStart"/>
      <w:r w:rsidRPr="00B00A9A">
        <w:rPr>
          <w:sz w:val="22"/>
        </w:rPr>
        <w:t>Rahaman</w:t>
      </w:r>
      <w:proofErr w:type="spellEnd"/>
      <w:r w:rsidRPr="00B00A9A">
        <w:rPr>
          <w:sz w:val="22"/>
        </w:rPr>
        <w:t xml:space="preserve">, W. &amp; Roy, P., 2022. Recent advances in MC-ICP-MS applications in Earth and environmental sciences: Challenges and solutions. Geosystems and </w:t>
      </w:r>
      <w:proofErr w:type="spellStart"/>
      <w:r w:rsidRPr="00B00A9A">
        <w:rPr>
          <w:sz w:val="22"/>
        </w:rPr>
        <w:t>Geoenvironment</w:t>
      </w:r>
      <w:proofErr w:type="spellEnd"/>
      <w:r w:rsidRPr="00B00A9A">
        <w:rPr>
          <w:sz w:val="22"/>
        </w:rPr>
        <w:t xml:space="preserve">, 1(2), 100019; </w:t>
      </w:r>
      <w:hyperlink r:id="rId43" w:history="1">
        <w:r w:rsidRPr="00B00A9A">
          <w:rPr>
            <w:rStyle w:val="Hyperlink"/>
            <w:sz w:val="22"/>
          </w:rPr>
          <w:t>https://doi.org/10.1016/j.geogeo.2021.100019</w:t>
        </w:r>
      </w:hyperlink>
      <w:r w:rsidRPr="00B00A9A">
        <w:rPr>
          <w:sz w:val="22"/>
        </w:rPr>
        <w:t>.</w:t>
      </w:r>
    </w:p>
    <w:p w14:paraId="0322360C" w14:textId="2650A413" w:rsidR="007B65C6" w:rsidRDefault="007B65C6" w:rsidP="00E322CC">
      <w:pPr>
        <w:pStyle w:val="References"/>
        <w:rPr>
          <w:sz w:val="22"/>
        </w:rPr>
      </w:pPr>
      <w:r w:rsidRPr="007925CF">
        <w:rPr>
          <w:sz w:val="22"/>
        </w:rPr>
        <w:t>Bank, T., Roth, E., Tinker, P. &amp; Granite, E., 2016. Analysis of rare earth elements in geologic samples using Inductively Coupled Plasma Mass Spectroscopy.</w:t>
      </w:r>
      <w:r w:rsidR="00004DC3" w:rsidRPr="007925CF">
        <w:rPr>
          <w:sz w:val="22"/>
        </w:rPr>
        <w:t xml:space="preserve"> US DOE Topical Report, DOE/NETL-2016/1794, 10 pp.; </w:t>
      </w:r>
      <w:hyperlink r:id="rId44" w:history="1">
        <w:r w:rsidR="00004DC3" w:rsidRPr="007774DF">
          <w:rPr>
            <w:rStyle w:val="Hyperlink"/>
            <w:sz w:val="22"/>
          </w:rPr>
          <w:t>https://netl.doe.gov/sites/default/files/netl-file/Rare-Earth-Trace-Bulk-Elemental-Analysis-ICP-MS-Topical-Report-4-14-2016.pdf</w:t>
        </w:r>
      </w:hyperlink>
      <w:r w:rsidR="00004DC3" w:rsidRPr="00004DC3">
        <w:rPr>
          <w:sz w:val="22"/>
        </w:rPr>
        <w:t>.</w:t>
      </w:r>
    </w:p>
    <w:p w14:paraId="573EA503" w14:textId="7AF8DBCF" w:rsidR="00E43A2F" w:rsidRDefault="00E43A2F" w:rsidP="00E322CC">
      <w:pPr>
        <w:pStyle w:val="References"/>
        <w:rPr>
          <w:sz w:val="22"/>
        </w:rPr>
      </w:pPr>
      <w:r w:rsidRPr="00E43A2F">
        <w:rPr>
          <w:sz w:val="22"/>
        </w:rPr>
        <w:t>Barefoot, R.R., 1998. Determination of precious metals in geological materials by inductively coupled plasma mass spectrometry</w:t>
      </w:r>
      <w:r>
        <w:rPr>
          <w:sz w:val="22"/>
        </w:rPr>
        <w:t>.</w:t>
      </w:r>
      <w:r w:rsidRPr="00E43A2F">
        <w:rPr>
          <w:sz w:val="22"/>
        </w:rPr>
        <w:t xml:space="preserve"> Journal Analytical Atomic Spectrometry, 13, 1077</w:t>
      </w:r>
      <w:r>
        <w:rPr>
          <w:rFonts w:cs="Times New Roman"/>
          <w:sz w:val="22"/>
        </w:rPr>
        <w:t>−</w:t>
      </w:r>
      <w:r w:rsidRPr="00E43A2F">
        <w:rPr>
          <w:sz w:val="22"/>
        </w:rPr>
        <w:t>1084</w:t>
      </w:r>
      <w:r>
        <w:rPr>
          <w:sz w:val="22"/>
        </w:rPr>
        <w:t xml:space="preserve">; </w:t>
      </w:r>
      <w:hyperlink r:id="rId45" w:history="1">
        <w:r w:rsidRPr="007117C0">
          <w:rPr>
            <w:rStyle w:val="Hyperlink"/>
            <w:sz w:val="22"/>
          </w:rPr>
          <w:t>https://doi.org/10.1039/A803216E</w:t>
        </w:r>
      </w:hyperlink>
      <w:r>
        <w:rPr>
          <w:sz w:val="22"/>
        </w:rPr>
        <w:t>.</w:t>
      </w:r>
    </w:p>
    <w:p w14:paraId="53AE379F" w14:textId="40224EFF" w:rsidR="00B852A1" w:rsidRDefault="00B852A1" w:rsidP="00E322CC">
      <w:pPr>
        <w:pStyle w:val="References"/>
        <w:rPr>
          <w:sz w:val="22"/>
        </w:rPr>
      </w:pPr>
      <w:r w:rsidRPr="00B852A1">
        <w:rPr>
          <w:sz w:val="22"/>
        </w:rPr>
        <w:lastRenderedPageBreak/>
        <w:t xml:space="preserve">Benedetti, M.F., </w:t>
      </w:r>
      <w:r>
        <w:rPr>
          <w:sz w:val="22"/>
        </w:rPr>
        <w:t xml:space="preserve">De </w:t>
      </w:r>
      <w:proofErr w:type="spellStart"/>
      <w:r w:rsidRPr="00B852A1">
        <w:rPr>
          <w:sz w:val="22"/>
        </w:rPr>
        <w:t>Kersabiec</w:t>
      </w:r>
      <w:proofErr w:type="spellEnd"/>
      <w:r w:rsidRPr="00B852A1">
        <w:rPr>
          <w:sz w:val="22"/>
        </w:rPr>
        <w:t>, A.</w:t>
      </w:r>
      <w:r>
        <w:rPr>
          <w:sz w:val="22"/>
        </w:rPr>
        <w:t>M</w:t>
      </w:r>
      <w:r w:rsidRPr="00B852A1">
        <w:rPr>
          <w:sz w:val="22"/>
        </w:rPr>
        <w:t xml:space="preserve">. &amp; </w:t>
      </w:r>
      <w:proofErr w:type="spellStart"/>
      <w:r w:rsidRPr="00B852A1">
        <w:rPr>
          <w:sz w:val="22"/>
        </w:rPr>
        <w:t>Bouleque</w:t>
      </w:r>
      <w:proofErr w:type="spellEnd"/>
      <w:r w:rsidRPr="00B852A1">
        <w:rPr>
          <w:sz w:val="22"/>
        </w:rPr>
        <w:t>, J., 1987. Determination of gold in twenty geochemical reference samples by flameless atomic absorption spectrometry</w:t>
      </w:r>
      <w:r>
        <w:rPr>
          <w:sz w:val="22"/>
        </w:rPr>
        <w:t>.</w:t>
      </w:r>
      <w:r w:rsidRPr="00B852A1">
        <w:rPr>
          <w:sz w:val="22"/>
        </w:rPr>
        <w:t xml:space="preserve"> </w:t>
      </w:r>
      <w:proofErr w:type="spellStart"/>
      <w:r w:rsidRPr="00B852A1">
        <w:rPr>
          <w:sz w:val="22"/>
        </w:rPr>
        <w:t>Geostandards</w:t>
      </w:r>
      <w:proofErr w:type="spellEnd"/>
      <w:r w:rsidRPr="00B852A1">
        <w:rPr>
          <w:sz w:val="22"/>
        </w:rPr>
        <w:t xml:space="preserve"> Newsletter, 11(1), 127</w:t>
      </w:r>
      <w:r>
        <w:rPr>
          <w:rFonts w:cs="Times New Roman"/>
          <w:sz w:val="22"/>
        </w:rPr>
        <w:t>−</w:t>
      </w:r>
      <w:r w:rsidRPr="00B852A1">
        <w:rPr>
          <w:sz w:val="22"/>
        </w:rPr>
        <w:t>129</w:t>
      </w:r>
      <w:r>
        <w:rPr>
          <w:sz w:val="22"/>
        </w:rPr>
        <w:t xml:space="preserve">; </w:t>
      </w:r>
      <w:hyperlink r:id="rId46" w:history="1">
        <w:r w:rsidRPr="003F2D78">
          <w:rPr>
            <w:rStyle w:val="Hyperlink"/>
            <w:sz w:val="22"/>
          </w:rPr>
          <w:t>https://doi.org/10.1111/j.1751-908X.1987.tb00016.x</w:t>
        </w:r>
      </w:hyperlink>
      <w:r>
        <w:rPr>
          <w:sz w:val="22"/>
        </w:rPr>
        <w:t>.</w:t>
      </w:r>
    </w:p>
    <w:p w14:paraId="20D88894" w14:textId="169E584D" w:rsidR="00E322CC" w:rsidRPr="00B00A9A" w:rsidRDefault="00E322CC" w:rsidP="00E322CC">
      <w:pPr>
        <w:pStyle w:val="References"/>
        <w:rPr>
          <w:sz w:val="22"/>
        </w:rPr>
      </w:pPr>
      <w:r w:rsidRPr="00B00A9A">
        <w:rPr>
          <w:sz w:val="22"/>
        </w:rPr>
        <w:t xml:space="preserve">BGS, 1978. Shetland: Regional geochemical atlas. British Geological Survey, </w:t>
      </w:r>
      <w:proofErr w:type="spellStart"/>
      <w:r w:rsidRPr="00B00A9A">
        <w:rPr>
          <w:sz w:val="22"/>
        </w:rPr>
        <w:t>Keyworth</w:t>
      </w:r>
      <w:proofErr w:type="spellEnd"/>
      <w:r w:rsidRPr="00B00A9A">
        <w:rPr>
          <w:sz w:val="22"/>
        </w:rPr>
        <w:t>, Nottingham, 37 pp.</w:t>
      </w:r>
    </w:p>
    <w:p w14:paraId="2DFC5023" w14:textId="0B7B1700" w:rsidR="00E322CC" w:rsidRPr="00B00A9A" w:rsidRDefault="00E322CC" w:rsidP="00E322CC">
      <w:pPr>
        <w:pStyle w:val="References"/>
        <w:rPr>
          <w:sz w:val="22"/>
        </w:rPr>
      </w:pPr>
      <w:r w:rsidRPr="00B00A9A">
        <w:rPr>
          <w:sz w:val="22"/>
        </w:rPr>
        <w:t xml:space="preserve">BGS, 1991. Regional geochemistry of the East Grampians area. British Geological Survey, </w:t>
      </w:r>
      <w:proofErr w:type="spellStart"/>
      <w:r w:rsidRPr="00B00A9A">
        <w:rPr>
          <w:sz w:val="22"/>
        </w:rPr>
        <w:t>Keyworth</w:t>
      </w:r>
      <w:proofErr w:type="spellEnd"/>
      <w:r w:rsidRPr="00B00A9A">
        <w:rPr>
          <w:sz w:val="22"/>
        </w:rPr>
        <w:t>, Nottingham, 94 pp.</w:t>
      </w:r>
    </w:p>
    <w:p w14:paraId="439B154C" w14:textId="6DDD36D5" w:rsidR="00E322CC" w:rsidRPr="00B00A9A" w:rsidRDefault="00E322CC" w:rsidP="00E322CC">
      <w:pPr>
        <w:pStyle w:val="References"/>
        <w:rPr>
          <w:sz w:val="22"/>
        </w:rPr>
      </w:pPr>
      <w:r w:rsidRPr="00B00A9A">
        <w:rPr>
          <w:sz w:val="22"/>
        </w:rPr>
        <w:t xml:space="preserve">BGS, 1992. Regional geochemistry of the Lake district and adjacent areas. British Geological Survey, </w:t>
      </w:r>
      <w:proofErr w:type="spellStart"/>
      <w:r w:rsidRPr="00B00A9A">
        <w:rPr>
          <w:sz w:val="22"/>
        </w:rPr>
        <w:t>Keyworth</w:t>
      </w:r>
      <w:proofErr w:type="spellEnd"/>
      <w:r w:rsidRPr="00B00A9A">
        <w:rPr>
          <w:sz w:val="22"/>
        </w:rPr>
        <w:t>, Nottingham, 98 pp.</w:t>
      </w:r>
    </w:p>
    <w:p w14:paraId="2F8CE27F" w14:textId="785EF4AB" w:rsidR="00E322CC" w:rsidRPr="00B00A9A" w:rsidRDefault="00E322CC" w:rsidP="00E322CC">
      <w:pPr>
        <w:pStyle w:val="References"/>
        <w:rPr>
          <w:sz w:val="22"/>
        </w:rPr>
      </w:pPr>
      <w:r w:rsidRPr="00B00A9A">
        <w:rPr>
          <w:sz w:val="22"/>
        </w:rPr>
        <w:t xml:space="preserve">BGS, 1993. Regional geochemistry of southern Scotland and part of northern England. British Geological Survey, </w:t>
      </w:r>
      <w:proofErr w:type="spellStart"/>
      <w:r w:rsidRPr="00B00A9A">
        <w:rPr>
          <w:sz w:val="22"/>
        </w:rPr>
        <w:t>Keyworth</w:t>
      </w:r>
      <w:proofErr w:type="spellEnd"/>
      <w:r w:rsidRPr="00B00A9A">
        <w:rPr>
          <w:sz w:val="22"/>
        </w:rPr>
        <w:t>, Nottingham, 96 pp.</w:t>
      </w:r>
    </w:p>
    <w:p w14:paraId="4AD9EC77" w14:textId="452577A8" w:rsidR="00E322CC" w:rsidRPr="00B00A9A" w:rsidRDefault="00E322CC" w:rsidP="00E322CC">
      <w:pPr>
        <w:pStyle w:val="References"/>
        <w:rPr>
          <w:sz w:val="22"/>
        </w:rPr>
      </w:pPr>
      <w:r w:rsidRPr="00B00A9A">
        <w:rPr>
          <w:sz w:val="22"/>
        </w:rPr>
        <w:t xml:space="preserve">BGS, 1999. Regional geochemistry of Wales and part of west-central England: Stream water. British Geological Survey, </w:t>
      </w:r>
      <w:proofErr w:type="spellStart"/>
      <w:r w:rsidRPr="00B00A9A">
        <w:rPr>
          <w:sz w:val="22"/>
        </w:rPr>
        <w:t>Keyworth</w:t>
      </w:r>
      <w:proofErr w:type="spellEnd"/>
      <w:r w:rsidRPr="00B00A9A">
        <w:rPr>
          <w:sz w:val="22"/>
        </w:rPr>
        <w:t>, Nottingham, 110 pp.</w:t>
      </w:r>
    </w:p>
    <w:p w14:paraId="25517244" w14:textId="42345424" w:rsidR="00E322CC" w:rsidRPr="00B00A9A" w:rsidRDefault="00E322CC" w:rsidP="00E322CC">
      <w:pPr>
        <w:pStyle w:val="References"/>
        <w:rPr>
          <w:sz w:val="22"/>
        </w:rPr>
      </w:pPr>
      <w:r w:rsidRPr="00B00A9A">
        <w:rPr>
          <w:sz w:val="22"/>
        </w:rPr>
        <w:t xml:space="preserve">BGS, 2000. Regional geochemistry of Wales and west-central England: Stream sediment and soil. British Geological Survey, </w:t>
      </w:r>
      <w:proofErr w:type="spellStart"/>
      <w:r w:rsidRPr="00B00A9A">
        <w:rPr>
          <w:sz w:val="22"/>
        </w:rPr>
        <w:t>Keyworth</w:t>
      </w:r>
      <w:proofErr w:type="spellEnd"/>
      <w:r w:rsidRPr="00B00A9A">
        <w:rPr>
          <w:sz w:val="22"/>
        </w:rPr>
        <w:t>, Nottingham, 156 pp.</w:t>
      </w:r>
    </w:p>
    <w:p w14:paraId="409956CC" w14:textId="20898A54" w:rsidR="00E322CC" w:rsidRPr="00B00A9A" w:rsidRDefault="00E322CC" w:rsidP="00E322CC">
      <w:pPr>
        <w:pStyle w:val="References"/>
        <w:rPr>
          <w:sz w:val="22"/>
        </w:rPr>
      </w:pPr>
      <w:r w:rsidRPr="00B00A9A">
        <w:rPr>
          <w:sz w:val="22"/>
        </w:rPr>
        <w:t xml:space="preserve">Birke, M., Rauch, U., </w:t>
      </w:r>
      <w:proofErr w:type="spellStart"/>
      <w:r w:rsidRPr="00B00A9A">
        <w:rPr>
          <w:sz w:val="22"/>
        </w:rPr>
        <w:t>Raschka</w:t>
      </w:r>
      <w:proofErr w:type="spellEnd"/>
      <w:r w:rsidRPr="00B00A9A">
        <w:rPr>
          <w:sz w:val="22"/>
        </w:rPr>
        <w:t xml:space="preserve">, H., </w:t>
      </w:r>
      <w:proofErr w:type="spellStart"/>
      <w:r w:rsidRPr="00B00A9A">
        <w:rPr>
          <w:sz w:val="22"/>
        </w:rPr>
        <w:t>Wehner</w:t>
      </w:r>
      <w:proofErr w:type="spellEnd"/>
      <w:r w:rsidRPr="00B00A9A">
        <w:rPr>
          <w:sz w:val="22"/>
        </w:rPr>
        <w:t xml:space="preserve">, H., </w:t>
      </w:r>
      <w:proofErr w:type="spellStart"/>
      <w:r w:rsidRPr="00B00A9A">
        <w:rPr>
          <w:sz w:val="22"/>
        </w:rPr>
        <w:t>Kringel</w:t>
      </w:r>
      <w:proofErr w:type="spellEnd"/>
      <w:r w:rsidRPr="00B00A9A">
        <w:rPr>
          <w:sz w:val="22"/>
        </w:rPr>
        <w:t xml:space="preserve">, R., </w:t>
      </w:r>
      <w:proofErr w:type="spellStart"/>
      <w:r w:rsidRPr="00B00A9A">
        <w:rPr>
          <w:sz w:val="22"/>
        </w:rPr>
        <w:t>Gäbler</w:t>
      </w:r>
      <w:proofErr w:type="spellEnd"/>
      <w:r w:rsidRPr="00B00A9A">
        <w:rPr>
          <w:sz w:val="22"/>
        </w:rPr>
        <w:t xml:space="preserve">, H.-E., </w:t>
      </w:r>
      <w:proofErr w:type="spellStart"/>
      <w:r w:rsidRPr="00B00A9A">
        <w:rPr>
          <w:sz w:val="22"/>
        </w:rPr>
        <w:t>Kriete</w:t>
      </w:r>
      <w:proofErr w:type="spellEnd"/>
      <w:r w:rsidRPr="00B00A9A">
        <w:rPr>
          <w:sz w:val="22"/>
        </w:rPr>
        <w:t xml:space="preserve">, C., </w:t>
      </w:r>
      <w:proofErr w:type="spellStart"/>
      <w:r w:rsidRPr="00B00A9A">
        <w:rPr>
          <w:sz w:val="22"/>
        </w:rPr>
        <w:t>Siewers</w:t>
      </w:r>
      <w:proofErr w:type="spellEnd"/>
      <w:r w:rsidRPr="00B00A9A">
        <w:rPr>
          <w:sz w:val="22"/>
        </w:rPr>
        <w:t>, U.</w:t>
      </w:r>
      <w:r w:rsidR="005B49E6" w:rsidRPr="00B00A9A">
        <w:rPr>
          <w:sz w:val="22"/>
        </w:rPr>
        <w:t xml:space="preserve"> &amp;</w:t>
      </w:r>
      <w:r w:rsidRPr="00B00A9A">
        <w:rPr>
          <w:sz w:val="22"/>
        </w:rPr>
        <w:t xml:space="preserve"> Kantor, W., 2006. </w:t>
      </w:r>
      <w:proofErr w:type="spellStart"/>
      <w:r w:rsidRPr="00B00A9A">
        <w:rPr>
          <w:sz w:val="22"/>
        </w:rPr>
        <w:t>Geochemischer</w:t>
      </w:r>
      <w:proofErr w:type="spellEnd"/>
      <w:r w:rsidRPr="00B00A9A">
        <w:rPr>
          <w:sz w:val="22"/>
        </w:rPr>
        <w:t xml:space="preserve"> Atlas </w:t>
      </w:r>
      <w:proofErr w:type="spellStart"/>
      <w:r w:rsidRPr="00B00A9A">
        <w:rPr>
          <w:sz w:val="22"/>
        </w:rPr>
        <w:t>Bundesrepublik</w:t>
      </w:r>
      <w:proofErr w:type="spellEnd"/>
      <w:r w:rsidRPr="00B00A9A">
        <w:rPr>
          <w:sz w:val="22"/>
        </w:rPr>
        <w:t xml:space="preserve"> Deutschland – </w:t>
      </w:r>
      <w:proofErr w:type="spellStart"/>
      <w:r w:rsidRPr="00B00A9A">
        <w:rPr>
          <w:sz w:val="22"/>
        </w:rPr>
        <w:t>Verteilung</w:t>
      </w:r>
      <w:proofErr w:type="spellEnd"/>
      <w:r w:rsidRPr="00B00A9A">
        <w:rPr>
          <w:sz w:val="22"/>
        </w:rPr>
        <w:t xml:space="preserve"> </w:t>
      </w:r>
      <w:proofErr w:type="spellStart"/>
      <w:r w:rsidRPr="00B00A9A">
        <w:rPr>
          <w:sz w:val="22"/>
        </w:rPr>
        <w:t>anorganischer</w:t>
      </w:r>
      <w:proofErr w:type="spellEnd"/>
      <w:r w:rsidRPr="00B00A9A">
        <w:rPr>
          <w:sz w:val="22"/>
        </w:rPr>
        <w:t xml:space="preserve"> und </w:t>
      </w:r>
      <w:proofErr w:type="spellStart"/>
      <w:r w:rsidRPr="00B00A9A">
        <w:rPr>
          <w:sz w:val="22"/>
        </w:rPr>
        <w:t>organischer</w:t>
      </w:r>
      <w:proofErr w:type="spellEnd"/>
      <w:r w:rsidRPr="00B00A9A">
        <w:rPr>
          <w:sz w:val="22"/>
        </w:rPr>
        <w:t xml:space="preserve"> Parameter in </w:t>
      </w:r>
      <w:proofErr w:type="spellStart"/>
      <w:r w:rsidRPr="00B00A9A">
        <w:rPr>
          <w:sz w:val="22"/>
        </w:rPr>
        <w:t>Oberflächenwässern</w:t>
      </w:r>
      <w:proofErr w:type="spellEnd"/>
      <w:r w:rsidRPr="00B00A9A">
        <w:rPr>
          <w:sz w:val="22"/>
        </w:rPr>
        <w:t xml:space="preserve"> und </w:t>
      </w:r>
      <w:proofErr w:type="spellStart"/>
      <w:r w:rsidRPr="00B00A9A">
        <w:rPr>
          <w:sz w:val="22"/>
        </w:rPr>
        <w:t>Bachsedimenten</w:t>
      </w:r>
      <w:proofErr w:type="spellEnd"/>
      <w:r w:rsidRPr="00B00A9A">
        <w:rPr>
          <w:sz w:val="22"/>
        </w:rPr>
        <w:t xml:space="preserve">. </w:t>
      </w:r>
      <w:proofErr w:type="spellStart"/>
      <w:r w:rsidRPr="00B00A9A">
        <w:rPr>
          <w:sz w:val="22"/>
        </w:rPr>
        <w:t>Vorabexemplar</w:t>
      </w:r>
      <w:proofErr w:type="spellEnd"/>
      <w:r w:rsidRPr="00B00A9A">
        <w:rPr>
          <w:sz w:val="22"/>
        </w:rPr>
        <w:t>, unpublished, 641 (in German).</w:t>
      </w:r>
    </w:p>
    <w:p w14:paraId="44B5957E" w14:textId="2C3535C8" w:rsidR="00E322CC" w:rsidRPr="00B00A9A" w:rsidRDefault="00E322CC" w:rsidP="00E322CC">
      <w:pPr>
        <w:pStyle w:val="References"/>
        <w:rPr>
          <w:sz w:val="22"/>
        </w:rPr>
      </w:pPr>
      <w:r w:rsidRPr="00B00A9A">
        <w:rPr>
          <w:sz w:val="22"/>
        </w:rPr>
        <w:t xml:space="preserve">Birke, M., Reimann, C., Demetriades, A., Rauch, U., Lorenz, H., </w:t>
      </w:r>
      <w:proofErr w:type="spellStart"/>
      <w:r w:rsidRPr="00B00A9A">
        <w:rPr>
          <w:sz w:val="22"/>
        </w:rPr>
        <w:t>Harazim</w:t>
      </w:r>
      <w:proofErr w:type="spellEnd"/>
      <w:r w:rsidRPr="00B00A9A">
        <w:rPr>
          <w:sz w:val="22"/>
        </w:rPr>
        <w:t xml:space="preserve">, B. &amp; </w:t>
      </w:r>
      <w:proofErr w:type="spellStart"/>
      <w:r w:rsidRPr="00B00A9A">
        <w:rPr>
          <w:sz w:val="22"/>
        </w:rPr>
        <w:t>Glatte</w:t>
      </w:r>
      <w:proofErr w:type="spellEnd"/>
      <w:r w:rsidRPr="00B00A9A">
        <w:rPr>
          <w:sz w:val="22"/>
        </w:rPr>
        <w:t>, W., 2010. Determination of major and trace elements in European bottled mineral water — Analytical methods. In: M. Birke, A. Demetriades, B. De Vivo (Guest Editors), Mineral Waters of Europe. Special Issue, Journal of Geochemical Exploration, 107(3), 217</w:t>
      </w:r>
      <w:r w:rsidR="00F01E2B" w:rsidRPr="00B00A9A">
        <w:rPr>
          <w:rFonts w:cs="Times New Roman"/>
          <w:sz w:val="22"/>
        </w:rPr>
        <w:t>−</w:t>
      </w:r>
      <w:r w:rsidRPr="00B00A9A">
        <w:rPr>
          <w:sz w:val="22"/>
        </w:rPr>
        <w:t xml:space="preserve">226; </w:t>
      </w:r>
      <w:hyperlink r:id="rId47" w:history="1">
        <w:r w:rsidRPr="00B00A9A">
          <w:rPr>
            <w:rStyle w:val="Hyperlink"/>
            <w:sz w:val="22"/>
          </w:rPr>
          <w:t>https://doi.org/10.1016/j.gexplo.2010.05.005</w:t>
        </w:r>
      </w:hyperlink>
      <w:r w:rsidRPr="00B00A9A">
        <w:rPr>
          <w:sz w:val="22"/>
        </w:rPr>
        <w:t>.</w:t>
      </w:r>
    </w:p>
    <w:p w14:paraId="00DE766C" w14:textId="096BC65B" w:rsidR="00E322CC" w:rsidRPr="00B00A9A" w:rsidRDefault="00E322CC" w:rsidP="00E322CC">
      <w:pPr>
        <w:pStyle w:val="References"/>
        <w:rPr>
          <w:sz w:val="22"/>
        </w:rPr>
      </w:pPr>
      <w:r w:rsidRPr="00B00A9A">
        <w:rPr>
          <w:sz w:val="22"/>
        </w:rPr>
        <w:t xml:space="preserve">Birke, M., Reimann, C. &amp; Karl Fabian, K., 2014. Analytical Methods Used in the GEMAS Project. Chapter 5 In: C. Reimann, M. Birke, A. Demetriades, P. </w:t>
      </w:r>
      <w:proofErr w:type="spellStart"/>
      <w:r w:rsidRPr="00B00A9A">
        <w:rPr>
          <w:sz w:val="22"/>
        </w:rPr>
        <w:t>Filzmoser</w:t>
      </w:r>
      <w:proofErr w:type="spellEnd"/>
      <w:r w:rsidRPr="00B00A9A">
        <w:rPr>
          <w:sz w:val="22"/>
        </w:rPr>
        <w:t xml:space="preserve"> &amp; P. O’Connor (Editors), Chemistry of Europe's agricultural soils – Part A: Methodology and interpretation of the GEMAS data set.  </w:t>
      </w:r>
      <w:proofErr w:type="spellStart"/>
      <w:r w:rsidRPr="00B00A9A">
        <w:rPr>
          <w:sz w:val="22"/>
        </w:rPr>
        <w:t>Geologisches</w:t>
      </w:r>
      <w:proofErr w:type="spellEnd"/>
      <w:r w:rsidRPr="00B00A9A">
        <w:rPr>
          <w:sz w:val="22"/>
        </w:rPr>
        <w:t xml:space="preserve"> </w:t>
      </w:r>
      <w:proofErr w:type="spellStart"/>
      <w:r w:rsidRPr="00B00A9A">
        <w:rPr>
          <w:sz w:val="22"/>
        </w:rPr>
        <w:t>Jahrbuch</w:t>
      </w:r>
      <w:proofErr w:type="spellEnd"/>
      <w:r w:rsidRPr="00B00A9A">
        <w:rPr>
          <w:sz w:val="22"/>
        </w:rPr>
        <w:t xml:space="preserve"> (</w:t>
      </w:r>
      <w:proofErr w:type="spellStart"/>
      <w:r w:rsidRPr="00B00A9A">
        <w:rPr>
          <w:sz w:val="22"/>
        </w:rPr>
        <w:t>Reihe</w:t>
      </w:r>
      <w:proofErr w:type="spellEnd"/>
      <w:r w:rsidRPr="00B00A9A">
        <w:rPr>
          <w:sz w:val="22"/>
        </w:rPr>
        <w:t xml:space="preserve"> B102), </w:t>
      </w:r>
      <w:proofErr w:type="spellStart"/>
      <w:r w:rsidRPr="00B00A9A">
        <w:rPr>
          <w:sz w:val="22"/>
        </w:rPr>
        <w:t>Schweizerbarth</w:t>
      </w:r>
      <w:proofErr w:type="spellEnd"/>
      <w:r w:rsidRPr="00B00A9A">
        <w:rPr>
          <w:sz w:val="22"/>
        </w:rPr>
        <w:t>, Hannover, 41</w:t>
      </w:r>
      <w:r w:rsidR="00645746" w:rsidRPr="00B00A9A">
        <w:rPr>
          <w:rFonts w:cs="Times New Roman"/>
          <w:sz w:val="22"/>
        </w:rPr>
        <w:t>−</w:t>
      </w:r>
      <w:r w:rsidRPr="00B00A9A">
        <w:rPr>
          <w:sz w:val="22"/>
        </w:rPr>
        <w:t>46</w:t>
      </w:r>
      <w:r w:rsidR="005B49E6" w:rsidRPr="00B00A9A">
        <w:rPr>
          <w:sz w:val="22"/>
        </w:rPr>
        <w:t xml:space="preserve">; </w:t>
      </w:r>
      <w:hyperlink r:id="rId48" w:history="1">
        <w:r w:rsidR="005B49E6" w:rsidRPr="00B00A9A">
          <w:rPr>
            <w:rStyle w:val="Hyperlink"/>
            <w:sz w:val="22"/>
          </w:rPr>
          <w:t>https://www.schweizerbart.de/publications/detail/isbn/9783510968466</w:t>
        </w:r>
      </w:hyperlink>
      <w:r w:rsidR="005B49E6" w:rsidRPr="00B00A9A">
        <w:rPr>
          <w:sz w:val="22"/>
        </w:rPr>
        <w:t>.</w:t>
      </w:r>
    </w:p>
    <w:p w14:paraId="09DF963D" w14:textId="1A558B9F" w:rsidR="00634828" w:rsidRDefault="00634828" w:rsidP="00634828">
      <w:pPr>
        <w:pStyle w:val="References"/>
        <w:rPr>
          <w:sz w:val="22"/>
        </w:rPr>
      </w:pPr>
      <w:proofErr w:type="spellStart"/>
      <w:r w:rsidRPr="00634828">
        <w:rPr>
          <w:sz w:val="22"/>
        </w:rPr>
        <w:t>Bounouira</w:t>
      </w:r>
      <w:proofErr w:type="spellEnd"/>
      <w:r w:rsidRPr="00634828">
        <w:rPr>
          <w:sz w:val="22"/>
        </w:rPr>
        <w:t>, H., Choukri, A.</w:t>
      </w:r>
      <w:r>
        <w:rPr>
          <w:sz w:val="22"/>
        </w:rPr>
        <w:t>,</w:t>
      </w:r>
      <w:r w:rsidRPr="00634828">
        <w:rPr>
          <w:sz w:val="22"/>
        </w:rPr>
        <w:t xml:space="preserve"> </w:t>
      </w:r>
      <w:proofErr w:type="spellStart"/>
      <w:r w:rsidR="00E05940">
        <w:rPr>
          <w:sz w:val="22"/>
        </w:rPr>
        <w:t>Elmoursli</w:t>
      </w:r>
      <w:proofErr w:type="spellEnd"/>
      <w:r w:rsidR="00E05940">
        <w:rPr>
          <w:sz w:val="22"/>
        </w:rPr>
        <w:t>, R.</w:t>
      </w:r>
      <w:r w:rsidRPr="00634828">
        <w:rPr>
          <w:sz w:val="22"/>
        </w:rPr>
        <w:t>C</w:t>
      </w:r>
      <w:r w:rsidR="00E05940">
        <w:rPr>
          <w:sz w:val="22"/>
        </w:rPr>
        <w:t>.</w:t>
      </w:r>
      <w:r w:rsidRPr="00634828">
        <w:rPr>
          <w:sz w:val="22"/>
        </w:rPr>
        <w:t xml:space="preserve">, Hakam, O.K. &amp; </w:t>
      </w:r>
      <w:proofErr w:type="spellStart"/>
      <w:r w:rsidRPr="00634828">
        <w:rPr>
          <w:sz w:val="22"/>
        </w:rPr>
        <w:t>Chakiri</w:t>
      </w:r>
      <w:proofErr w:type="spellEnd"/>
      <w:r w:rsidRPr="00634828">
        <w:rPr>
          <w:sz w:val="22"/>
        </w:rPr>
        <w:t xml:space="preserve">, S., 2007. Distribution of the rare earth elements in the sediments of the </w:t>
      </w:r>
      <w:proofErr w:type="spellStart"/>
      <w:r w:rsidRPr="00634828">
        <w:rPr>
          <w:sz w:val="22"/>
        </w:rPr>
        <w:t>Bouregreg</w:t>
      </w:r>
      <w:proofErr w:type="spellEnd"/>
      <w:r w:rsidRPr="00634828">
        <w:rPr>
          <w:sz w:val="22"/>
        </w:rPr>
        <w:t xml:space="preserve"> river (Morocco) using the instrumental neutron activation analysis (INAA)</w:t>
      </w:r>
      <w:r w:rsidR="00E05940">
        <w:rPr>
          <w:sz w:val="22"/>
        </w:rPr>
        <w:t>.</w:t>
      </w:r>
      <w:r w:rsidRPr="00634828">
        <w:rPr>
          <w:sz w:val="22"/>
        </w:rPr>
        <w:t xml:space="preserve"> Journal of Applied Sciences and Environmental Management, 11(1), 57</w:t>
      </w:r>
      <w:r w:rsidR="00E05940">
        <w:rPr>
          <w:rFonts w:cs="Times New Roman"/>
          <w:sz w:val="22"/>
        </w:rPr>
        <w:t>−</w:t>
      </w:r>
      <w:r w:rsidRPr="00634828">
        <w:rPr>
          <w:sz w:val="22"/>
        </w:rPr>
        <w:t>60</w:t>
      </w:r>
      <w:r w:rsidR="00E05940">
        <w:rPr>
          <w:sz w:val="22"/>
        </w:rPr>
        <w:t>;</w:t>
      </w:r>
      <w:r w:rsidR="007F023E">
        <w:rPr>
          <w:sz w:val="22"/>
        </w:rPr>
        <w:t xml:space="preserve"> </w:t>
      </w:r>
      <w:hyperlink r:id="rId49" w:history="1">
        <w:r w:rsidR="007F023E" w:rsidRPr="003F2D78">
          <w:rPr>
            <w:rStyle w:val="Hyperlink"/>
            <w:sz w:val="22"/>
          </w:rPr>
          <w:t>https://doi.org/10.4314/jasem.v11i1.46834</w:t>
        </w:r>
      </w:hyperlink>
      <w:r w:rsidR="007F023E">
        <w:rPr>
          <w:sz w:val="22"/>
        </w:rPr>
        <w:t>.</w:t>
      </w:r>
    </w:p>
    <w:p w14:paraId="1B88E50C" w14:textId="2C4A0071" w:rsidR="00634828" w:rsidRDefault="00634828" w:rsidP="00634828">
      <w:pPr>
        <w:pStyle w:val="References"/>
        <w:rPr>
          <w:sz w:val="22"/>
        </w:rPr>
      </w:pPr>
      <w:r w:rsidRPr="00634828">
        <w:rPr>
          <w:sz w:val="22"/>
        </w:rPr>
        <w:t xml:space="preserve">Bradshaw, N., Hall, E.F.H., &amp; Sanderson, N.E., 1989. </w:t>
      </w:r>
      <w:r w:rsidR="007F023E">
        <w:rPr>
          <w:sz w:val="22"/>
        </w:rPr>
        <w:t xml:space="preserve">Communication. </w:t>
      </w:r>
      <w:r w:rsidRPr="00634828">
        <w:rPr>
          <w:sz w:val="22"/>
        </w:rPr>
        <w:t>Inductively coupled plasma as an ion source for high resolution mass spectrometry</w:t>
      </w:r>
      <w:r w:rsidR="007F023E">
        <w:rPr>
          <w:sz w:val="22"/>
        </w:rPr>
        <w:t>.</w:t>
      </w:r>
      <w:r w:rsidRPr="00634828">
        <w:rPr>
          <w:sz w:val="22"/>
        </w:rPr>
        <w:t xml:space="preserve"> Journal of Analytical Atomic Spectrometry, 4, 801</w:t>
      </w:r>
      <w:r w:rsidR="00F85135">
        <w:rPr>
          <w:rFonts w:cs="Times New Roman"/>
          <w:sz w:val="22"/>
        </w:rPr>
        <w:t>−</w:t>
      </w:r>
      <w:r w:rsidRPr="00634828">
        <w:rPr>
          <w:sz w:val="22"/>
        </w:rPr>
        <w:t>803</w:t>
      </w:r>
      <w:r w:rsidR="00F85135">
        <w:rPr>
          <w:sz w:val="22"/>
        </w:rPr>
        <w:t xml:space="preserve">; </w:t>
      </w:r>
      <w:hyperlink r:id="rId50" w:history="1">
        <w:r w:rsidR="00F85135" w:rsidRPr="003F2D78">
          <w:rPr>
            <w:rStyle w:val="Hyperlink"/>
            <w:sz w:val="22"/>
          </w:rPr>
          <w:t>https://doi.org/10.1039/JA9890400801</w:t>
        </w:r>
      </w:hyperlink>
      <w:r w:rsidR="00F85135">
        <w:rPr>
          <w:sz w:val="22"/>
        </w:rPr>
        <w:t>.</w:t>
      </w:r>
    </w:p>
    <w:p w14:paraId="6314E676" w14:textId="77777777" w:rsidR="00D5752C" w:rsidRPr="00B00A9A" w:rsidRDefault="00D5752C" w:rsidP="00D5752C">
      <w:pPr>
        <w:pStyle w:val="References"/>
        <w:rPr>
          <w:sz w:val="22"/>
        </w:rPr>
      </w:pPr>
      <w:proofErr w:type="spellStart"/>
      <w:r w:rsidRPr="00B00A9A">
        <w:rPr>
          <w:sz w:val="22"/>
        </w:rPr>
        <w:t>Caritat</w:t>
      </w:r>
      <w:proofErr w:type="spellEnd"/>
      <w:r w:rsidRPr="00B00A9A">
        <w:rPr>
          <w:sz w:val="22"/>
        </w:rPr>
        <w:t xml:space="preserve">, P. de &amp; Cooper, M., 2011. National Geochemical Survey of Australia: the Geochemical Atlas of Australia. Geoscience Australia Record 2011/20, 557 pp. (2 Volumes);  </w:t>
      </w:r>
      <w:hyperlink r:id="rId51" w:history="1">
        <w:r w:rsidRPr="00B00A9A">
          <w:rPr>
            <w:rStyle w:val="Hyperlink"/>
            <w:sz w:val="22"/>
          </w:rPr>
          <w:t>http://www.ga.gov.au/metadata-gateway/metadata/record/gcat_71973</w:t>
        </w:r>
      </w:hyperlink>
      <w:r w:rsidRPr="00B00A9A">
        <w:rPr>
          <w:sz w:val="22"/>
        </w:rPr>
        <w:t>.</w:t>
      </w:r>
    </w:p>
    <w:p w14:paraId="2A1F431E" w14:textId="71472B6B" w:rsidR="00FB2856" w:rsidRPr="00B00A9A" w:rsidRDefault="00FB2856" w:rsidP="00FB2856">
      <w:pPr>
        <w:pStyle w:val="References"/>
        <w:rPr>
          <w:sz w:val="22"/>
        </w:rPr>
      </w:pPr>
      <w:proofErr w:type="spellStart"/>
      <w:r w:rsidRPr="00B00A9A">
        <w:rPr>
          <w:sz w:val="22"/>
        </w:rPr>
        <w:t>Caritat</w:t>
      </w:r>
      <w:proofErr w:type="spellEnd"/>
      <w:r w:rsidRPr="00B00A9A">
        <w:rPr>
          <w:sz w:val="22"/>
        </w:rPr>
        <w:t xml:space="preserve">, P. de, Reimann, C., Smith, D.B. &amp; Wang, X., 2018. Chemical elements in the environment: Multi-element geochemical datasets from continental- to national-scale surveys on four continents. Applied Geochemistry, 89, 150−159; </w:t>
      </w:r>
      <w:hyperlink r:id="rId52" w:history="1">
        <w:r w:rsidRPr="00B00A9A">
          <w:rPr>
            <w:rStyle w:val="Hyperlink"/>
            <w:sz w:val="22"/>
          </w:rPr>
          <w:t>https://doi.org/10.1016/j.apgeochem.2017.11.010</w:t>
        </w:r>
      </w:hyperlink>
      <w:r w:rsidRPr="00B00A9A">
        <w:rPr>
          <w:sz w:val="22"/>
        </w:rPr>
        <w:t>.</w:t>
      </w:r>
    </w:p>
    <w:p w14:paraId="1F986BC7" w14:textId="6588AEC7" w:rsidR="00AF0340" w:rsidRPr="00B00A9A" w:rsidRDefault="00AF0340" w:rsidP="00E322CC">
      <w:pPr>
        <w:pStyle w:val="References"/>
        <w:rPr>
          <w:sz w:val="22"/>
        </w:rPr>
      </w:pPr>
      <w:r w:rsidRPr="00B00A9A">
        <w:rPr>
          <w:sz w:val="22"/>
        </w:rPr>
        <w:t>CEN</w:t>
      </w:r>
      <w:r w:rsidR="00E03E70" w:rsidRPr="00B00A9A">
        <w:rPr>
          <w:sz w:val="22"/>
        </w:rPr>
        <w:t xml:space="preserve">, </w:t>
      </w:r>
      <w:r w:rsidRPr="00B00A9A">
        <w:rPr>
          <w:sz w:val="22"/>
        </w:rPr>
        <w:t xml:space="preserve">2002. CEN Method 3052 – Microwave </w:t>
      </w:r>
      <w:proofErr w:type="gramStart"/>
      <w:r w:rsidRPr="00B00A9A">
        <w:rPr>
          <w:sz w:val="22"/>
        </w:rPr>
        <w:t>assisted</w:t>
      </w:r>
      <w:proofErr w:type="gramEnd"/>
      <w:r w:rsidRPr="00B00A9A">
        <w:rPr>
          <w:sz w:val="22"/>
        </w:rPr>
        <w:t xml:space="preserve"> acid digestion of siliceous and organically based matrices</w:t>
      </w:r>
      <w:r w:rsidR="00E03E70" w:rsidRPr="00B00A9A">
        <w:rPr>
          <w:sz w:val="22"/>
        </w:rPr>
        <w:t>. CEN 13656, European Committee for Standardisation.</w:t>
      </w:r>
    </w:p>
    <w:p w14:paraId="0D8B2A0B" w14:textId="053EAA33" w:rsidR="00F85135" w:rsidRDefault="00F85135" w:rsidP="00222392">
      <w:pPr>
        <w:pStyle w:val="References"/>
        <w:rPr>
          <w:sz w:val="22"/>
        </w:rPr>
      </w:pPr>
      <w:r w:rsidRPr="00F85135">
        <w:rPr>
          <w:sz w:val="22"/>
        </w:rPr>
        <w:t xml:space="preserve">Chow, A. &amp; Beamish, F.E., 1967. An experimental evaluation of neutron activation, wet assay and fire assay methods of </w:t>
      </w:r>
      <w:proofErr w:type="gramStart"/>
      <w:r w:rsidRPr="00F85135">
        <w:rPr>
          <w:sz w:val="22"/>
        </w:rPr>
        <w:t>determining</w:t>
      </w:r>
      <w:proofErr w:type="gramEnd"/>
      <w:r w:rsidRPr="00F85135">
        <w:rPr>
          <w:sz w:val="22"/>
        </w:rPr>
        <w:t xml:space="preserve"> gold in ores</w:t>
      </w:r>
      <w:r>
        <w:rPr>
          <w:sz w:val="22"/>
        </w:rPr>
        <w:t>.</w:t>
      </w:r>
      <w:r w:rsidRPr="00F85135">
        <w:rPr>
          <w:sz w:val="22"/>
        </w:rPr>
        <w:t xml:space="preserve"> </w:t>
      </w:r>
      <w:proofErr w:type="spellStart"/>
      <w:r w:rsidRPr="00F85135">
        <w:rPr>
          <w:sz w:val="22"/>
        </w:rPr>
        <w:t>Talanta</w:t>
      </w:r>
      <w:proofErr w:type="spellEnd"/>
      <w:r w:rsidRPr="00F85135">
        <w:rPr>
          <w:sz w:val="22"/>
        </w:rPr>
        <w:t>, 14</w:t>
      </w:r>
      <w:r>
        <w:rPr>
          <w:sz w:val="22"/>
        </w:rPr>
        <w:t>(2)</w:t>
      </w:r>
      <w:r w:rsidRPr="00F85135">
        <w:rPr>
          <w:sz w:val="22"/>
        </w:rPr>
        <w:t>, 219</w:t>
      </w:r>
      <w:r>
        <w:rPr>
          <w:rFonts w:cs="Times New Roman"/>
          <w:sz w:val="22"/>
        </w:rPr>
        <w:t>−</w:t>
      </w:r>
      <w:r w:rsidRPr="00F85135">
        <w:rPr>
          <w:sz w:val="22"/>
        </w:rPr>
        <w:t>231</w:t>
      </w:r>
      <w:r>
        <w:rPr>
          <w:sz w:val="22"/>
        </w:rPr>
        <w:t xml:space="preserve">; </w:t>
      </w:r>
      <w:hyperlink r:id="rId53" w:history="1">
        <w:r w:rsidRPr="003F2D78">
          <w:rPr>
            <w:rStyle w:val="Hyperlink"/>
            <w:sz w:val="22"/>
          </w:rPr>
          <w:t>https://doi.org/10.1016/0039-9140(67)80181-4</w:t>
        </w:r>
      </w:hyperlink>
      <w:r>
        <w:rPr>
          <w:sz w:val="22"/>
        </w:rPr>
        <w:t>.</w:t>
      </w:r>
    </w:p>
    <w:p w14:paraId="090C720E" w14:textId="298C7C59" w:rsidR="00222392" w:rsidRPr="00B00A9A" w:rsidRDefault="00222392" w:rsidP="00222392">
      <w:pPr>
        <w:pStyle w:val="References"/>
        <w:rPr>
          <w:sz w:val="22"/>
        </w:rPr>
      </w:pPr>
      <w:r w:rsidRPr="00B00A9A">
        <w:rPr>
          <w:sz w:val="22"/>
        </w:rPr>
        <w:t xml:space="preserve">Coakley, J.P. &amp; </w:t>
      </w:r>
      <w:proofErr w:type="spellStart"/>
      <w:r w:rsidRPr="00B00A9A">
        <w:rPr>
          <w:sz w:val="22"/>
        </w:rPr>
        <w:t>Syvitski</w:t>
      </w:r>
      <w:proofErr w:type="spellEnd"/>
      <w:r w:rsidRPr="00B00A9A">
        <w:rPr>
          <w:sz w:val="22"/>
        </w:rPr>
        <w:t xml:space="preserve">, P.M., 2010. </w:t>
      </w:r>
      <w:proofErr w:type="spellStart"/>
      <w:r w:rsidRPr="00B00A9A">
        <w:rPr>
          <w:sz w:val="22"/>
        </w:rPr>
        <w:t>SediGraph</w:t>
      </w:r>
      <w:proofErr w:type="spellEnd"/>
      <w:r w:rsidRPr="00B00A9A">
        <w:rPr>
          <w:sz w:val="22"/>
        </w:rPr>
        <w:t xml:space="preserve"> technique. Chapter 10 In: J.P.M. </w:t>
      </w:r>
      <w:proofErr w:type="spellStart"/>
      <w:r w:rsidRPr="00B00A9A">
        <w:rPr>
          <w:sz w:val="22"/>
        </w:rPr>
        <w:t>Syvitski</w:t>
      </w:r>
      <w:proofErr w:type="spellEnd"/>
      <w:r w:rsidRPr="00B00A9A">
        <w:rPr>
          <w:sz w:val="22"/>
        </w:rPr>
        <w:t xml:space="preserve"> (Editor), Principles, Methods and Application of Particle Size Analysis. Cambridge University Press, 129−142; </w:t>
      </w:r>
      <w:hyperlink r:id="rId54" w:history="1">
        <w:r w:rsidRPr="00B00A9A">
          <w:rPr>
            <w:rStyle w:val="Hyperlink"/>
            <w:sz w:val="22"/>
          </w:rPr>
          <w:t>https://doi.org/10.1017/CBO9780511626142.013</w:t>
        </w:r>
      </w:hyperlink>
      <w:r w:rsidRPr="00B00A9A">
        <w:rPr>
          <w:sz w:val="22"/>
        </w:rPr>
        <w:t>.</w:t>
      </w:r>
    </w:p>
    <w:p w14:paraId="0AFE09E6" w14:textId="5BDB7AEF" w:rsidR="00222392" w:rsidRPr="00B00A9A" w:rsidRDefault="00222392" w:rsidP="00222392">
      <w:pPr>
        <w:pStyle w:val="References"/>
        <w:rPr>
          <w:sz w:val="22"/>
        </w:rPr>
      </w:pPr>
      <w:r w:rsidRPr="00B00A9A">
        <w:rPr>
          <w:sz w:val="22"/>
        </w:rPr>
        <w:t xml:space="preserve">Coates, G.F. &amp; Hulse, C.A., 1985. A comparison of four methods of size analysis of fine-grained sediments. New Zealand Journal of Geology and Geophysics, 28(2), 369−380; </w:t>
      </w:r>
      <w:hyperlink r:id="rId55" w:history="1">
        <w:r w:rsidRPr="00B00A9A">
          <w:rPr>
            <w:rStyle w:val="Hyperlink"/>
            <w:sz w:val="22"/>
          </w:rPr>
          <w:t>https://doi.org/10.1080/00288306.1985.10422234</w:t>
        </w:r>
      </w:hyperlink>
      <w:r w:rsidRPr="00B00A9A">
        <w:rPr>
          <w:sz w:val="22"/>
        </w:rPr>
        <w:t>.</w:t>
      </w:r>
    </w:p>
    <w:p w14:paraId="0696EC45" w14:textId="4ECE7CFE" w:rsidR="009806B7" w:rsidRPr="00B00A9A" w:rsidRDefault="00E322CC" w:rsidP="00E322CC">
      <w:pPr>
        <w:pStyle w:val="References"/>
        <w:rPr>
          <w:sz w:val="22"/>
        </w:rPr>
      </w:pPr>
      <w:r w:rsidRPr="00B00A9A">
        <w:rPr>
          <w:sz w:val="22"/>
        </w:rPr>
        <w:t xml:space="preserve">Darnley, A.G., Björklund, A., </w:t>
      </w:r>
      <w:proofErr w:type="spellStart"/>
      <w:r w:rsidRPr="00B00A9A">
        <w:rPr>
          <w:sz w:val="22"/>
        </w:rPr>
        <w:t>Bølviken</w:t>
      </w:r>
      <w:proofErr w:type="spellEnd"/>
      <w:r w:rsidRPr="00B00A9A">
        <w:rPr>
          <w:sz w:val="22"/>
        </w:rPr>
        <w:t xml:space="preserve">, B., Gustavsson, N., </w:t>
      </w:r>
      <w:proofErr w:type="spellStart"/>
      <w:r w:rsidRPr="00B00A9A">
        <w:rPr>
          <w:sz w:val="22"/>
        </w:rPr>
        <w:t>Koval</w:t>
      </w:r>
      <w:proofErr w:type="spellEnd"/>
      <w:r w:rsidRPr="00B00A9A">
        <w:rPr>
          <w:sz w:val="22"/>
        </w:rPr>
        <w:t xml:space="preserve">, P.V., Plant, J.A., </w:t>
      </w:r>
      <w:proofErr w:type="spellStart"/>
      <w:r w:rsidRPr="00B00A9A">
        <w:rPr>
          <w:sz w:val="22"/>
        </w:rPr>
        <w:t>Steenfelt</w:t>
      </w:r>
      <w:proofErr w:type="spellEnd"/>
      <w:r w:rsidRPr="00B00A9A">
        <w:rPr>
          <w:sz w:val="22"/>
        </w:rPr>
        <w:t xml:space="preserve">, A., </w:t>
      </w:r>
      <w:proofErr w:type="spellStart"/>
      <w:r w:rsidRPr="00B00A9A">
        <w:rPr>
          <w:sz w:val="22"/>
        </w:rPr>
        <w:t>Tauchid</w:t>
      </w:r>
      <w:proofErr w:type="spellEnd"/>
      <w:r w:rsidRPr="00B00A9A">
        <w:rPr>
          <w:sz w:val="22"/>
        </w:rPr>
        <w:t xml:space="preserve">, M., </w:t>
      </w:r>
      <w:proofErr w:type="spellStart"/>
      <w:r w:rsidRPr="00B00A9A">
        <w:rPr>
          <w:sz w:val="22"/>
        </w:rPr>
        <w:t>Xuejing</w:t>
      </w:r>
      <w:proofErr w:type="spellEnd"/>
      <w:r w:rsidRPr="00B00A9A">
        <w:rPr>
          <w:sz w:val="22"/>
        </w:rPr>
        <w:t xml:space="preserve">, </w:t>
      </w:r>
      <w:proofErr w:type="spellStart"/>
      <w:r w:rsidRPr="00B00A9A">
        <w:rPr>
          <w:sz w:val="22"/>
        </w:rPr>
        <w:t>Xie</w:t>
      </w:r>
      <w:proofErr w:type="spellEnd"/>
      <w:r w:rsidRPr="00B00A9A">
        <w:rPr>
          <w:sz w:val="22"/>
        </w:rPr>
        <w:t xml:space="preserve">., Garrett, R.G. &amp; Hall, G.E.M., 1995. A Global Geochemical Database for Environmental and Resource Management. Recommendations for International Geochemical Mapping – Final Report of IGCP Project 259. Earth Science Report 19. UNESCO Publishing, Paris, </w:t>
      </w:r>
      <w:r w:rsidRPr="00B00A9A">
        <w:rPr>
          <w:sz w:val="22"/>
        </w:rPr>
        <w:lastRenderedPageBreak/>
        <w:t xml:space="preserve">122 pp.; </w:t>
      </w:r>
      <w:hyperlink r:id="rId56" w:history="1">
        <w:r w:rsidR="009806B7" w:rsidRPr="00B00A9A">
          <w:rPr>
            <w:rStyle w:val="Hyperlink"/>
            <w:sz w:val="22"/>
          </w:rPr>
          <w:t>http://globalgeochemicalbaselines.eu.176-31-41-129.hs-servers.gr/datafiles/file/Blue_Book_GGD_IGCP259.pdf</w:t>
        </w:r>
      </w:hyperlink>
      <w:r w:rsidR="009806B7" w:rsidRPr="00B00A9A">
        <w:rPr>
          <w:sz w:val="22"/>
        </w:rPr>
        <w:t>.</w:t>
      </w:r>
    </w:p>
    <w:p w14:paraId="1C440896" w14:textId="747E23C6" w:rsidR="00E322CC" w:rsidRPr="00B00A9A" w:rsidRDefault="00E322CC" w:rsidP="00E322CC">
      <w:pPr>
        <w:pStyle w:val="References"/>
        <w:rPr>
          <w:sz w:val="22"/>
        </w:rPr>
      </w:pPr>
      <w:r w:rsidRPr="00B00A9A">
        <w:rPr>
          <w:sz w:val="22"/>
        </w:rPr>
        <w:t xml:space="preserve">Demetriades, A., 2011. Understanding the quality of chemical data from the urban environment </w:t>
      </w:r>
      <w:proofErr w:type="gramStart"/>
      <w:r w:rsidRPr="00B00A9A">
        <w:rPr>
          <w:sz w:val="22"/>
        </w:rPr>
        <w:t>–  Part</w:t>
      </w:r>
      <w:proofErr w:type="gramEnd"/>
      <w:r w:rsidRPr="00B00A9A">
        <w:rPr>
          <w:sz w:val="22"/>
        </w:rPr>
        <w:t xml:space="preserve"> 2: Measurement uncertainty in the decision-making process. Chapter 6 In: C.C. Johnson, A. Demetriades, J. </w:t>
      </w:r>
      <w:proofErr w:type="spellStart"/>
      <w:r w:rsidRPr="00B00A9A">
        <w:rPr>
          <w:sz w:val="22"/>
        </w:rPr>
        <w:t>Locutura</w:t>
      </w:r>
      <w:proofErr w:type="spellEnd"/>
      <w:r w:rsidRPr="00B00A9A">
        <w:rPr>
          <w:sz w:val="22"/>
        </w:rPr>
        <w:t xml:space="preserve"> &amp; R.T. Ottesen (Editors), Mapping the chemical environment of urban areas.  Wiley-Blackwell, John Wiley &amp; Sons Ltd., Chichester, West Sussex, U.K., 77</w:t>
      </w:r>
      <w:r w:rsidR="00097E23" w:rsidRPr="00B00A9A">
        <w:rPr>
          <w:rFonts w:cs="Times New Roman"/>
          <w:sz w:val="22"/>
        </w:rPr>
        <w:t>−</w:t>
      </w:r>
      <w:r w:rsidRPr="00B00A9A">
        <w:rPr>
          <w:sz w:val="22"/>
        </w:rPr>
        <w:t xml:space="preserve">98; </w:t>
      </w:r>
      <w:hyperlink r:id="rId57" w:history="1">
        <w:r w:rsidR="00C62C54" w:rsidRPr="00B00A9A">
          <w:rPr>
            <w:rStyle w:val="Hyperlink"/>
            <w:sz w:val="22"/>
          </w:rPr>
          <w:t>https://doi.org/10.1002/9780470670071.ch6</w:t>
        </w:r>
      </w:hyperlink>
      <w:r w:rsidRPr="00B00A9A">
        <w:rPr>
          <w:sz w:val="22"/>
        </w:rPr>
        <w:t>.</w:t>
      </w:r>
    </w:p>
    <w:p w14:paraId="5F159C81" w14:textId="7C32979D" w:rsidR="00FB2856" w:rsidRPr="00B00A9A" w:rsidRDefault="00FB2856" w:rsidP="00E322CC">
      <w:pPr>
        <w:pStyle w:val="References"/>
        <w:rPr>
          <w:sz w:val="22"/>
        </w:rPr>
      </w:pPr>
      <w:r w:rsidRPr="00B00A9A">
        <w:rPr>
          <w:sz w:val="22"/>
        </w:rPr>
        <w:t xml:space="preserve">Demetriades, A., 2014. Basic considerations: Sampling, the key for a successful applied geochemical survey for mineral exploration and environmental purposes. Chapter 15.1 In: W. F. McDonough (volume Editor), Analytical geochemistry/Inorganic instrument analysis. In: H.D. Holland &amp; K.K. </w:t>
      </w:r>
      <w:proofErr w:type="spellStart"/>
      <w:r w:rsidRPr="00B00A9A">
        <w:rPr>
          <w:sz w:val="22"/>
        </w:rPr>
        <w:t>Turekian</w:t>
      </w:r>
      <w:proofErr w:type="spellEnd"/>
      <w:r w:rsidRPr="00B00A9A">
        <w:rPr>
          <w:sz w:val="22"/>
        </w:rPr>
        <w:t xml:space="preserve"> (Executive Editors), Treatise on Geochemistry. Elsevier, Oxford, vol. 15, 1</w:t>
      </w:r>
      <w:r w:rsidRPr="00B00A9A">
        <w:rPr>
          <w:rFonts w:cs="Times New Roman"/>
          <w:sz w:val="22"/>
        </w:rPr>
        <w:t>−</w:t>
      </w:r>
      <w:r w:rsidRPr="00B00A9A">
        <w:rPr>
          <w:sz w:val="22"/>
        </w:rPr>
        <w:t xml:space="preserve">31; </w:t>
      </w:r>
      <w:hyperlink r:id="rId58" w:history="1">
        <w:r w:rsidRPr="00B00A9A">
          <w:rPr>
            <w:rStyle w:val="Hyperlink"/>
            <w:sz w:val="22"/>
          </w:rPr>
          <w:t>https://doi.org/10.1016/B978-0-08-095975-7.01401-7</w:t>
        </w:r>
      </w:hyperlink>
      <w:r w:rsidRPr="00B00A9A">
        <w:rPr>
          <w:sz w:val="22"/>
        </w:rPr>
        <w:t>.</w:t>
      </w:r>
    </w:p>
    <w:p w14:paraId="790A2A7F" w14:textId="4DDAD476" w:rsidR="00E322CC" w:rsidRPr="00B00A9A" w:rsidRDefault="00E322CC" w:rsidP="00E322CC">
      <w:pPr>
        <w:pStyle w:val="References"/>
        <w:rPr>
          <w:sz w:val="22"/>
        </w:rPr>
      </w:pPr>
      <w:r w:rsidRPr="00B00A9A">
        <w:rPr>
          <w:sz w:val="22"/>
        </w:rPr>
        <w:t xml:space="preserve">Demetriades, A., Reimann, C. &amp; </w:t>
      </w:r>
      <w:proofErr w:type="spellStart"/>
      <w:r w:rsidRPr="00B00A9A">
        <w:rPr>
          <w:sz w:val="22"/>
        </w:rPr>
        <w:t>Filzmoser</w:t>
      </w:r>
      <w:proofErr w:type="spellEnd"/>
      <w:r w:rsidRPr="00B00A9A">
        <w:rPr>
          <w:sz w:val="22"/>
        </w:rPr>
        <w:t xml:space="preserve">, P., 2014. Evaluation of GEMAS project quality control results. Chapter 6 In: C. Reimann, M. Birke, A. Demetriades, P. </w:t>
      </w:r>
      <w:proofErr w:type="spellStart"/>
      <w:r w:rsidRPr="00B00A9A">
        <w:rPr>
          <w:sz w:val="22"/>
        </w:rPr>
        <w:t>Filzmoser</w:t>
      </w:r>
      <w:proofErr w:type="spellEnd"/>
      <w:r w:rsidRPr="00B00A9A">
        <w:rPr>
          <w:sz w:val="22"/>
        </w:rPr>
        <w:t xml:space="preserve"> &amp; P. O’Connor (Editors), Chemistry of Europe's agricultural soils – Part A:  Methodology and interpretation of the GEMAS data set  </w:t>
      </w:r>
      <w:proofErr w:type="spellStart"/>
      <w:r w:rsidRPr="00B00A9A">
        <w:rPr>
          <w:sz w:val="22"/>
        </w:rPr>
        <w:t>Geologisches</w:t>
      </w:r>
      <w:proofErr w:type="spellEnd"/>
      <w:r w:rsidRPr="00B00A9A">
        <w:rPr>
          <w:sz w:val="22"/>
        </w:rPr>
        <w:t xml:space="preserve"> </w:t>
      </w:r>
      <w:proofErr w:type="spellStart"/>
      <w:r w:rsidRPr="00B00A9A">
        <w:rPr>
          <w:sz w:val="22"/>
        </w:rPr>
        <w:t>Jahrbuch</w:t>
      </w:r>
      <w:proofErr w:type="spellEnd"/>
      <w:r w:rsidRPr="00B00A9A">
        <w:rPr>
          <w:sz w:val="22"/>
        </w:rPr>
        <w:t xml:space="preserve"> (</w:t>
      </w:r>
      <w:proofErr w:type="spellStart"/>
      <w:r w:rsidRPr="00B00A9A">
        <w:rPr>
          <w:sz w:val="22"/>
        </w:rPr>
        <w:t>Reihe</w:t>
      </w:r>
      <w:proofErr w:type="spellEnd"/>
      <w:r w:rsidRPr="00B00A9A">
        <w:rPr>
          <w:sz w:val="22"/>
        </w:rPr>
        <w:t xml:space="preserve"> B102), </w:t>
      </w:r>
      <w:proofErr w:type="spellStart"/>
      <w:r w:rsidRPr="00B00A9A">
        <w:rPr>
          <w:sz w:val="22"/>
        </w:rPr>
        <w:t>Schweizerbarth</w:t>
      </w:r>
      <w:proofErr w:type="spellEnd"/>
      <w:r w:rsidRPr="00B00A9A">
        <w:rPr>
          <w:sz w:val="22"/>
        </w:rPr>
        <w:t>, Hannover, 47</w:t>
      </w:r>
      <w:r w:rsidR="00097E23" w:rsidRPr="00B00A9A">
        <w:rPr>
          <w:rFonts w:cs="Times New Roman"/>
          <w:sz w:val="22"/>
        </w:rPr>
        <w:t>−</w:t>
      </w:r>
      <w:r w:rsidRPr="00B00A9A">
        <w:rPr>
          <w:sz w:val="22"/>
        </w:rPr>
        <w:t>60</w:t>
      </w:r>
      <w:r w:rsidR="00C62C54" w:rsidRPr="00B00A9A">
        <w:rPr>
          <w:sz w:val="22"/>
        </w:rPr>
        <w:t xml:space="preserve">; </w:t>
      </w:r>
      <w:hyperlink r:id="rId59" w:history="1">
        <w:r w:rsidR="00C62C54" w:rsidRPr="00B00A9A">
          <w:rPr>
            <w:rStyle w:val="Hyperlink"/>
            <w:sz w:val="22"/>
          </w:rPr>
          <w:t>https://www.schweizerbart.de/publications/detail/isbn/9783510968466</w:t>
        </w:r>
      </w:hyperlink>
      <w:r w:rsidR="00C62C54" w:rsidRPr="00B00A9A">
        <w:rPr>
          <w:sz w:val="22"/>
        </w:rPr>
        <w:t>.</w:t>
      </w:r>
    </w:p>
    <w:p w14:paraId="101F0B2E" w14:textId="10513530" w:rsidR="00C62C54" w:rsidRPr="00B00A9A" w:rsidRDefault="00E322CC" w:rsidP="00E322CC">
      <w:pPr>
        <w:pStyle w:val="References"/>
        <w:rPr>
          <w:sz w:val="22"/>
        </w:rPr>
      </w:pPr>
      <w:r w:rsidRPr="00B00A9A">
        <w:rPr>
          <w:sz w:val="22"/>
        </w:rPr>
        <w:t xml:space="preserve">De Vos, W., </w:t>
      </w:r>
      <w:proofErr w:type="spellStart"/>
      <w:r w:rsidRPr="00B00A9A">
        <w:rPr>
          <w:sz w:val="22"/>
        </w:rPr>
        <w:t>Tarvainen</w:t>
      </w:r>
      <w:proofErr w:type="spellEnd"/>
      <w:r w:rsidRPr="00B00A9A">
        <w:rPr>
          <w:sz w:val="22"/>
        </w:rPr>
        <w:t xml:space="preserve">, T., </w:t>
      </w:r>
      <w:proofErr w:type="spellStart"/>
      <w:r w:rsidRPr="00B00A9A">
        <w:rPr>
          <w:sz w:val="22"/>
        </w:rPr>
        <w:t>Salminen</w:t>
      </w:r>
      <w:proofErr w:type="spellEnd"/>
      <w:r w:rsidRPr="00B00A9A">
        <w:rPr>
          <w:sz w:val="22"/>
        </w:rPr>
        <w:t xml:space="preserve">, R., Reeder, S., De Vivo, B., Demetriades, A., Pirc, S., Batista, M.J., </w:t>
      </w:r>
      <w:proofErr w:type="spellStart"/>
      <w:r w:rsidRPr="00B00A9A">
        <w:rPr>
          <w:sz w:val="22"/>
        </w:rPr>
        <w:t>Marsina</w:t>
      </w:r>
      <w:proofErr w:type="spellEnd"/>
      <w:r w:rsidRPr="00B00A9A">
        <w:rPr>
          <w:sz w:val="22"/>
        </w:rPr>
        <w:t xml:space="preserve">, K., Ottesen, R.T., O’Connor, P.J., </w:t>
      </w:r>
      <w:proofErr w:type="spellStart"/>
      <w:r w:rsidRPr="00B00A9A">
        <w:rPr>
          <w:sz w:val="22"/>
        </w:rPr>
        <w:t>Bidovec</w:t>
      </w:r>
      <w:proofErr w:type="spellEnd"/>
      <w:r w:rsidRPr="00B00A9A">
        <w:rPr>
          <w:sz w:val="22"/>
        </w:rPr>
        <w:t xml:space="preserve">, M., Lima, A., </w:t>
      </w:r>
      <w:proofErr w:type="spellStart"/>
      <w:r w:rsidRPr="00B00A9A">
        <w:rPr>
          <w:sz w:val="22"/>
        </w:rPr>
        <w:t>Siewers</w:t>
      </w:r>
      <w:proofErr w:type="spellEnd"/>
      <w:r w:rsidRPr="00B00A9A">
        <w:rPr>
          <w:sz w:val="22"/>
        </w:rPr>
        <w:t xml:space="preserve">, U., Smith, B., Taylor, H., Shaw, R., </w:t>
      </w:r>
      <w:proofErr w:type="spellStart"/>
      <w:r w:rsidRPr="00B00A9A">
        <w:rPr>
          <w:sz w:val="22"/>
        </w:rPr>
        <w:t>Salpeteur</w:t>
      </w:r>
      <w:proofErr w:type="spellEnd"/>
      <w:r w:rsidRPr="00B00A9A">
        <w:rPr>
          <w:sz w:val="22"/>
        </w:rPr>
        <w:t xml:space="preserve">, I., </w:t>
      </w:r>
      <w:proofErr w:type="spellStart"/>
      <w:r w:rsidRPr="00B00A9A">
        <w:rPr>
          <w:sz w:val="22"/>
        </w:rPr>
        <w:t>Gregorauskiene</w:t>
      </w:r>
      <w:proofErr w:type="spellEnd"/>
      <w:r w:rsidRPr="00B00A9A">
        <w:rPr>
          <w:sz w:val="22"/>
        </w:rPr>
        <w:t xml:space="preserve">, V., </w:t>
      </w:r>
      <w:proofErr w:type="spellStart"/>
      <w:r w:rsidRPr="00B00A9A">
        <w:rPr>
          <w:sz w:val="22"/>
        </w:rPr>
        <w:t>Halamic</w:t>
      </w:r>
      <w:proofErr w:type="spellEnd"/>
      <w:r w:rsidRPr="00B00A9A">
        <w:rPr>
          <w:sz w:val="22"/>
        </w:rPr>
        <w:t xml:space="preserve">, J., </w:t>
      </w:r>
      <w:proofErr w:type="spellStart"/>
      <w:r w:rsidRPr="00B00A9A">
        <w:rPr>
          <w:sz w:val="22"/>
        </w:rPr>
        <w:t>Slaninka</w:t>
      </w:r>
      <w:proofErr w:type="spellEnd"/>
      <w:r w:rsidRPr="00B00A9A">
        <w:rPr>
          <w:sz w:val="22"/>
        </w:rPr>
        <w:t xml:space="preserve">, I., Lax, K., </w:t>
      </w:r>
      <w:proofErr w:type="spellStart"/>
      <w:r w:rsidRPr="00B00A9A">
        <w:rPr>
          <w:sz w:val="22"/>
        </w:rPr>
        <w:t>Gravesen</w:t>
      </w:r>
      <w:proofErr w:type="spellEnd"/>
      <w:r w:rsidRPr="00B00A9A">
        <w:rPr>
          <w:sz w:val="22"/>
        </w:rPr>
        <w:t xml:space="preserve">, P., Birke, M., </w:t>
      </w:r>
      <w:proofErr w:type="spellStart"/>
      <w:r w:rsidRPr="00B00A9A">
        <w:rPr>
          <w:sz w:val="22"/>
        </w:rPr>
        <w:t>Breward</w:t>
      </w:r>
      <w:proofErr w:type="spellEnd"/>
      <w:r w:rsidRPr="00B00A9A">
        <w:rPr>
          <w:sz w:val="22"/>
        </w:rPr>
        <w:t xml:space="preserve">, N., Ander, E.L., Jordan, G., </w:t>
      </w:r>
      <w:proofErr w:type="spellStart"/>
      <w:r w:rsidRPr="00B00A9A">
        <w:rPr>
          <w:sz w:val="22"/>
        </w:rPr>
        <w:t>Duris</w:t>
      </w:r>
      <w:proofErr w:type="spellEnd"/>
      <w:r w:rsidRPr="00B00A9A">
        <w:rPr>
          <w:sz w:val="22"/>
        </w:rPr>
        <w:t xml:space="preserve">, M., Klein, P., </w:t>
      </w:r>
      <w:proofErr w:type="spellStart"/>
      <w:r w:rsidRPr="00B00A9A">
        <w:rPr>
          <w:sz w:val="22"/>
        </w:rPr>
        <w:t>Locutura</w:t>
      </w:r>
      <w:proofErr w:type="spellEnd"/>
      <w:r w:rsidRPr="00B00A9A">
        <w:rPr>
          <w:sz w:val="22"/>
        </w:rPr>
        <w:t>, J., Bel-</w:t>
      </w:r>
      <w:proofErr w:type="spellStart"/>
      <w:r w:rsidRPr="00B00A9A">
        <w:rPr>
          <w:sz w:val="22"/>
        </w:rPr>
        <w:t>lan</w:t>
      </w:r>
      <w:proofErr w:type="spellEnd"/>
      <w:r w:rsidRPr="00B00A9A">
        <w:rPr>
          <w:sz w:val="22"/>
        </w:rPr>
        <w:t xml:space="preserve">, A., </w:t>
      </w:r>
      <w:proofErr w:type="spellStart"/>
      <w:r w:rsidRPr="00B00A9A">
        <w:rPr>
          <w:sz w:val="22"/>
        </w:rPr>
        <w:t>Pasieczna</w:t>
      </w:r>
      <w:proofErr w:type="spellEnd"/>
      <w:r w:rsidRPr="00B00A9A">
        <w:rPr>
          <w:sz w:val="22"/>
        </w:rPr>
        <w:t xml:space="preserve">, A., Lis, J., </w:t>
      </w:r>
      <w:proofErr w:type="spellStart"/>
      <w:r w:rsidRPr="00B00A9A">
        <w:rPr>
          <w:sz w:val="22"/>
        </w:rPr>
        <w:t>Mazreku</w:t>
      </w:r>
      <w:proofErr w:type="spellEnd"/>
      <w:r w:rsidRPr="00B00A9A">
        <w:rPr>
          <w:sz w:val="22"/>
        </w:rPr>
        <w:t xml:space="preserve">, A., </w:t>
      </w:r>
      <w:proofErr w:type="spellStart"/>
      <w:r w:rsidRPr="00B00A9A">
        <w:rPr>
          <w:sz w:val="22"/>
        </w:rPr>
        <w:t>Gilucis</w:t>
      </w:r>
      <w:proofErr w:type="spellEnd"/>
      <w:r w:rsidRPr="00B00A9A">
        <w:rPr>
          <w:sz w:val="22"/>
        </w:rPr>
        <w:t xml:space="preserve">, A., </w:t>
      </w:r>
      <w:proofErr w:type="spellStart"/>
      <w:r w:rsidRPr="00B00A9A">
        <w:rPr>
          <w:sz w:val="22"/>
        </w:rPr>
        <w:t>Heitzmann</w:t>
      </w:r>
      <w:proofErr w:type="spellEnd"/>
      <w:r w:rsidRPr="00B00A9A">
        <w:rPr>
          <w:sz w:val="22"/>
        </w:rPr>
        <w:t xml:space="preserve">, P., </w:t>
      </w:r>
      <w:proofErr w:type="spellStart"/>
      <w:r w:rsidRPr="00B00A9A">
        <w:rPr>
          <w:sz w:val="22"/>
        </w:rPr>
        <w:t>Klaver</w:t>
      </w:r>
      <w:proofErr w:type="spellEnd"/>
      <w:r w:rsidRPr="00B00A9A">
        <w:rPr>
          <w:sz w:val="22"/>
        </w:rPr>
        <w:t xml:space="preserve">, G. &amp; Petersell, V., 2006. Geochemical Atlas of Europe. Part 2 - Interpretation of Geochemical Maps, Additional Tables, Figures, Maps, and Related Publications.  Geological Survey of Finland, Espoo, 692 pp.; </w:t>
      </w:r>
      <w:hyperlink r:id="rId60" w:history="1">
        <w:r w:rsidR="00C62C54" w:rsidRPr="00B00A9A">
          <w:rPr>
            <w:rStyle w:val="Hyperlink"/>
            <w:sz w:val="22"/>
          </w:rPr>
          <w:t>http://weppi.gtk.fi/publ/foregsatlas/</w:t>
        </w:r>
      </w:hyperlink>
      <w:r w:rsidRPr="00B00A9A">
        <w:rPr>
          <w:sz w:val="22"/>
        </w:rPr>
        <w:t>.</w:t>
      </w:r>
    </w:p>
    <w:p w14:paraId="00B12A31" w14:textId="4C40AA61" w:rsidR="002754BC" w:rsidRPr="00B00A9A" w:rsidRDefault="00F079F5" w:rsidP="002754BC">
      <w:pPr>
        <w:pStyle w:val="References"/>
        <w:rPr>
          <w:sz w:val="22"/>
        </w:rPr>
      </w:pPr>
      <w:bookmarkStart w:id="70" w:name="_Hlk92735343"/>
      <w:r w:rsidRPr="00B00A9A">
        <w:rPr>
          <w:sz w:val="22"/>
        </w:rPr>
        <w:t xml:space="preserve">DIN, 1983. </w:t>
      </w:r>
      <w:r w:rsidR="005830F6" w:rsidRPr="00B00A9A">
        <w:rPr>
          <w:sz w:val="22"/>
        </w:rPr>
        <w:t xml:space="preserve">DIN 38406-5, </w:t>
      </w:r>
      <w:r w:rsidRPr="00B00A9A">
        <w:rPr>
          <w:sz w:val="22"/>
        </w:rPr>
        <w:t xml:space="preserve">Deutsche </w:t>
      </w:r>
      <w:proofErr w:type="spellStart"/>
      <w:r w:rsidRPr="00B00A9A">
        <w:rPr>
          <w:sz w:val="22"/>
        </w:rPr>
        <w:t>Einheitsverfahren</w:t>
      </w:r>
      <w:proofErr w:type="spellEnd"/>
      <w:r w:rsidRPr="00B00A9A">
        <w:rPr>
          <w:sz w:val="22"/>
        </w:rPr>
        <w:t xml:space="preserve"> </w:t>
      </w:r>
      <w:proofErr w:type="spellStart"/>
      <w:r w:rsidRPr="00B00A9A">
        <w:rPr>
          <w:sz w:val="22"/>
        </w:rPr>
        <w:t>zur</w:t>
      </w:r>
      <w:proofErr w:type="spellEnd"/>
      <w:r w:rsidRPr="00B00A9A">
        <w:rPr>
          <w:sz w:val="22"/>
        </w:rPr>
        <w:t xml:space="preserve"> Wasser-, </w:t>
      </w:r>
      <w:proofErr w:type="spellStart"/>
      <w:r w:rsidRPr="00B00A9A">
        <w:rPr>
          <w:sz w:val="22"/>
        </w:rPr>
        <w:t>Abwasser</w:t>
      </w:r>
      <w:proofErr w:type="spellEnd"/>
      <w:r w:rsidRPr="00B00A9A">
        <w:rPr>
          <w:sz w:val="22"/>
        </w:rPr>
        <w:t xml:space="preserve">- und </w:t>
      </w:r>
      <w:proofErr w:type="spellStart"/>
      <w:r w:rsidRPr="00B00A9A">
        <w:rPr>
          <w:sz w:val="22"/>
        </w:rPr>
        <w:t>Schlammuntersuchung</w:t>
      </w:r>
      <w:proofErr w:type="spellEnd"/>
      <w:r w:rsidRPr="00B00A9A">
        <w:rPr>
          <w:sz w:val="22"/>
        </w:rPr>
        <w:t xml:space="preserve">; </w:t>
      </w:r>
      <w:proofErr w:type="spellStart"/>
      <w:r w:rsidRPr="00B00A9A">
        <w:rPr>
          <w:sz w:val="22"/>
        </w:rPr>
        <w:t>Kationen</w:t>
      </w:r>
      <w:proofErr w:type="spellEnd"/>
      <w:r w:rsidRPr="00B00A9A">
        <w:rPr>
          <w:sz w:val="22"/>
        </w:rPr>
        <w:t xml:space="preserve"> (Gruppe E); </w:t>
      </w:r>
      <w:proofErr w:type="spellStart"/>
      <w:r w:rsidRPr="00B00A9A">
        <w:rPr>
          <w:sz w:val="22"/>
        </w:rPr>
        <w:t>Bestimmung</w:t>
      </w:r>
      <w:proofErr w:type="spellEnd"/>
      <w:r w:rsidRPr="00B00A9A">
        <w:rPr>
          <w:sz w:val="22"/>
        </w:rPr>
        <w:t xml:space="preserve"> des Ammonium-</w:t>
      </w:r>
      <w:proofErr w:type="spellStart"/>
      <w:r w:rsidRPr="00B00A9A">
        <w:rPr>
          <w:sz w:val="22"/>
        </w:rPr>
        <w:t>Stickstoffs</w:t>
      </w:r>
      <w:proofErr w:type="spellEnd"/>
      <w:r w:rsidRPr="00B00A9A">
        <w:rPr>
          <w:sz w:val="22"/>
        </w:rPr>
        <w:t xml:space="preserve"> (E 5). (German standard methods for the examination of water, </w:t>
      </w:r>
      <w:proofErr w:type="gramStart"/>
      <w:r w:rsidRPr="00B00A9A">
        <w:rPr>
          <w:sz w:val="22"/>
        </w:rPr>
        <w:t>waste water</w:t>
      </w:r>
      <w:proofErr w:type="gramEnd"/>
      <w:r w:rsidRPr="00B00A9A">
        <w:rPr>
          <w:sz w:val="22"/>
        </w:rPr>
        <w:t xml:space="preserve"> and sludge; cations (group E); determination of ammonia-nitrogen</w:t>
      </w:r>
      <w:r w:rsidR="002754BC" w:rsidRPr="00B00A9A">
        <w:rPr>
          <w:sz w:val="22"/>
        </w:rPr>
        <w:t>.</w:t>
      </w:r>
      <w:r w:rsidR="00BC6F15" w:rsidRPr="00B00A9A">
        <w:rPr>
          <w:sz w:val="22"/>
        </w:rPr>
        <w:t xml:space="preserve"> </w:t>
      </w:r>
      <w:proofErr w:type="spellStart"/>
      <w:r w:rsidR="002754BC" w:rsidRPr="00B00A9A">
        <w:rPr>
          <w:sz w:val="22"/>
        </w:rPr>
        <w:t>Deutsches</w:t>
      </w:r>
      <w:proofErr w:type="spellEnd"/>
      <w:r w:rsidR="002754BC" w:rsidRPr="00B00A9A">
        <w:rPr>
          <w:sz w:val="22"/>
        </w:rPr>
        <w:t xml:space="preserve"> </w:t>
      </w:r>
      <w:proofErr w:type="spellStart"/>
      <w:r w:rsidR="002754BC" w:rsidRPr="00B00A9A">
        <w:rPr>
          <w:sz w:val="22"/>
        </w:rPr>
        <w:t>Institut</w:t>
      </w:r>
      <w:proofErr w:type="spellEnd"/>
      <w:r w:rsidR="002754BC" w:rsidRPr="00B00A9A">
        <w:rPr>
          <w:sz w:val="22"/>
        </w:rPr>
        <w:t xml:space="preserve"> für </w:t>
      </w:r>
      <w:proofErr w:type="spellStart"/>
      <w:r w:rsidR="002754BC" w:rsidRPr="00B00A9A">
        <w:rPr>
          <w:sz w:val="22"/>
        </w:rPr>
        <w:t>Normung</w:t>
      </w:r>
      <w:proofErr w:type="spellEnd"/>
      <w:r w:rsidR="002754BC" w:rsidRPr="00B00A9A">
        <w:rPr>
          <w:sz w:val="22"/>
        </w:rPr>
        <w:t xml:space="preserve"> </w:t>
      </w:r>
      <w:proofErr w:type="spellStart"/>
      <w:r w:rsidR="002754BC" w:rsidRPr="00B00A9A">
        <w:rPr>
          <w:sz w:val="22"/>
        </w:rPr>
        <w:t>e.V.</w:t>
      </w:r>
      <w:proofErr w:type="spellEnd"/>
      <w:r w:rsidR="002754BC" w:rsidRPr="00B00A9A">
        <w:rPr>
          <w:sz w:val="22"/>
        </w:rPr>
        <w:t>, Berlin.</w:t>
      </w:r>
    </w:p>
    <w:p w14:paraId="2066A3B0" w14:textId="77777777" w:rsidR="00D5752C" w:rsidRPr="00B00A9A" w:rsidRDefault="00D5752C" w:rsidP="00D5752C">
      <w:pPr>
        <w:pStyle w:val="References"/>
        <w:rPr>
          <w:sz w:val="22"/>
        </w:rPr>
      </w:pPr>
      <w:r w:rsidRPr="00B00A9A">
        <w:rPr>
          <w:sz w:val="22"/>
        </w:rPr>
        <w:t xml:space="preserve">DIN, 1988. DIN 38406-22, Edition, March 1988 - German standard methods for the examination of water, waste water and sludge Cations (Group E) Determination of </w:t>
      </w:r>
      <w:proofErr w:type="spellStart"/>
      <w:r w:rsidRPr="00B00A9A">
        <w:rPr>
          <w:sz w:val="22"/>
        </w:rPr>
        <w:t>Ag,Al,As,B,Ba,Be</w:t>
      </w:r>
      <w:proofErr w:type="spellEnd"/>
      <w:r w:rsidRPr="00B00A9A">
        <w:rPr>
          <w:sz w:val="22"/>
        </w:rPr>
        <w:t xml:space="preserve">, </w:t>
      </w:r>
      <w:proofErr w:type="spellStart"/>
      <w:r w:rsidRPr="00B00A9A">
        <w:rPr>
          <w:sz w:val="22"/>
        </w:rPr>
        <w:t>Ca,Cd,Co,Cr</w:t>
      </w:r>
      <w:proofErr w:type="spellEnd"/>
      <w:r w:rsidRPr="00B00A9A">
        <w:rPr>
          <w:sz w:val="22"/>
        </w:rPr>
        <w:t xml:space="preserve">, </w:t>
      </w:r>
      <w:proofErr w:type="spellStart"/>
      <w:r w:rsidRPr="00B00A9A">
        <w:rPr>
          <w:sz w:val="22"/>
        </w:rPr>
        <w:t>Cu,Fe,K,Li,Mg,Mn,Mo,Na,Ni,P,Pb,S,Sb,Se,Si,Sn,Ti,V,W,Zn</w:t>
      </w:r>
      <w:proofErr w:type="spellEnd"/>
      <w:r w:rsidRPr="00B00A9A">
        <w:rPr>
          <w:sz w:val="22"/>
        </w:rPr>
        <w:t xml:space="preserve"> and Zr by inductively coupled plasma atomic emission spectrometry (E 22), </w:t>
      </w:r>
      <w:proofErr w:type="spellStart"/>
      <w:r w:rsidRPr="00B00A9A">
        <w:rPr>
          <w:sz w:val="22"/>
        </w:rPr>
        <w:t>Deutsches</w:t>
      </w:r>
      <w:proofErr w:type="spellEnd"/>
      <w:r w:rsidRPr="00B00A9A">
        <w:rPr>
          <w:sz w:val="22"/>
        </w:rPr>
        <w:t xml:space="preserve"> </w:t>
      </w:r>
      <w:proofErr w:type="spellStart"/>
      <w:r w:rsidRPr="00B00A9A">
        <w:rPr>
          <w:sz w:val="22"/>
        </w:rPr>
        <w:t>Institut</w:t>
      </w:r>
      <w:proofErr w:type="spellEnd"/>
      <w:r w:rsidRPr="00B00A9A">
        <w:rPr>
          <w:sz w:val="22"/>
        </w:rPr>
        <w:t xml:space="preserve"> für </w:t>
      </w:r>
      <w:proofErr w:type="spellStart"/>
      <w:r w:rsidRPr="00B00A9A">
        <w:rPr>
          <w:sz w:val="22"/>
        </w:rPr>
        <w:t>Normung</w:t>
      </w:r>
      <w:proofErr w:type="spellEnd"/>
      <w:r w:rsidRPr="00B00A9A">
        <w:rPr>
          <w:sz w:val="22"/>
        </w:rPr>
        <w:t xml:space="preserve"> </w:t>
      </w:r>
      <w:proofErr w:type="spellStart"/>
      <w:r w:rsidRPr="00B00A9A">
        <w:rPr>
          <w:sz w:val="22"/>
        </w:rPr>
        <w:t>e.V.</w:t>
      </w:r>
      <w:proofErr w:type="spellEnd"/>
      <w:r w:rsidRPr="00B00A9A">
        <w:rPr>
          <w:sz w:val="22"/>
        </w:rPr>
        <w:t>, Berlin.</w:t>
      </w:r>
    </w:p>
    <w:p w14:paraId="3467E28C" w14:textId="33DA3B0C" w:rsidR="00B14ED7" w:rsidRPr="00B00A9A" w:rsidRDefault="00B14ED7" w:rsidP="00B14ED7">
      <w:pPr>
        <w:pStyle w:val="References"/>
        <w:rPr>
          <w:sz w:val="22"/>
        </w:rPr>
      </w:pPr>
      <w:r w:rsidRPr="00B00A9A">
        <w:rPr>
          <w:sz w:val="22"/>
        </w:rPr>
        <w:t xml:space="preserve">DIN, 1994. </w:t>
      </w:r>
      <w:r w:rsidR="00766ABF" w:rsidRPr="00B00A9A">
        <w:rPr>
          <w:sz w:val="22"/>
        </w:rPr>
        <w:t xml:space="preserve">DIN 32645, </w:t>
      </w:r>
      <w:proofErr w:type="spellStart"/>
      <w:r w:rsidRPr="00B00A9A">
        <w:rPr>
          <w:sz w:val="22"/>
        </w:rPr>
        <w:t>Chemische</w:t>
      </w:r>
      <w:proofErr w:type="spellEnd"/>
      <w:r w:rsidRPr="00B00A9A">
        <w:rPr>
          <w:sz w:val="22"/>
        </w:rPr>
        <w:t xml:space="preserve"> </w:t>
      </w:r>
      <w:proofErr w:type="spellStart"/>
      <w:r w:rsidRPr="00B00A9A">
        <w:rPr>
          <w:sz w:val="22"/>
        </w:rPr>
        <w:t>Analytik</w:t>
      </w:r>
      <w:proofErr w:type="spellEnd"/>
      <w:r w:rsidRPr="00B00A9A">
        <w:rPr>
          <w:sz w:val="22"/>
        </w:rPr>
        <w:t xml:space="preserve"> - </w:t>
      </w:r>
      <w:proofErr w:type="spellStart"/>
      <w:r w:rsidRPr="00B00A9A">
        <w:rPr>
          <w:sz w:val="22"/>
        </w:rPr>
        <w:t>Nachweis</w:t>
      </w:r>
      <w:proofErr w:type="spellEnd"/>
      <w:r w:rsidRPr="00B00A9A">
        <w:rPr>
          <w:sz w:val="22"/>
        </w:rPr>
        <w:t xml:space="preserve">-, </w:t>
      </w:r>
      <w:proofErr w:type="spellStart"/>
      <w:r w:rsidRPr="00B00A9A">
        <w:rPr>
          <w:sz w:val="22"/>
        </w:rPr>
        <w:t>Erfassungs</w:t>
      </w:r>
      <w:proofErr w:type="spellEnd"/>
      <w:r w:rsidRPr="00B00A9A">
        <w:rPr>
          <w:sz w:val="22"/>
        </w:rPr>
        <w:t xml:space="preserve">- und </w:t>
      </w:r>
      <w:proofErr w:type="spellStart"/>
      <w:r w:rsidRPr="00B00A9A">
        <w:rPr>
          <w:sz w:val="22"/>
        </w:rPr>
        <w:t>Bestimmungsgrenze</w:t>
      </w:r>
      <w:proofErr w:type="spellEnd"/>
      <w:r w:rsidRPr="00B00A9A">
        <w:rPr>
          <w:sz w:val="22"/>
        </w:rPr>
        <w:t xml:space="preserve"> </w:t>
      </w:r>
      <w:proofErr w:type="spellStart"/>
      <w:r w:rsidRPr="00B00A9A">
        <w:rPr>
          <w:sz w:val="22"/>
        </w:rPr>
        <w:t>unter</w:t>
      </w:r>
      <w:proofErr w:type="spellEnd"/>
      <w:r w:rsidRPr="00B00A9A">
        <w:rPr>
          <w:sz w:val="22"/>
        </w:rPr>
        <w:t xml:space="preserve"> </w:t>
      </w:r>
      <w:proofErr w:type="spellStart"/>
      <w:r w:rsidRPr="00B00A9A">
        <w:rPr>
          <w:sz w:val="22"/>
        </w:rPr>
        <w:t>Wiederholbedingungen</w:t>
      </w:r>
      <w:proofErr w:type="spellEnd"/>
      <w:r w:rsidRPr="00B00A9A">
        <w:rPr>
          <w:sz w:val="22"/>
        </w:rPr>
        <w:t xml:space="preserve"> - </w:t>
      </w:r>
      <w:proofErr w:type="spellStart"/>
      <w:r w:rsidRPr="00B00A9A">
        <w:rPr>
          <w:sz w:val="22"/>
        </w:rPr>
        <w:t>Begriffe</w:t>
      </w:r>
      <w:proofErr w:type="spellEnd"/>
      <w:r w:rsidRPr="00B00A9A">
        <w:rPr>
          <w:sz w:val="22"/>
        </w:rPr>
        <w:t xml:space="preserve">, </w:t>
      </w:r>
      <w:proofErr w:type="spellStart"/>
      <w:r w:rsidRPr="00B00A9A">
        <w:rPr>
          <w:sz w:val="22"/>
        </w:rPr>
        <w:t>Verfahren</w:t>
      </w:r>
      <w:proofErr w:type="spellEnd"/>
      <w:r w:rsidRPr="00B00A9A">
        <w:rPr>
          <w:sz w:val="22"/>
        </w:rPr>
        <w:t xml:space="preserve">, </w:t>
      </w:r>
      <w:proofErr w:type="spellStart"/>
      <w:r w:rsidRPr="00B00A9A">
        <w:rPr>
          <w:sz w:val="22"/>
        </w:rPr>
        <w:t>Auswertung</w:t>
      </w:r>
      <w:proofErr w:type="spellEnd"/>
      <w:r w:rsidRPr="00B00A9A">
        <w:rPr>
          <w:sz w:val="22"/>
        </w:rPr>
        <w:t>. (Chemical analysis - Decision limit, detection limit and determination limit under repeatability conditions - Terms, methods, evaluation).</w:t>
      </w:r>
      <w:r w:rsidR="00BC6F15" w:rsidRPr="00B00A9A">
        <w:rPr>
          <w:sz w:val="22"/>
        </w:rPr>
        <w:t xml:space="preserve"> </w:t>
      </w:r>
      <w:proofErr w:type="spellStart"/>
      <w:r w:rsidRPr="00B00A9A">
        <w:rPr>
          <w:sz w:val="22"/>
        </w:rPr>
        <w:t>Deutsches</w:t>
      </w:r>
      <w:proofErr w:type="spellEnd"/>
      <w:r w:rsidRPr="00B00A9A">
        <w:rPr>
          <w:sz w:val="22"/>
        </w:rPr>
        <w:t xml:space="preserve"> </w:t>
      </w:r>
      <w:proofErr w:type="spellStart"/>
      <w:r w:rsidRPr="00B00A9A">
        <w:rPr>
          <w:sz w:val="22"/>
        </w:rPr>
        <w:t>Institut</w:t>
      </w:r>
      <w:proofErr w:type="spellEnd"/>
      <w:r w:rsidRPr="00B00A9A">
        <w:rPr>
          <w:sz w:val="22"/>
        </w:rPr>
        <w:t xml:space="preserve"> für </w:t>
      </w:r>
      <w:proofErr w:type="spellStart"/>
      <w:r w:rsidRPr="00B00A9A">
        <w:rPr>
          <w:sz w:val="22"/>
        </w:rPr>
        <w:t>Normung</w:t>
      </w:r>
      <w:proofErr w:type="spellEnd"/>
      <w:r w:rsidRPr="00B00A9A">
        <w:rPr>
          <w:sz w:val="22"/>
        </w:rPr>
        <w:t xml:space="preserve"> </w:t>
      </w:r>
      <w:proofErr w:type="spellStart"/>
      <w:r w:rsidRPr="00B00A9A">
        <w:rPr>
          <w:sz w:val="22"/>
        </w:rPr>
        <w:t>e.V.</w:t>
      </w:r>
      <w:proofErr w:type="spellEnd"/>
      <w:r w:rsidRPr="00B00A9A">
        <w:rPr>
          <w:sz w:val="22"/>
        </w:rPr>
        <w:t>, Berlin.</w:t>
      </w:r>
    </w:p>
    <w:p w14:paraId="72813649" w14:textId="44FC4DE3" w:rsidR="00B14ED7" w:rsidRPr="00B00A9A" w:rsidRDefault="00B14ED7" w:rsidP="00B14ED7">
      <w:pPr>
        <w:pStyle w:val="References"/>
        <w:rPr>
          <w:sz w:val="22"/>
        </w:rPr>
      </w:pPr>
      <w:r w:rsidRPr="00B00A9A">
        <w:rPr>
          <w:sz w:val="22"/>
        </w:rPr>
        <w:t>DIN</w:t>
      </w:r>
      <w:r w:rsidR="00BC6F15" w:rsidRPr="00B00A9A">
        <w:rPr>
          <w:sz w:val="22"/>
        </w:rPr>
        <w:t>,</w:t>
      </w:r>
      <w:r w:rsidRPr="00B00A9A">
        <w:rPr>
          <w:sz w:val="22"/>
        </w:rPr>
        <w:t xml:space="preserve"> 1995. </w:t>
      </w:r>
      <w:proofErr w:type="spellStart"/>
      <w:r w:rsidRPr="00B00A9A">
        <w:rPr>
          <w:sz w:val="22"/>
        </w:rPr>
        <w:t>Wasserbeschaffenheit</w:t>
      </w:r>
      <w:proofErr w:type="spellEnd"/>
      <w:r w:rsidRPr="00B00A9A">
        <w:rPr>
          <w:sz w:val="22"/>
        </w:rPr>
        <w:t xml:space="preserve"> - </w:t>
      </w:r>
      <w:proofErr w:type="spellStart"/>
      <w:r w:rsidRPr="00B00A9A">
        <w:rPr>
          <w:sz w:val="22"/>
        </w:rPr>
        <w:t>Bestimmung</w:t>
      </w:r>
      <w:proofErr w:type="spellEnd"/>
      <w:r w:rsidRPr="00B00A9A">
        <w:rPr>
          <w:sz w:val="22"/>
        </w:rPr>
        <w:t xml:space="preserve"> der </w:t>
      </w:r>
      <w:proofErr w:type="spellStart"/>
      <w:r w:rsidRPr="00B00A9A">
        <w:rPr>
          <w:sz w:val="22"/>
        </w:rPr>
        <w:t>gelösten</w:t>
      </w:r>
      <w:proofErr w:type="spellEnd"/>
      <w:r w:rsidRPr="00B00A9A">
        <w:rPr>
          <w:sz w:val="22"/>
        </w:rPr>
        <w:t xml:space="preserve"> </w:t>
      </w:r>
      <w:proofErr w:type="spellStart"/>
      <w:r w:rsidRPr="00B00A9A">
        <w:rPr>
          <w:sz w:val="22"/>
        </w:rPr>
        <w:t>Anionen</w:t>
      </w:r>
      <w:proofErr w:type="spellEnd"/>
      <w:r w:rsidRPr="00B00A9A">
        <w:rPr>
          <w:sz w:val="22"/>
        </w:rPr>
        <w:t xml:space="preserve"> </w:t>
      </w:r>
      <w:proofErr w:type="spellStart"/>
      <w:r w:rsidRPr="00B00A9A">
        <w:rPr>
          <w:sz w:val="22"/>
        </w:rPr>
        <w:t>Fluorid</w:t>
      </w:r>
      <w:proofErr w:type="spellEnd"/>
      <w:r w:rsidRPr="00B00A9A">
        <w:rPr>
          <w:sz w:val="22"/>
        </w:rPr>
        <w:t xml:space="preserve">, </w:t>
      </w:r>
      <w:proofErr w:type="spellStart"/>
      <w:r w:rsidRPr="00B00A9A">
        <w:rPr>
          <w:sz w:val="22"/>
        </w:rPr>
        <w:t>Chlorid</w:t>
      </w:r>
      <w:proofErr w:type="spellEnd"/>
      <w:r w:rsidRPr="00B00A9A">
        <w:rPr>
          <w:sz w:val="22"/>
        </w:rPr>
        <w:t xml:space="preserve">, </w:t>
      </w:r>
      <w:proofErr w:type="spellStart"/>
      <w:r w:rsidRPr="00B00A9A">
        <w:rPr>
          <w:sz w:val="22"/>
        </w:rPr>
        <w:t>Nitrit</w:t>
      </w:r>
      <w:proofErr w:type="spellEnd"/>
      <w:r w:rsidRPr="00B00A9A">
        <w:rPr>
          <w:sz w:val="22"/>
        </w:rPr>
        <w:t xml:space="preserve">, </w:t>
      </w:r>
      <w:proofErr w:type="spellStart"/>
      <w:r w:rsidRPr="00B00A9A">
        <w:rPr>
          <w:sz w:val="22"/>
        </w:rPr>
        <w:t>Orthophosphat</w:t>
      </w:r>
      <w:proofErr w:type="spellEnd"/>
      <w:r w:rsidRPr="00B00A9A">
        <w:rPr>
          <w:sz w:val="22"/>
        </w:rPr>
        <w:t xml:space="preserve">, </w:t>
      </w:r>
      <w:proofErr w:type="spellStart"/>
      <w:r w:rsidRPr="00B00A9A">
        <w:rPr>
          <w:sz w:val="22"/>
        </w:rPr>
        <w:t>Bromid</w:t>
      </w:r>
      <w:proofErr w:type="spellEnd"/>
      <w:r w:rsidRPr="00B00A9A">
        <w:rPr>
          <w:sz w:val="22"/>
        </w:rPr>
        <w:t xml:space="preserve">, </w:t>
      </w:r>
      <w:proofErr w:type="spellStart"/>
      <w:r w:rsidRPr="00B00A9A">
        <w:rPr>
          <w:sz w:val="22"/>
        </w:rPr>
        <w:t>Nitrat</w:t>
      </w:r>
      <w:proofErr w:type="spellEnd"/>
      <w:r w:rsidRPr="00B00A9A">
        <w:rPr>
          <w:sz w:val="22"/>
        </w:rPr>
        <w:t xml:space="preserve"> und </w:t>
      </w:r>
      <w:proofErr w:type="spellStart"/>
      <w:r w:rsidRPr="00B00A9A">
        <w:rPr>
          <w:sz w:val="22"/>
        </w:rPr>
        <w:t>Sulfat</w:t>
      </w:r>
      <w:proofErr w:type="spellEnd"/>
      <w:r w:rsidRPr="00B00A9A">
        <w:rPr>
          <w:sz w:val="22"/>
        </w:rPr>
        <w:t xml:space="preserve"> </w:t>
      </w:r>
      <w:proofErr w:type="spellStart"/>
      <w:r w:rsidRPr="00B00A9A">
        <w:rPr>
          <w:sz w:val="22"/>
        </w:rPr>
        <w:t>mittels</w:t>
      </w:r>
      <w:proofErr w:type="spellEnd"/>
      <w:r w:rsidRPr="00B00A9A">
        <w:rPr>
          <w:sz w:val="22"/>
        </w:rPr>
        <w:t xml:space="preserve"> </w:t>
      </w:r>
      <w:proofErr w:type="spellStart"/>
      <w:r w:rsidRPr="00B00A9A">
        <w:rPr>
          <w:sz w:val="22"/>
        </w:rPr>
        <w:t>Ionenchromatographie</w:t>
      </w:r>
      <w:proofErr w:type="spellEnd"/>
      <w:r w:rsidRPr="00B00A9A">
        <w:rPr>
          <w:sz w:val="22"/>
        </w:rPr>
        <w:t xml:space="preserve"> - Teil 1: </w:t>
      </w:r>
      <w:proofErr w:type="spellStart"/>
      <w:r w:rsidRPr="00B00A9A">
        <w:rPr>
          <w:sz w:val="22"/>
        </w:rPr>
        <w:t>Verfahren</w:t>
      </w:r>
      <w:proofErr w:type="spellEnd"/>
      <w:r w:rsidRPr="00B00A9A">
        <w:rPr>
          <w:sz w:val="22"/>
        </w:rPr>
        <w:t xml:space="preserve"> für </w:t>
      </w:r>
      <w:proofErr w:type="spellStart"/>
      <w:r w:rsidRPr="00B00A9A">
        <w:rPr>
          <w:sz w:val="22"/>
        </w:rPr>
        <w:t>gering</w:t>
      </w:r>
      <w:proofErr w:type="spellEnd"/>
      <w:r w:rsidRPr="00B00A9A">
        <w:rPr>
          <w:sz w:val="22"/>
        </w:rPr>
        <w:t xml:space="preserve"> </w:t>
      </w:r>
      <w:proofErr w:type="spellStart"/>
      <w:r w:rsidRPr="00B00A9A">
        <w:rPr>
          <w:sz w:val="22"/>
        </w:rPr>
        <w:t>belastete</w:t>
      </w:r>
      <w:proofErr w:type="spellEnd"/>
      <w:r w:rsidRPr="00B00A9A">
        <w:rPr>
          <w:sz w:val="22"/>
        </w:rPr>
        <w:t xml:space="preserve"> </w:t>
      </w:r>
      <w:proofErr w:type="spellStart"/>
      <w:r w:rsidRPr="00B00A9A">
        <w:rPr>
          <w:sz w:val="22"/>
        </w:rPr>
        <w:t>Wässer</w:t>
      </w:r>
      <w:proofErr w:type="spellEnd"/>
      <w:r w:rsidRPr="00B00A9A">
        <w:rPr>
          <w:sz w:val="22"/>
        </w:rPr>
        <w:t xml:space="preserve"> (ISO 10304-1:1992); Deutsche </w:t>
      </w:r>
      <w:proofErr w:type="spellStart"/>
      <w:r w:rsidRPr="00B00A9A">
        <w:rPr>
          <w:sz w:val="22"/>
        </w:rPr>
        <w:t>Fassung</w:t>
      </w:r>
      <w:proofErr w:type="spellEnd"/>
      <w:r w:rsidRPr="00B00A9A">
        <w:rPr>
          <w:sz w:val="22"/>
        </w:rPr>
        <w:t xml:space="preserve"> EN ISO 10304-1:1995 (Water quality - Determination of dissolved anions by liquid chromatography of ions - Part 1: Determination of bromide, chloride, fluoride, nitrate, nitrite, phosphate and </w:t>
      </w:r>
      <w:proofErr w:type="spellStart"/>
      <w:r w:rsidRPr="00B00A9A">
        <w:rPr>
          <w:sz w:val="22"/>
        </w:rPr>
        <w:t>sulfate</w:t>
      </w:r>
      <w:proofErr w:type="spellEnd"/>
      <w:r w:rsidRPr="00B00A9A">
        <w:rPr>
          <w:sz w:val="22"/>
        </w:rPr>
        <w:t xml:space="preserve"> (ISO 10304-1:1992; German version </w:t>
      </w:r>
      <w:r w:rsidR="00BC6F15" w:rsidRPr="00B00A9A">
        <w:rPr>
          <w:sz w:val="22"/>
        </w:rPr>
        <w:t xml:space="preserve">DIN </w:t>
      </w:r>
      <w:r w:rsidRPr="00B00A9A">
        <w:rPr>
          <w:sz w:val="22"/>
        </w:rPr>
        <w:t xml:space="preserve">EN ISO 10304-1:1995). </w:t>
      </w:r>
      <w:proofErr w:type="spellStart"/>
      <w:r w:rsidRPr="00B00A9A">
        <w:rPr>
          <w:sz w:val="22"/>
        </w:rPr>
        <w:t>Deutsches</w:t>
      </w:r>
      <w:proofErr w:type="spellEnd"/>
      <w:r w:rsidRPr="00B00A9A">
        <w:rPr>
          <w:sz w:val="22"/>
        </w:rPr>
        <w:t xml:space="preserve"> </w:t>
      </w:r>
      <w:proofErr w:type="spellStart"/>
      <w:r w:rsidRPr="00B00A9A">
        <w:rPr>
          <w:sz w:val="22"/>
        </w:rPr>
        <w:t>Institut</w:t>
      </w:r>
      <w:proofErr w:type="spellEnd"/>
      <w:r w:rsidRPr="00B00A9A">
        <w:rPr>
          <w:sz w:val="22"/>
        </w:rPr>
        <w:t xml:space="preserve"> für </w:t>
      </w:r>
      <w:proofErr w:type="spellStart"/>
      <w:r w:rsidRPr="00B00A9A">
        <w:rPr>
          <w:sz w:val="22"/>
        </w:rPr>
        <w:t>Normung</w:t>
      </w:r>
      <w:proofErr w:type="spellEnd"/>
      <w:r w:rsidRPr="00B00A9A">
        <w:rPr>
          <w:sz w:val="22"/>
        </w:rPr>
        <w:t xml:space="preserve"> </w:t>
      </w:r>
      <w:proofErr w:type="spellStart"/>
      <w:r w:rsidRPr="00B00A9A">
        <w:rPr>
          <w:sz w:val="22"/>
        </w:rPr>
        <w:t>e.V.</w:t>
      </w:r>
      <w:proofErr w:type="spellEnd"/>
      <w:r w:rsidRPr="00B00A9A">
        <w:rPr>
          <w:sz w:val="22"/>
        </w:rPr>
        <w:t>, Berlin.</w:t>
      </w:r>
    </w:p>
    <w:p w14:paraId="03C70E92" w14:textId="6968EA71" w:rsidR="00DB612D" w:rsidRPr="00B00A9A" w:rsidRDefault="00DB612D" w:rsidP="00DB612D">
      <w:pPr>
        <w:pStyle w:val="References"/>
        <w:rPr>
          <w:sz w:val="22"/>
        </w:rPr>
      </w:pPr>
      <w:r w:rsidRPr="00B00A9A">
        <w:rPr>
          <w:sz w:val="22"/>
        </w:rPr>
        <w:t>DIN</w:t>
      </w:r>
      <w:r w:rsidR="00BC6F15" w:rsidRPr="00B00A9A">
        <w:rPr>
          <w:sz w:val="22"/>
        </w:rPr>
        <w:t>,</w:t>
      </w:r>
      <w:r w:rsidRPr="00B00A9A">
        <w:rPr>
          <w:sz w:val="22"/>
        </w:rPr>
        <w:t xml:space="preserve"> 1996. DIN-Norm 38406, Teil 29. Analyse von 61 </w:t>
      </w:r>
      <w:proofErr w:type="spellStart"/>
      <w:r w:rsidRPr="00B00A9A">
        <w:rPr>
          <w:sz w:val="22"/>
        </w:rPr>
        <w:t>Elementen</w:t>
      </w:r>
      <w:proofErr w:type="spellEnd"/>
      <w:r w:rsidRPr="00B00A9A">
        <w:rPr>
          <w:sz w:val="22"/>
        </w:rPr>
        <w:t xml:space="preserve"> in </w:t>
      </w:r>
      <w:proofErr w:type="spellStart"/>
      <w:r w:rsidRPr="00B00A9A">
        <w:rPr>
          <w:sz w:val="22"/>
        </w:rPr>
        <w:t>Wasserproben</w:t>
      </w:r>
      <w:proofErr w:type="spellEnd"/>
      <w:r w:rsidRPr="00B00A9A">
        <w:rPr>
          <w:sz w:val="22"/>
        </w:rPr>
        <w:t xml:space="preserve"> </w:t>
      </w:r>
      <w:proofErr w:type="spellStart"/>
      <w:r w:rsidRPr="00B00A9A">
        <w:rPr>
          <w:sz w:val="22"/>
        </w:rPr>
        <w:t>mit</w:t>
      </w:r>
      <w:proofErr w:type="spellEnd"/>
      <w:r w:rsidRPr="00B00A9A">
        <w:rPr>
          <w:sz w:val="22"/>
        </w:rPr>
        <w:t xml:space="preserve"> ICP-MS.   Berlin (</w:t>
      </w:r>
      <w:proofErr w:type="spellStart"/>
      <w:r w:rsidRPr="00B00A9A">
        <w:rPr>
          <w:sz w:val="22"/>
        </w:rPr>
        <w:t>german</w:t>
      </w:r>
      <w:proofErr w:type="spellEnd"/>
      <w:r w:rsidRPr="00B00A9A">
        <w:rPr>
          <w:sz w:val="22"/>
        </w:rPr>
        <w:t xml:space="preserve"> industrial norm 38406, part 29, analyses of 61 elements in water samples by ICP-MS). </w:t>
      </w:r>
      <w:proofErr w:type="spellStart"/>
      <w:r w:rsidRPr="00B00A9A">
        <w:rPr>
          <w:sz w:val="22"/>
        </w:rPr>
        <w:t>Deutsches</w:t>
      </w:r>
      <w:proofErr w:type="spellEnd"/>
      <w:r w:rsidRPr="00B00A9A">
        <w:rPr>
          <w:sz w:val="22"/>
        </w:rPr>
        <w:t xml:space="preserve"> </w:t>
      </w:r>
      <w:proofErr w:type="spellStart"/>
      <w:r w:rsidRPr="00B00A9A">
        <w:rPr>
          <w:sz w:val="22"/>
        </w:rPr>
        <w:t>Institut</w:t>
      </w:r>
      <w:proofErr w:type="spellEnd"/>
      <w:r w:rsidRPr="00B00A9A">
        <w:rPr>
          <w:sz w:val="22"/>
        </w:rPr>
        <w:t xml:space="preserve"> für </w:t>
      </w:r>
      <w:proofErr w:type="spellStart"/>
      <w:r w:rsidRPr="00B00A9A">
        <w:rPr>
          <w:sz w:val="22"/>
        </w:rPr>
        <w:t>Normung</w:t>
      </w:r>
      <w:proofErr w:type="spellEnd"/>
      <w:r w:rsidRPr="00B00A9A">
        <w:rPr>
          <w:sz w:val="22"/>
        </w:rPr>
        <w:t xml:space="preserve"> </w:t>
      </w:r>
      <w:proofErr w:type="spellStart"/>
      <w:r w:rsidRPr="00B00A9A">
        <w:rPr>
          <w:sz w:val="22"/>
        </w:rPr>
        <w:t>e.V.</w:t>
      </w:r>
      <w:proofErr w:type="spellEnd"/>
      <w:r w:rsidRPr="00B00A9A">
        <w:rPr>
          <w:sz w:val="22"/>
        </w:rPr>
        <w:t>, Berlin.</w:t>
      </w:r>
    </w:p>
    <w:p w14:paraId="4D82D78B" w14:textId="0C0E93AC" w:rsidR="002754BC" w:rsidRPr="00B00A9A" w:rsidRDefault="00E322CC" w:rsidP="002754BC">
      <w:pPr>
        <w:pStyle w:val="References"/>
        <w:rPr>
          <w:sz w:val="22"/>
        </w:rPr>
      </w:pPr>
      <w:r w:rsidRPr="00B00A9A">
        <w:rPr>
          <w:sz w:val="22"/>
        </w:rPr>
        <w:t>DIN</w:t>
      </w:r>
      <w:r w:rsidR="004E65A8" w:rsidRPr="00B00A9A">
        <w:rPr>
          <w:sz w:val="22"/>
        </w:rPr>
        <w:t>,</w:t>
      </w:r>
      <w:r w:rsidRPr="00B00A9A">
        <w:rPr>
          <w:sz w:val="22"/>
        </w:rPr>
        <w:t xml:space="preserve"> 1998. </w:t>
      </w:r>
      <w:r w:rsidR="00766ABF" w:rsidRPr="00B00A9A">
        <w:rPr>
          <w:sz w:val="22"/>
        </w:rPr>
        <w:t xml:space="preserve">DIN EN ISO 11885, </w:t>
      </w:r>
      <w:proofErr w:type="spellStart"/>
      <w:r w:rsidRPr="00B00A9A">
        <w:rPr>
          <w:sz w:val="22"/>
        </w:rPr>
        <w:t>Wasserbeschaffenheit</w:t>
      </w:r>
      <w:proofErr w:type="spellEnd"/>
      <w:r w:rsidRPr="00B00A9A">
        <w:rPr>
          <w:sz w:val="22"/>
        </w:rPr>
        <w:t xml:space="preserve"> - </w:t>
      </w:r>
      <w:proofErr w:type="spellStart"/>
      <w:r w:rsidRPr="00B00A9A">
        <w:rPr>
          <w:sz w:val="22"/>
        </w:rPr>
        <w:t>Bestimmung</w:t>
      </w:r>
      <w:proofErr w:type="spellEnd"/>
      <w:r w:rsidRPr="00B00A9A">
        <w:rPr>
          <w:sz w:val="22"/>
        </w:rPr>
        <w:t xml:space="preserve"> von </w:t>
      </w:r>
      <w:proofErr w:type="spellStart"/>
      <w:r w:rsidRPr="00B00A9A">
        <w:rPr>
          <w:sz w:val="22"/>
        </w:rPr>
        <w:t>ausgewählten</w:t>
      </w:r>
      <w:proofErr w:type="spellEnd"/>
      <w:r w:rsidRPr="00B00A9A">
        <w:rPr>
          <w:sz w:val="22"/>
        </w:rPr>
        <w:t xml:space="preserve"> </w:t>
      </w:r>
      <w:proofErr w:type="spellStart"/>
      <w:r w:rsidRPr="00B00A9A">
        <w:rPr>
          <w:sz w:val="22"/>
        </w:rPr>
        <w:t>Elementen</w:t>
      </w:r>
      <w:proofErr w:type="spellEnd"/>
      <w:r w:rsidRPr="00B00A9A">
        <w:rPr>
          <w:sz w:val="22"/>
        </w:rPr>
        <w:t xml:space="preserve"> </w:t>
      </w:r>
      <w:proofErr w:type="spellStart"/>
      <w:r w:rsidRPr="00B00A9A">
        <w:rPr>
          <w:sz w:val="22"/>
        </w:rPr>
        <w:t>durch</w:t>
      </w:r>
      <w:proofErr w:type="spellEnd"/>
      <w:r w:rsidRPr="00B00A9A">
        <w:rPr>
          <w:sz w:val="22"/>
        </w:rPr>
        <w:t xml:space="preserve"> </w:t>
      </w:r>
      <w:proofErr w:type="spellStart"/>
      <w:r w:rsidRPr="00B00A9A">
        <w:rPr>
          <w:sz w:val="22"/>
        </w:rPr>
        <w:t>induktiv</w:t>
      </w:r>
      <w:proofErr w:type="spellEnd"/>
      <w:r w:rsidRPr="00B00A9A">
        <w:rPr>
          <w:sz w:val="22"/>
        </w:rPr>
        <w:t xml:space="preserve"> </w:t>
      </w:r>
      <w:proofErr w:type="spellStart"/>
      <w:r w:rsidRPr="00B00A9A">
        <w:rPr>
          <w:sz w:val="22"/>
        </w:rPr>
        <w:t>gekoppelte</w:t>
      </w:r>
      <w:proofErr w:type="spellEnd"/>
      <w:r w:rsidRPr="00B00A9A">
        <w:rPr>
          <w:sz w:val="22"/>
        </w:rPr>
        <w:t xml:space="preserve"> Plasma-Atom-</w:t>
      </w:r>
      <w:proofErr w:type="spellStart"/>
      <w:r w:rsidRPr="00B00A9A">
        <w:rPr>
          <w:sz w:val="22"/>
        </w:rPr>
        <w:t>Emissionsspektrometrie</w:t>
      </w:r>
      <w:proofErr w:type="spellEnd"/>
      <w:r w:rsidRPr="00B00A9A">
        <w:rPr>
          <w:sz w:val="22"/>
        </w:rPr>
        <w:t xml:space="preserve"> (ICP-OES).  Deutsche Version EN ISO 11885:1997. </w:t>
      </w:r>
      <w:r w:rsidR="00FF0508" w:rsidRPr="00B00A9A">
        <w:rPr>
          <w:sz w:val="22"/>
        </w:rPr>
        <w:t>(Water quality - Determination of 33 elements by inductively coupled plasma atomic emission spectroscopy (ISO 11885:1996; German version EN ISO 11885:1997)</w:t>
      </w:r>
      <w:r w:rsidR="002754BC" w:rsidRPr="00B00A9A">
        <w:rPr>
          <w:sz w:val="22"/>
        </w:rPr>
        <w:t>.</w:t>
      </w:r>
      <w:r w:rsidR="00BC6F15" w:rsidRPr="00B00A9A">
        <w:rPr>
          <w:sz w:val="22"/>
        </w:rPr>
        <w:t xml:space="preserve"> </w:t>
      </w:r>
      <w:proofErr w:type="spellStart"/>
      <w:r w:rsidR="002754BC" w:rsidRPr="00B00A9A">
        <w:rPr>
          <w:sz w:val="22"/>
        </w:rPr>
        <w:t>Deutsches</w:t>
      </w:r>
      <w:proofErr w:type="spellEnd"/>
      <w:r w:rsidR="002754BC" w:rsidRPr="00B00A9A">
        <w:rPr>
          <w:sz w:val="22"/>
        </w:rPr>
        <w:t xml:space="preserve"> </w:t>
      </w:r>
      <w:proofErr w:type="spellStart"/>
      <w:r w:rsidR="002754BC" w:rsidRPr="00B00A9A">
        <w:rPr>
          <w:sz w:val="22"/>
        </w:rPr>
        <w:t>Institut</w:t>
      </w:r>
      <w:proofErr w:type="spellEnd"/>
      <w:r w:rsidR="002754BC" w:rsidRPr="00B00A9A">
        <w:rPr>
          <w:sz w:val="22"/>
        </w:rPr>
        <w:t xml:space="preserve"> für </w:t>
      </w:r>
      <w:proofErr w:type="spellStart"/>
      <w:r w:rsidR="002754BC" w:rsidRPr="00B00A9A">
        <w:rPr>
          <w:sz w:val="22"/>
        </w:rPr>
        <w:t>Normung</w:t>
      </w:r>
      <w:proofErr w:type="spellEnd"/>
      <w:r w:rsidR="002754BC" w:rsidRPr="00B00A9A">
        <w:rPr>
          <w:sz w:val="22"/>
        </w:rPr>
        <w:t xml:space="preserve"> </w:t>
      </w:r>
      <w:proofErr w:type="spellStart"/>
      <w:r w:rsidR="002754BC" w:rsidRPr="00B00A9A">
        <w:rPr>
          <w:sz w:val="22"/>
        </w:rPr>
        <w:t>e.V.</w:t>
      </w:r>
      <w:proofErr w:type="spellEnd"/>
      <w:r w:rsidR="002754BC" w:rsidRPr="00B00A9A">
        <w:rPr>
          <w:sz w:val="22"/>
        </w:rPr>
        <w:t>, Berlin.</w:t>
      </w:r>
    </w:p>
    <w:p w14:paraId="7C977DE0" w14:textId="0CA85B2C" w:rsidR="00E73925" w:rsidRPr="00B00A9A" w:rsidRDefault="00FF0508" w:rsidP="00E73925">
      <w:pPr>
        <w:pStyle w:val="References"/>
        <w:rPr>
          <w:sz w:val="22"/>
        </w:rPr>
      </w:pPr>
      <w:r w:rsidRPr="00B00A9A">
        <w:rPr>
          <w:sz w:val="22"/>
        </w:rPr>
        <w:t xml:space="preserve">DIN, 2009. </w:t>
      </w:r>
      <w:r w:rsidR="00766ABF" w:rsidRPr="00B00A9A">
        <w:rPr>
          <w:sz w:val="22"/>
        </w:rPr>
        <w:t xml:space="preserve">DIN EN ISO 11885, </w:t>
      </w:r>
      <w:r w:rsidRPr="00B00A9A">
        <w:rPr>
          <w:sz w:val="22"/>
        </w:rPr>
        <w:t xml:space="preserve">Edition, September 2009. </w:t>
      </w:r>
      <w:r w:rsidR="00E73925" w:rsidRPr="00B00A9A">
        <w:rPr>
          <w:sz w:val="22"/>
        </w:rPr>
        <w:t xml:space="preserve">Water quality - Determination of selected elements by inductively coupled plasma optical emission spectrometry (ICP-OES) (ISO 11885:2007). </w:t>
      </w:r>
      <w:proofErr w:type="spellStart"/>
      <w:r w:rsidR="00E73925" w:rsidRPr="00B00A9A">
        <w:rPr>
          <w:sz w:val="22"/>
        </w:rPr>
        <w:t>Deutsches</w:t>
      </w:r>
      <w:proofErr w:type="spellEnd"/>
      <w:r w:rsidR="00E73925" w:rsidRPr="00B00A9A">
        <w:rPr>
          <w:sz w:val="22"/>
        </w:rPr>
        <w:t xml:space="preserve"> </w:t>
      </w:r>
      <w:proofErr w:type="spellStart"/>
      <w:r w:rsidR="00E73925" w:rsidRPr="00B00A9A">
        <w:rPr>
          <w:sz w:val="22"/>
        </w:rPr>
        <w:t>Institut</w:t>
      </w:r>
      <w:proofErr w:type="spellEnd"/>
      <w:r w:rsidR="00E73925" w:rsidRPr="00B00A9A">
        <w:rPr>
          <w:sz w:val="22"/>
        </w:rPr>
        <w:t xml:space="preserve"> für </w:t>
      </w:r>
      <w:proofErr w:type="spellStart"/>
      <w:r w:rsidR="00E73925" w:rsidRPr="00B00A9A">
        <w:rPr>
          <w:sz w:val="22"/>
        </w:rPr>
        <w:t>Normung</w:t>
      </w:r>
      <w:proofErr w:type="spellEnd"/>
      <w:r w:rsidR="00E73925" w:rsidRPr="00B00A9A">
        <w:rPr>
          <w:sz w:val="22"/>
        </w:rPr>
        <w:t xml:space="preserve"> </w:t>
      </w:r>
      <w:proofErr w:type="spellStart"/>
      <w:r w:rsidR="00E73925" w:rsidRPr="00B00A9A">
        <w:rPr>
          <w:sz w:val="22"/>
        </w:rPr>
        <w:t>e.V.</w:t>
      </w:r>
      <w:proofErr w:type="spellEnd"/>
      <w:r w:rsidR="00E73925" w:rsidRPr="00B00A9A">
        <w:rPr>
          <w:sz w:val="22"/>
        </w:rPr>
        <w:t>, Berlin.</w:t>
      </w:r>
    </w:p>
    <w:bookmarkEnd w:id="70"/>
    <w:p w14:paraId="4E91CA26" w14:textId="74933BFA" w:rsidR="00E322CC" w:rsidRPr="00B00A9A" w:rsidRDefault="00E322CC" w:rsidP="00E322CC">
      <w:pPr>
        <w:pStyle w:val="References"/>
        <w:rPr>
          <w:sz w:val="22"/>
        </w:rPr>
      </w:pPr>
      <w:proofErr w:type="spellStart"/>
      <w:r w:rsidRPr="00B00A9A">
        <w:rPr>
          <w:sz w:val="22"/>
        </w:rPr>
        <w:t>Dinnebier</w:t>
      </w:r>
      <w:proofErr w:type="spellEnd"/>
      <w:r w:rsidRPr="00B00A9A">
        <w:rPr>
          <w:sz w:val="22"/>
        </w:rPr>
        <w:t xml:space="preserve">, R.E. &amp; </w:t>
      </w:r>
      <w:proofErr w:type="spellStart"/>
      <w:r w:rsidRPr="00B00A9A">
        <w:rPr>
          <w:sz w:val="22"/>
        </w:rPr>
        <w:t>Billinge</w:t>
      </w:r>
      <w:proofErr w:type="spellEnd"/>
      <w:r w:rsidRPr="00B00A9A">
        <w:rPr>
          <w:sz w:val="22"/>
        </w:rPr>
        <w:t>, S.J.L., 2008. Powder Diffraction: Theory and Practice. Royal Society of Chemistry, Cambridge, 582 pp.</w:t>
      </w:r>
    </w:p>
    <w:p w14:paraId="3F120756" w14:textId="7F7A118F" w:rsidR="00F079F5" w:rsidRPr="00B00A9A" w:rsidRDefault="00F079F5" w:rsidP="00F079F5">
      <w:pPr>
        <w:pStyle w:val="References"/>
        <w:rPr>
          <w:sz w:val="22"/>
        </w:rPr>
      </w:pPr>
      <w:proofErr w:type="spellStart"/>
      <w:r w:rsidRPr="00B00A9A">
        <w:rPr>
          <w:sz w:val="22"/>
        </w:rPr>
        <w:lastRenderedPageBreak/>
        <w:t>Duyusen</w:t>
      </w:r>
      <w:proofErr w:type="spellEnd"/>
      <w:r w:rsidRPr="00B00A9A">
        <w:rPr>
          <w:sz w:val="22"/>
        </w:rPr>
        <w:t xml:space="preserve">, E.G. &amp; </w:t>
      </w:r>
      <w:proofErr w:type="spellStart"/>
      <w:r w:rsidRPr="00B00A9A">
        <w:rPr>
          <w:sz w:val="22"/>
        </w:rPr>
        <w:t>Görkern</w:t>
      </w:r>
      <w:proofErr w:type="spellEnd"/>
      <w:r w:rsidRPr="00B00A9A">
        <w:rPr>
          <w:sz w:val="22"/>
        </w:rPr>
        <w:t xml:space="preserve">, A., 2011. Comparison of acid digestion techniques to </w:t>
      </w:r>
      <w:proofErr w:type="gramStart"/>
      <w:r w:rsidRPr="00B00A9A">
        <w:rPr>
          <w:sz w:val="22"/>
        </w:rPr>
        <w:t>determine</w:t>
      </w:r>
      <w:proofErr w:type="gramEnd"/>
      <w:r w:rsidRPr="00B00A9A">
        <w:rPr>
          <w:sz w:val="22"/>
        </w:rPr>
        <w:t xml:space="preserve"> heavy metals in sediment and soil samples. G</w:t>
      </w:r>
      <w:r w:rsidR="00860123" w:rsidRPr="00B00A9A">
        <w:rPr>
          <w:sz w:val="22"/>
        </w:rPr>
        <w:t xml:space="preserve">azi University Journal of Science, </w:t>
      </w:r>
      <w:r w:rsidRPr="00B00A9A">
        <w:rPr>
          <w:sz w:val="22"/>
        </w:rPr>
        <w:t>24</w:t>
      </w:r>
      <w:r w:rsidR="00860123" w:rsidRPr="00B00A9A">
        <w:rPr>
          <w:sz w:val="22"/>
        </w:rPr>
        <w:t>(1)</w:t>
      </w:r>
      <w:r w:rsidRPr="00B00A9A">
        <w:rPr>
          <w:sz w:val="22"/>
        </w:rPr>
        <w:t>, 29</w:t>
      </w:r>
      <w:r w:rsidR="00860123" w:rsidRPr="00B00A9A">
        <w:rPr>
          <w:rFonts w:cs="Times New Roman"/>
          <w:sz w:val="22"/>
        </w:rPr>
        <w:t>−</w:t>
      </w:r>
      <w:r w:rsidRPr="00B00A9A">
        <w:rPr>
          <w:sz w:val="22"/>
        </w:rPr>
        <w:t>34</w:t>
      </w:r>
      <w:r w:rsidR="00860123" w:rsidRPr="00B00A9A">
        <w:rPr>
          <w:sz w:val="22"/>
        </w:rPr>
        <w:t xml:space="preserve">; </w:t>
      </w:r>
      <w:hyperlink r:id="rId61" w:history="1">
        <w:r w:rsidR="00860123" w:rsidRPr="00B00A9A">
          <w:rPr>
            <w:rStyle w:val="Hyperlink"/>
            <w:sz w:val="22"/>
          </w:rPr>
          <w:t>https://dergipark.org.tr/tr/download/article-file/83026</w:t>
        </w:r>
      </w:hyperlink>
      <w:r w:rsidR="00860123" w:rsidRPr="00B00A9A">
        <w:rPr>
          <w:sz w:val="22"/>
        </w:rPr>
        <w:t>.</w:t>
      </w:r>
    </w:p>
    <w:p w14:paraId="31B04B25" w14:textId="66EA1AC6" w:rsidR="00F079F5" w:rsidRPr="00B00A9A" w:rsidRDefault="00F079F5" w:rsidP="00F079F5">
      <w:pPr>
        <w:pStyle w:val="References"/>
        <w:rPr>
          <w:sz w:val="22"/>
        </w:rPr>
      </w:pPr>
      <w:r w:rsidRPr="00B00A9A">
        <w:rPr>
          <w:sz w:val="22"/>
        </w:rPr>
        <w:t>EA</w:t>
      </w:r>
      <w:r w:rsidR="00767057" w:rsidRPr="00B00A9A">
        <w:rPr>
          <w:sz w:val="22"/>
        </w:rPr>
        <w:t>, 1</w:t>
      </w:r>
      <w:r w:rsidRPr="00B00A9A">
        <w:rPr>
          <w:sz w:val="22"/>
        </w:rPr>
        <w:t>999. Expression of the uncertainty of measurement in calibration</w:t>
      </w:r>
      <w:r w:rsidR="00966C24" w:rsidRPr="00B00A9A">
        <w:rPr>
          <w:sz w:val="22"/>
        </w:rPr>
        <w:t>. European Accreditation, EA-4/02,</w:t>
      </w:r>
      <w:r w:rsidR="009E2229" w:rsidRPr="00B00A9A">
        <w:rPr>
          <w:sz w:val="22"/>
        </w:rPr>
        <w:t xml:space="preserve"> rev.02,</w:t>
      </w:r>
      <w:r w:rsidR="00767057" w:rsidRPr="00B00A9A">
        <w:rPr>
          <w:sz w:val="22"/>
        </w:rPr>
        <w:t xml:space="preserve"> </w:t>
      </w:r>
      <w:r w:rsidR="009E2229" w:rsidRPr="00B00A9A">
        <w:rPr>
          <w:sz w:val="22"/>
        </w:rPr>
        <w:t>November 2021, 78 pp</w:t>
      </w:r>
      <w:r w:rsidRPr="00B00A9A">
        <w:rPr>
          <w:sz w:val="22"/>
        </w:rPr>
        <w:t>.</w:t>
      </w:r>
      <w:r w:rsidR="009E2229" w:rsidRPr="00B00A9A">
        <w:rPr>
          <w:sz w:val="22"/>
        </w:rPr>
        <w:t xml:space="preserve">; </w:t>
      </w:r>
      <w:hyperlink r:id="rId62" w:history="1">
        <w:r w:rsidR="009E2229" w:rsidRPr="00B00A9A">
          <w:rPr>
            <w:rStyle w:val="Hyperlink"/>
            <w:sz w:val="22"/>
          </w:rPr>
          <w:t>https://www.accredia.it/en/documento/ea-4-02-rev-02-expression-of-the-uncertainty-of-measurement-in-calibration/</w:t>
        </w:r>
      </w:hyperlink>
      <w:r w:rsidR="009E2229" w:rsidRPr="00B00A9A">
        <w:rPr>
          <w:sz w:val="22"/>
        </w:rPr>
        <w:t>.</w:t>
      </w:r>
    </w:p>
    <w:p w14:paraId="01B92937" w14:textId="575FA3C2" w:rsidR="00767451" w:rsidRPr="00B00A9A" w:rsidRDefault="00767057" w:rsidP="00767057">
      <w:pPr>
        <w:pStyle w:val="References"/>
        <w:rPr>
          <w:sz w:val="22"/>
        </w:rPr>
      </w:pPr>
      <w:r w:rsidRPr="00B00A9A">
        <w:rPr>
          <w:sz w:val="22"/>
        </w:rPr>
        <w:t xml:space="preserve">EA, 2003a. The </w:t>
      </w:r>
      <w:proofErr w:type="gramStart"/>
      <w:r w:rsidRPr="00B00A9A">
        <w:rPr>
          <w:sz w:val="22"/>
        </w:rPr>
        <w:t>selection</w:t>
      </w:r>
      <w:proofErr w:type="gramEnd"/>
      <w:r w:rsidRPr="00B00A9A">
        <w:rPr>
          <w:sz w:val="22"/>
        </w:rPr>
        <w:t xml:space="preserve"> and use of reference materials. European Accreditation, EA-4/14 INF, February 2003, 1</w:t>
      </w:r>
      <w:r w:rsidR="00767451" w:rsidRPr="00B00A9A">
        <w:rPr>
          <w:sz w:val="22"/>
        </w:rPr>
        <w:t>4</w:t>
      </w:r>
      <w:r w:rsidRPr="00B00A9A">
        <w:rPr>
          <w:sz w:val="22"/>
        </w:rPr>
        <w:t xml:space="preserve"> pp.</w:t>
      </w:r>
      <w:r w:rsidR="00767451" w:rsidRPr="00B00A9A">
        <w:rPr>
          <w:sz w:val="22"/>
        </w:rPr>
        <w:t xml:space="preserve">; </w:t>
      </w:r>
      <w:hyperlink r:id="rId63" w:history="1">
        <w:r w:rsidR="00767451" w:rsidRPr="00B00A9A">
          <w:rPr>
            <w:rStyle w:val="Hyperlink"/>
            <w:sz w:val="22"/>
          </w:rPr>
          <w:t>https://www.accredia.it/en/documento/ea-4-14-rev-00-the-selection-and-use-of-reference-materials/</w:t>
        </w:r>
      </w:hyperlink>
      <w:r w:rsidR="00767451" w:rsidRPr="00B00A9A">
        <w:rPr>
          <w:sz w:val="22"/>
        </w:rPr>
        <w:t>.</w:t>
      </w:r>
    </w:p>
    <w:p w14:paraId="533F9DFC" w14:textId="57F1BE48" w:rsidR="00F079F5" w:rsidRPr="00B00A9A" w:rsidRDefault="00F079F5" w:rsidP="00F079F5">
      <w:pPr>
        <w:pStyle w:val="References"/>
        <w:rPr>
          <w:sz w:val="22"/>
        </w:rPr>
      </w:pPr>
      <w:r w:rsidRPr="00B00A9A">
        <w:rPr>
          <w:sz w:val="22"/>
        </w:rPr>
        <w:t>EA</w:t>
      </w:r>
      <w:r w:rsidR="00767057" w:rsidRPr="00B00A9A">
        <w:rPr>
          <w:sz w:val="22"/>
        </w:rPr>
        <w:t xml:space="preserve">, </w:t>
      </w:r>
      <w:r w:rsidRPr="00B00A9A">
        <w:rPr>
          <w:sz w:val="22"/>
        </w:rPr>
        <w:t>2003</w:t>
      </w:r>
      <w:r w:rsidR="00767057" w:rsidRPr="00B00A9A">
        <w:rPr>
          <w:sz w:val="22"/>
        </w:rPr>
        <w:t>b</w:t>
      </w:r>
      <w:r w:rsidRPr="00B00A9A">
        <w:rPr>
          <w:sz w:val="22"/>
        </w:rPr>
        <w:t>. EA Guidelines on the expression of uncertainty in quantitative testing</w:t>
      </w:r>
      <w:r w:rsidR="00966C24" w:rsidRPr="00B00A9A">
        <w:rPr>
          <w:sz w:val="22"/>
        </w:rPr>
        <w:t>. European Accreditation, EA-4/16</w:t>
      </w:r>
      <w:r w:rsidR="00767451" w:rsidRPr="00B00A9A">
        <w:rPr>
          <w:sz w:val="22"/>
        </w:rPr>
        <w:t xml:space="preserve"> rev. 00</w:t>
      </w:r>
      <w:r w:rsidR="00966C24" w:rsidRPr="00B00A9A">
        <w:rPr>
          <w:sz w:val="22"/>
        </w:rPr>
        <w:t xml:space="preserve">, </w:t>
      </w:r>
      <w:r w:rsidRPr="00B00A9A">
        <w:rPr>
          <w:sz w:val="22"/>
        </w:rPr>
        <w:t>December 2003</w:t>
      </w:r>
      <w:r w:rsidR="00767451" w:rsidRPr="00B00A9A">
        <w:rPr>
          <w:sz w:val="22"/>
        </w:rPr>
        <w:t xml:space="preserve">, 16 pp.; </w:t>
      </w:r>
      <w:hyperlink r:id="rId64" w:history="1">
        <w:r w:rsidR="00767451" w:rsidRPr="00B00A9A">
          <w:rPr>
            <w:rStyle w:val="Hyperlink"/>
            <w:sz w:val="22"/>
          </w:rPr>
          <w:t>https://www.accredia.it/en/documento/ea-416-rev-00-ea-guidelines-on-the-expression-of-uncertainty-in-quantitative-testing/</w:t>
        </w:r>
      </w:hyperlink>
      <w:r w:rsidRPr="00B00A9A">
        <w:rPr>
          <w:sz w:val="22"/>
        </w:rPr>
        <w:t>.</w:t>
      </w:r>
    </w:p>
    <w:p w14:paraId="4A9CBAB1" w14:textId="7B5A28CD" w:rsidR="00F079F5" w:rsidRPr="00B00A9A" w:rsidRDefault="00F079F5" w:rsidP="00F079F5">
      <w:pPr>
        <w:pStyle w:val="References"/>
        <w:rPr>
          <w:sz w:val="22"/>
        </w:rPr>
      </w:pPr>
      <w:r w:rsidRPr="00B00A9A">
        <w:rPr>
          <w:sz w:val="22"/>
        </w:rPr>
        <w:t>EA</w:t>
      </w:r>
      <w:r w:rsidR="00767057" w:rsidRPr="00B00A9A">
        <w:rPr>
          <w:sz w:val="22"/>
        </w:rPr>
        <w:t xml:space="preserve">, </w:t>
      </w:r>
      <w:r w:rsidRPr="00B00A9A">
        <w:rPr>
          <w:sz w:val="22"/>
        </w:rPr>
        <w:t>2013. Evaluation of the uncertainty of measurement in calibration</w:t>
      </w:r>
      <w:r w:rsidR="00860123" w:rsidRPr="00B00A9A">
        <w:rPr>
          <w:sz w:val="22"/>
        </w:rPr>
        <w:t>. European Accreditation</w:t>
      </w:r>
      <w:r w:rsidRPr="00B00A9A">
        <w:rPr>
          <w:sz w:val="22"/>
        </w:rPr>
        <w:t xml:space="preserve">, </w:t>
      </w:r>
      <w:r w:rsidR="00136D42" w:rsidRPr="00B00A9A">
        <w:rPr>
          <w:sz w:val="22"/>
        </w:rPr>
        <w:t>EA-4/02 M:</w:t>
      </w:r>
      <w:r w:rsidRPr="00B00A9A">
        <w:rPr>
          <w:sz w:val="22"/>
        </w:rPr>
        <w:t>2013, Revision 01, 75 pp.</w:t>
      </w:r>
      <w:r w:rsidR="00136D42" w:rsidRPr="00B00A9A">
        <w:rPr>
          <w:sz w:val="22"/>
        </w:rPr>
        <w:t xml:space="preserve">; </w:t>
      </w:r>
      <w:hyperlink r:id="rId65" w:history="1">
        <w:r w:rsidR="00136D42" w:rsidRPr="00B00A9A">
          <w:rPr>
            <w:rStyle w:val="Hyperlink"/>
            <w:sz w:val="22"/>
          </w:rPr>
          <w:t>https://www.kral-usa.com/fileadmin/data/files/services/European_Accreditation_EA-4-02.pdf</w:t>
        </w:r>
      </w:hyperlink>
      <w:r w:rsidR="00136D42" w:rsidRPr="00B00A9A">
        <w:rPr>
          <w:sz w:val="22"/>
        </w:rPr>
        <w:t>.</w:t>
      </w:r>
    </w:p>
    <w:p w14:paraId="67499F16" w14:textId="79C05709" w:rsidR="009C3DCD" w:rsidRDefault="009C3DCD" w:rsidP="00463A33">
      <w:pPr>
        <w:pStyle w:val="References"/>
        <w:rPr>
          <w:sz w:val="22"/>
        </w:rPr>
      </w:pPr>
      <w:proofErr w:type="spellStart"/>
      <w:r w:rsidRPr="00A32949">
        <w:rPr>
          <w:sz w:val="22"/>
        </w:rPr>
        <w:t>Eggins</w:t>
      </w:r>
      <w:proofErr w:type="spellEnd"/>
      <w:r w:rsidRPr="00A32949">
        <w:rPr>
          <w:sz w:val="22"/>
        </w:rPr>
        <w:t xml:space="preserve">, S.M., </w:t>
      </w:r>
      <w:r w:rsidR="00697BD2" w:rsidRPr="00A32949">
        <w:rPr>
          <w:sz w:val="22"/>
        </w:rPr>
        <w:t>2003.</w:t>
      </w:r>
      <w:r w:rsidRPr="00A32949">
        <w:rPr>
          <w:sz w:val="22"/>
        </w:rPr>
        <w:t xml:space="preserve"> Laser ablation ICP-MS analysis of geological materials prepared as lithium borate glasses. </w:t>
      </w:r>
      <w:proofErr w:type="spellStart"/>
      <w:r w:rsidRPr="00A32949">
        <w:rPr>
          <w:sz w:val="22"/>
        </w:rPr>
        <w:t>Geostand</w:t>
      </w:r>
      <w:r w:rsidR="008C57A8" w:rsidRPr="00A32949">
        <w:rPr>
          <w:sz w:val="22"/>
        </w:rPr>
        <w:t>ards</w:t>
      </w:r>
      <w:proofErr w:type="spellEnd"/>
      <w:r w:rsidRPr="00A32949">
        <w:rPr>
          <w:sz w:val="22"/>
        </w:rPr>
        <w:t xml:space="preserve"> </w:t>
      </w:r>
      <w:r w:rsidR="008C57A8" w:rsidRPr="00A32949">
        <w:rPr>
          <w:sz w:val="22"/>
        </w:rPr>
        <w:t>and Geoanalytical Research</w:t>
      </w:r>
      <w:r w:rsidRPr="00A32949">
        <w:rPr>
          <w:sz w:val="22"/>
        </w:rPr>
        <w:t>, 27</w:t>
      </w:r>
      <w:r w:rsidR="008C57A8" w:rsidRPr="00A32949">
        <w:rPr>
          <w:sz w:val="22"/>
        </w:rPr>
        <w:t>(2)</w:t>
      </w:r>
      <w:r w:rsidR="00697BD2" w:rsidRPr="00A32949">
        <w:rPr>
          <w:sz w:val="22"/>
        </w:rPr>
        <w:t>,</w:t>
      </w:r>
      <w:r w:rsidRPr="00A32949">
        <w:rPr>
          <w:sz w:val="22"/>
        </w:rPr>
        <w:t xml:space="preserve"> </w:t>
      </w:r>
      <w:r w:rsidRPr="009C3DCD">
        <w:rPr>
          <w:sz w:val="22"/>
        </w:rPr>
        <w:t>147–162</w:t>
      </w:r>
      <w:r w:rsidR="00697BD2">
        <w:rPr>
          <w:sz w:val="22"/>
        </w:rPr>
        <w:t>;</w:t>
      </w:r>
      <w:r w:rsidR="008C57A8">
        <w:rPr>
          <w:sz w:val="22"/>
        </w:rPr>
        <w:t xml:space="preserve"> </w:t>
      </w:r>
      <w:hyperlink r:id="rId66" w:history="1">
        <w:r w:rsidR="008C57A8" w:rsidRPr="00E94EC5">
          <w:rPr>
            <w:rStyle w:val="Hyperlink"/>
            <w:sz w:val="22"/>
          </w:rPr>
          <w:t>https://doi.org/10.1111/j.1751-908X.2003.tb00642.x</w:t>
        </w:r>
      </w:hyperlink>
      <w:r w:rsidR="008C57A8">
        <w:rPr>
          <w:sz w:val="22"/>
        </w:rPr>
        <w:t>.</w:t>
      </w:r>
    </w:p>
    <w:p w14:paraId="0C934CA2" w14:textId="77777777" w:rsidR="00D5752C" w:rsidRPr="00B00A9A" w:rsidRDefault="00D5752C" w:rsidP="00D5752C">
      <w:pPr>
        <w:pStyle w:val="References"/>
        <w:rPr>
          <w:sz w:val="22"/>
        </w:rPr>
      </w:pPr>
      <w:r w:rsidRPr="00B00A9A">
        <w:rPr>
          <w:sz w:val="22"/>
        </w:rPr>
        <w:t xml:space="preserve">Ellison, S.L.R. &amp; Williams, A., 2019. </w:t>
      </w:r>
      <w:proofErr w:type="spellStart"/>
      <w:r w:rsidRPr="00B00A9A">
        <w:rPr>
          <w:sz w:val="22"/>
        </w:rPr>
        <w:t>Eurachem</w:t>
      </w:r>
      <w:proofErr w:type="spellEnd"/>
      <w:r w:rsidRPr="00B00A9A">
        <w:rPr>
          <w:sz w:val="22"/>
        </w:rPr>
        <w:t xml:space="preserve">/CITAC Guide: Metrological Traceability in Chemical Measurement – A guide to achieving comparable results in chemical measurement. </w:t>
      </w:r>
      <w:proofErr w:type="spellStart"/>
      <w:r w:rsidRPr="00B00A9A">
        <w:rPr>
          <w:sz w:val="22"/>
        </w:rPr>
        <w:t>Eurachem</w:t>
      </w:r>
      <w:proofErr w:type="spellEnd"/>
      <w:r w:rsidRPr="00B00A9A">
        <w:rPr>
          <w:sz w:val="22"/>
        </w:rPr>
        <w:t>/CITAC, 2</w:t>
      </w:r>
      <w:r w:rsidRPr="00B00A9A">
        <w:rPr>
          <w:sz w:val="22"/>
          <w:vertAlign w:val="superscript"/>
        </w:rPr>
        <w:t>nd</w:t>
      </w:r>
      <w:r w:rsidRPr="00B00A9A">
        <w:rPr>
          <w:sz w:val="22"/>
        </w:rPr>
        <w:t xml:space="preserve"> Edition, 38 pp.; </w:t>
      </w:r>
      <w:hyperlink r:id="rId67" w:history="1">
        <w:r w:rsidRPr="00B00A9A">
          <w:rPr>
            <w:rStyle w:val="Hyperlink"/>
            <w:sz w:val="22"/>
          </w:rPr>
          <w:t>https://www.eurachem.org/images/stories/Guides/pdf/ECTRC_2019_EN_P1.pdf</w:t>
        </w:r>
      </w:hyperlink>
      <w:r w:rsidRPr="00B00A9A">
        <w:rPr>
          <w:sz w:val="22"/>
        </w:rPr>
        <w:t>.</w:t>
      </w:r>
    </w:p>
    <w:p w14:paraId="3E2B2659" w14:textId="1CA264A4" w:rsidR="00EC62C7" w:rsidRPr="00B00A9A" w:rsidRDefault="00EC62C7" w:rsidP="00463A33">
      <w:pPr>
        <w:pStyle w:val="References"/>
        <w:rPr>
          <w:sz w:val="22"/>
        </w:rPr>
      </w:pPr>
      <w:r w:rsidRPr="00B00A9A">
        <w:rPr>
          <w:sz w:val="22"/>
        </w:rPr>
        <w:t xml:space="preserve">Ellison, S.L.R., King, B., </w:t>
      </w:r>
      <w:proofErr w:type="spellStart"/>
      <w:r w:rsidRPr="00B00A9A">
        <w:rPr>
          <w:sz w:val="22"/>
        </w:rPr>
        <w:t>R</w:t>
      </w:r>
      <w:r w:rsidRPr="00B00A9A">
        <w:rPr>
          <w:rFonts w:cs="Times New Roman"/>
          <w:sz w:val="22"/>
        </w:rPr>
        <w:t>ö</w:t>
      </w:r>
      <w:r w:rsidRPr="00B00A9A">
        <w:rPr>
          <w:sz w:val="22"/>
        </w:rPr>
        <w:t>sslein</w:t>
      </w:r>
      <w:proofErr w:type="spellEnd"/>
      <w:r w:rsidRPr="00B00A9A">
        <w:rPr>
          <w:sz w:val="22"/>
        </w:rPr>
        <w:t xml:space="preserve">, M., </w:t>
      </w:r>
      <w:proofErr w:type="spellStart"/>
      <w:r w:rsidRPr="00B00A9A">
        <w:rPr>
          <w:sz w:val="22"/>
        </w:rPr>
        <w:t>Salit</w:t>
      </w:r>
      <w:proofErr w:type="spellEnd"/>
      <w:r w:rsidRPr="00B00A9A">
        <w:rPr>
          <w:sz w:val="22"/>
        </w:rPr>
        <w:t>, M. &amp; Williams, A., 2003. EURACHEM/CITAC Guide: Traceability in Chemical Measurement – A guide to achieving comparable results in chemical measurement.</w:t>
      </w:r>
      <w:r w:rsidR="0014692A" w:rsidRPr="00B00A9A">
        <w:rPr>
          <w:sz w:val="22"/>
        </w:rPr>
        <w:t xml:space="preserve"> </w:t>
      </w:r>
      <w:proofErr w:type="spellStart"/>
      <w:r w:rsidR="0014692A" w:rsidRPr="00B00A9A">
        <w:rPr>
          <w:sz w:val="22"/>
        </w:rPr>
        <w:t>Eurachem</w:t>
      </w:r>
      <w:proofErr w:type="spellEnd"/>
      <w:r w:rsidR="0014692A" w:rsidRPr="00B00A9A">
        <w:rPr>
          <w:sz w:val="22"/>
        </w:rPr>
        <w:t>/CITAC, 37 pp.</w:t>
      </w:r>
    </w:p>
    <w:p w14:paraId="164CCA23" w14:textId="6B4B1EE5" w:rsidR="00426647" w:rsidRDefault="00417A5F" w:rsidP="00E322CC">
      <w:pPr>
        <w:pStyle w:val="References"/>
        <w:rPr>
          <w:sz w:val="22"/>
        </w:rPr>
      </w:pPr>
      <w:r w:rsidRPr="00417A5F">
        <w:rPr>
          <w:sz w:val="22"/>
        </w:rPr>
        <w:t>Ely, J.C., Neal, C.</w:t>
      </w:r>
      <w:r>
        <w:rPr>
          <w:sz w:val="22"/>
        </w:rPr>
        <w:t>R</w:t>
      </w:r>
      <w:r w:rsidRPr="00417A5F">
        <w:rPr>
          <w:sz w:val="22"/>
        </w:rPr>
        <w:t>., O’Neil, J.A.</w:t>
      </w:r>
      <w:r>
        <w:rPr>
          <w:sz w:val="22"/>
        </w:rPr>
        <w:t xml:space="preserve"> Jr.</w:t>
      </w:r>
      <w:r w:rsidRPr="00417A5F">
        <w:rPr>
          <w:sz w:val="22"/>
        </w:rPr>
        <w:t xml:space="preserve"> &amp; Jain, J.C., 1999. Quantifying the platinum group elements (PGEs) and gold in geological samples using cation exchange </w:t>
      </w:r>
      <w:proofErr w:type="spellStart"/>
      <w:r w:rsidRPr="00417A5F">
        <w:rPr>
          <w:sz w:val="22"/>
        </w:rPr>
        <w:t>pretreatment</w:t>
      </w:r>
      <w:proofErr w:type="spellEnd"/>
      <w:r w:rsidRPr="00417A5F">
        <w:rPr>
          <w:sz w:val="22"/>
        </w:rPr>
        <w:t xml:space="preserve"> and ultrasonic nebulization inductively coupled plasma mass spectrometry </w:t>
      </w:r>
      <w:r>
        <w:rPr>
          <w:sz w:val="22"/>
        </w:rPr>
        <w:t>(</w:t>
      </w:r>
      <w:r w:rsidRPr="00417A5F">
        <w:rPr>
          <w:sz w:val="22"/>
        </w:rPr>
        <w:t>USN-ICP-MS</w:t>
      </w:r>
      <w:r>
        <w:rPr>
          <w:sz w:val="22"/>
        </w:rPr>
        <w:t>).</w:t>
      </w:r>
      <w:r w:rsidRPr="00417A5F">
        <w:rPr>
          <w:sz w:val="22"/>
        </w:rPr>
        <w:t xml:space="preserve"> Chemical geology, 157</w:t>
      </w:r>
      <w:r>
        <w:rPr>
          <w:sz w:val="22"/>
        </w:rPr>
        <w:t>(3-4)</w:t>
      </w:r>
      <w:r w:rsidRPr="00417A5F">
        <w:rPr>
          <w:sz w:val="22"/>
        </w:rPr>
        <w:t>, 219</w:t>
      </w:r>
      <w:r>
        <w:rPr>
          <w:rFonts w:cs="Times New Roman"/>
          <w:sz w:val="22"/>
        </w:rPr>
        <w:t>−</w:t>
      </w:r>
      <w:r w:rsidRPr="00417A5F">
        <w:rPr>
          <w:sz w:val="22"/>
        </w:rPr>
        <w:t>234</w:t>
      </w:r>
      <w:r>
        <w:rPr>
          <w:sz w:val="22"/>
        </w:rPr>
        <w:t xml:space="preserve">; </w:t>
      </w:r>
      <w:hyperlink r:id="rId68" w:history="1">
        <w:r w:rsidRPr="003F2D78">
          <w:rPr>
            <w:rStyle w:val="Hyperlink"/>
            <w:sz w:val="22"/>
          </w:rPr>
          <w:t>https://doi.org/10.1016/S0009-2541(98)00204-6</w:t>
        </w:r>
      </w:hyperlink>
      <w:r>
        <w:rPr>
          <w:sz w:val="22"/>
        </w:rPr>
        <w:t>.</w:t>
      </w:r>
    </w:p>
    <w:p w14:paraId="0136674F" w14:textId="7819F159" w:rsidR="000C459D" w:rsidRPr="00B00A9A" w:rsidRDefault="000C459D" w:rsidP="00E322CC">
      <w:pPr>
        <w:pStyle w:val="References"/>
        <w:rPr>
          <w:sz w:val="22"/>
        </w:rPr>
      </w:pPr>
      <w:proofErr w:type="spellStart"/>
      <w:r w:rsidRPr="00B00A9A">
        <w:rPr>
          <w:sz w:val="22"/>
        </w:rPr>
        <w:t>Eurachem</w:t>
      </w:r>
      <w:proofErr w:type="spellEnd"/>
      <w:r w:rsidRPr="00B00A9A">
        <w:rPr>
          <w:sz w:val="22"/>
        </w:rPr>
        <w:t xml:space="preserve">, 2002. The Selection and </w:t>
      </w:r>
      <w:r w:rsidR="003E6DC0">
        <w:rPr>
          <w:sz w:val="22"/>
        </w:rPr>
        <w:t>U</w:t>
      </w:r>
      <w:r w:rsidRPr="00B00A9A">
        <w:rPr>
          <w:sz w:val="22"/>
        </w:rPr>
        <w:t xml:space="preserve">se of Reference Materials. </w:t>
      </w:r>
      <w:proofErr w:type="spellStart"/>
      <w:r w:rsidRPr="00B00A9A">
        <w:rPr>
          <w:sz w:val="22"/>
        </w:rPr>
        <w:t>Eurachem</w:t>
      </w:r>
      <w:proofErr w:type="spellEnd"/>
      <w:r w:rsidRPr="00B00A9A">
        <w:rPr>
          <w:sz w:val="22"/>
        </w:rPr>
        <w:t xml:space="preserve">, EEE/RM/062rev3, 10 pp.; </w:t>
      </w:r>
      <w:hyperlink r:id="rId69" w:history="1">
        <w:r w:rsidRPr="00B00A9A">
          <w:rPr>
            <w:rStyle w:val="Hyperlink"/>
            <w:sz w:val="22"/>
          </w:rPr>
          <w:t>https://www.eurachem.org/images/stories/Guides/pdf/EEE-RM-062rev3.pdf</w:t>
        </w:r>
      </w:hyperlink>
      <w:r w:rsidRPr="00B00A9A">
        <w:rPr>
          <w:sz w:val="22"/>
        </w:rPr>
        <w:t>.</w:t>
      </w:r>
    </w:p>
    <w:p w14:paraId="4A04E8D9" w14:textId="5C95FDCC" w:rsidR="00E322CC" w:rsidRPr="00B00A9A" w:rsidRDefault="00E322CC" w:rsidP="00E322CC">
      <w:pPr>
        <w:pStyle w:val="References"/>
        <w:rPr>
          <w:sz w:val="22"/>
        </w:rPr>
      </w:pPr>
      <w:proofErr w:type="spellStart"/>
      <w:r w:rsidRPr="00B00A9A">
        <w:rPr>
          <w:sz w:val="22"/>
        </w:rPr>
        <w:t>Fauth</w:t>
      </w:r>
      <w:proofErr w:type="spellEnd"/>
      <w:r w:rsidRPr="00B00A9A">
        <w:rPr>
          <w:sz w:val="22"/>
        </w:rPr>
        <w:t xml:space="preserve">, H., </w:t>
      </w:r>
      <w:proofErr w:type="spellStart"/>
      <w:r w:rsidRPr="00B00A9A">
        <w:rPr>
          <w:sz w:val="22"/>
        </w:rPr>
        <w:t>Hindel</w:t>
      </w:r>
      <w:proofErr w:type="spellEnd"/>
      <w:r w:rsidRPr="00B00A9A">
        <w:rPr>
          <w:sz w:val="22"/>
        </w:rPr>
        <w:t xml:space="preserve">, R., </w:t>
      </w:r>
      <w:proofErr w:type="spellStart"/>
      <w:r w:rsidRPr="00B00A9A">
        <w:rPr>
          <w:sz w:val="22"/>
        </w:rPr>
        <w:t>Siewers</w:t>
      </w:r>
      <w:proofErr w:type="spellEnd"/>
      <w:r w:rsidRPr="00B00A9A">
        <w:rPr>
          <w:sz w:val="22"/>
        </w:rPr>
        <w:t xml:space="preserve">, U. &amp; </w:t>
      </w:r>
      <w:proofErr w:type="spellStart"/>
      <w:r w:rsidRPr="00B00A9A">
        <w:rPr>
          <w:sz w:val="22"/>
        </w:rPr>
        <w:t>Zinner</w:t>
      </w:r>
      <w:proofErr w:type="spellEnd"/>
      <w:r w:rsidRPr="00B00A9A">
        <w:rPr>
          <w:sz w:val="22"/>
        </w:rPr>
        <w:t xml:space="preserve">, J., 1985. </w:t>
      </w:r>
      <w:proofErr w:type="spellStart"/>
      <w:r w:rsidRPr="00B00A9A">
        <w:rPr>
          <w:sz w:val="22"/>
        </w:rPr>
        <w:t>Geochemischer</w:t>
      </w:r>
      <w:proofErr w:type="spellEnd"/>
      <w:r w:rsidRPr="00B00A9A">
        <w:rPr>
          <w:sz w:val="22"/>
        </w:rPr>
        <w:t xml:space="preserve"> Atlas der </w:t>
      </w:r>
      <w:proofErr w:type="spellStart"/>
      <w:r w:rsidRPr="00B00A9A">
        <w:rPr>
          <w:sz w:val="22"/>
        </w:rPr>
        <w:t>Bundesrepublik</w:t>
      </w:r>
      <w:proofErr w:type="spellEnd"/>
      <w:r w:rsidRPr="00B00A9A">
        <w:rPr>
          <w:sz w:val="22"/>
        </w:rPr>
        <w:t xml:space="preserve"> Deutschland. </w:t>
      </w:r>
      <w:proofErr w:type="spellStart"/>
      <w:r w:rsidRPr="00B00A9A">
        <w:rPr>
          <w:sz w:val="22"/>
        </w:rPr>
        <w:t>Schweizerbart'sche</w:t>
      </w:r>
      <w:proofErr w:type="spellEnd"/>
      <w:r w:rsidRPr="00B00A9A">
        <w:rPr>
          <w:sz w:val="22"/>
        </w:rPr>
        <w:t xml:space="preserve"> </w:t>
      </w:r>
      <w:proofErr w:type="spellStart"/>
      <w:r w:rsidRPr="00B00A9A">
        <w:rPr>
          <w:sz w:val="22"/>
        </w:rPr>
        <w:t>Verlagsbuchhandlung</w:t>
      </w:r>
      <w:proofErr w:type="spellEnd"/>
      <w:r w:rsidRPr="00B00A9A">
        <w:rPr>
          <w:sz w:val="22"/>
        </w:rPr>
        <w:t>, Stuttgart, 79 pp.</w:t>
      </w:r>
    </w:p>
    <w:p w14:paraId="06A60EA8" w14:textId="467DCA0D" w:rsidR="00373E23" w:rsidRDefault="00373E23" w:rsidP="00E322CC">
      <w:pPr>
        <w:pStyle w:val="References"/>
        <w:rPr>
          <w:sz w:val="22"/>
        </w:rPr>
      </w:pPr>
      <w:proofErr w:type="spellStart"/>
      <w:r w:rsidRPr="00373E23">
        <w:rPr>
          <w:sz w:val="22"/>
        </w:rPr>
        <w:t>Fedorowich</w:t>
      </w:r>
      <w:proofErr w:type="spellEnd"/>
      <w:r w:rsidRPr="00373E23">
        <w:rPr>
          <w:sz w:val="22"/>
        </w:rPr>
        <w:t xml:space="preserve">, J.S., Richards, J.P., Jain, J.C., </w:t>
      </w:r>
      <w:proofErr w:type="spellStart"/>
      <w:r w:rsidRPr="00373E23">
        <w:rPr>
          <w:sz w:val="22"/>
        </w:rPr>
        <w:t>Kerrich</w:t>
      </w:r>
      <w:proofErr w:type="spellEnd"/>
      <w:r w:rsidRPr="00373E23">
        <w:rPr>
          <w:sz w:val="22"/>
        </w:rPr>
        <w:t xml:space="preserve">, R. &amp; Fan, J., 1993. A rapid method for REE and trace-element analysis using laser sampling ICP-MS on direct fusion whole-rock glasses. Chemical Geology, 106(3-4), 229−249; </w:t>
      </w:r>
      <w:hyperlink r:id="rId70" w:history="1">
        <w:r w:rsidRPr="007117C0">
          <w:rPr>
            <w:rStyle w:val="Hyperlink"/>
            <w:sz w:val="22"/>
          </w:rPr>
          <w:t>https://doi.org/10.1016/0009-2541(93)90029-I</w:t>
        </w:r>
      </w:hyperlink>
      <w:r w:rsidRPr="00373E23">
        <w:rPr>
          <w:sz w:val="22"/>
        </w:rPr>
        <w:t>.</w:t>
      </w:r>
    </w:p>
    <w:p w14:paraId="572260F8" w14:textId="76AAB7FB" w:rsidR="006E62F5" w:rsidRDefault="006E62F5" w:rsidP="00E322CC">
      <w:pPr>
        <w:pStyle w:val="References"/>
        <w:rPr>
          <w:sz w:val="22"/>
        </w:rPr>
      </w:pPr>
      <w:proofErr w:type="spellStart"/>
      <w:r w:rsidRPr="006E62F5">
        <w:rPr>
          <w:sz w:val="22"/>
        </w:rPr>
        <w:t>Figueiredo</w:t>
      </w:r>
      <w:proofErr w:type="spellEnd"/>
      <w:r w:rsidRPr="006E62F5">
        <w:rPr>
          <w:sz w:val="22"/>
        </w:rPr>
        <w:t xml:space="preserve">, A.M.G., </w:t>
      </w:r>
      <w:proofErr w:type="spellStart"/>
      <w:r w:rsidRPr="006E62F5">
        <w:rPr>
          <w:sz w:val="22"/>
        </w:rPr>
        <w:t>Enzweiler</w:t>
      </w:r>
      <w:proofErr w:type="spellEnd"/>
      <w:r w:rsidRPr="006E62F5">
        <w:rPr>
          <w:sz w:val="22"/>
        </w:rPr>
        <w:t xml:space="preserve">, J., Sarkis, J.E.S., Jorge, A.P.S. &amp; Shibuya, E.K., 2000. NAA and UV laser ablation ICP-MS for platinum-group elements and gold determination in </w:t>
      </w:r>
      <w:proofErr w:type="spellStart"/>
      <w:r w:rsidRPr="006E62F5">
        <w:rPr>
          <w:sz w:val="22"/>
        </w:rPr>
        <w:t>NiS</w:t>
      </w:r>
      <w:proofErr w:type="spellEnd"/>
      <w:r w:rsidRPr="006E62F5">
        <w:rPr>
          <w:sz w:val="22"/>
        </w:rPr>
        <w:t xml:space="preserve"> fire assay butt</w:t>
      </w:r>
      <w:r>
        <w:rPr>
          <w:sz w:val="22"/>
        </w:rPr>
        <w:t>o</w:t>
      </w:r>
      <w:r w:rsidRPr="006E62F5">
        <w:rPr>
          <w:sz w:val="22"/>
        </w:rPr>
        <w:t>ns: A comparison between two methods</w:t>
      </w:r>
      <w:r>
        <w:rPr>
          <w:sz w:val="22"/>
        </w:rPr>
        <w:t>.</w:t>
      </w:r>
      <w:r w:rsidRPr="006E62F5">
        <w:rPr>
          <w:sz w:val="22"/>
        </w:rPr>
        <w:t xml:space="preserve"> Journal of Radioanalytical and Nuclear Chemistry, 244, 623</w:t>
      </w:r>
      <w:r>
        <w:rPr>
          <w:rFonts w:cs="Times New Roman"/>
          <w:sz w:val="22"/>
        </w:rPr>
        <w:t>−</w:t>
      </w:r>
      <w:r w:rsidRPr="006E62F5">
        <w:rPr>
          <w:sz w:val="22"/>
        </w:rPr>
        <w:t>625</w:t>
      </w:r>
      <w:r>
        <w:rPr>
          <w:sz w:val="22"/>
        </w:rPr>
        <w:t xml:space="preserve">; </w:t>
      </w:r>
      <w:hyperlink r:id="rId71" w:history="1">
        <w:r w:rsidRPr="007117C0">
          <w:rPr>
            <w:rStyle w:val="Hyperlink"/>
            <w:sz w:val="22"/>
          </w:rPr>
          <w:t>https://doi.org/10.1023/A:1006725618998</w:t>
        </w:r>
      </w:hyperlink>
      <w:r>
        <w:rPr>
          <w:sz w:val="22"/>
        </w:rPr>
        <w:t>.</w:t>
      </w:r>
    </w:p>
    <w:p w14:paraId="3965ACE4" w14:textId="5F6F7E96" w:rsidR="00E322CC" w:rsidRPr="00B00A9A" w:rsidRDefault="00E322CC" w:rsidP="00E322CC">
      <w:pPr>
        <w:pStyle w:val="References"/>
        <w:rPr>
          <w:sz w:val="22"/>
        </w:rPr>
      </w:pPr>
      <w:r w:rsidRPr="00B00A9A">
        <w:rPr>
          <w:sz w:val="22"/>
        </w:rPr>
        <w:t>Finch, C., Hall, G.E.M. &amp; McConnell, J.W., 1992. The development and application of geochemical analyses. Newfoundland Dept. of Mines and Energy, Current Research 1992, Geological Survey Branch Report 92-1, 297</w:t>
      </w:r>
      <w:r w:rsidR="00F45AEE" w:rsidRPr="00B00A9A">
        <w:rPr>
          <w:rFonts w:cs="Times New Roman"/>
          <w:sz w:val="22"/>
        </w:rPr>
        <w:t>−</w:t>
      </w:r>
      <w:r w:rsidRPr="00B00A9A">
        <w:rPr>
          <w:sz w:val="22"/>
        </w:rPr>
        <w:t>307.</w:t>
      </w:r>
    </w:p>
    <w:p w14:paraId="0CA67B6D" w14:textId="2E8D75E4" w:rsidR="00E322CC" w:rsidRPr="00B00A9A" w:rsidRDefault="00E322CC" w:rsidP="00E322CC">
      <w:pPr>
        <w:pStyle w:val="References"/>
        <w:rPr>
          <w:sz w:val="22"/>
        </w:rPr>
      </w:pPr>
      <w:r w:rsidRPr="00B00A9A">
        <w:rPr>
          <w:sz w:val="22"/>
        </w:rPr>
        <w:t xml:space="preserve">Fletcher, W.K., 1981. Analytical methods in geochemical prospecting. Volume 1 In: G.J.S. </w:t>
      </w:r>
      <w:proofErr w:type="spellStart"/>
      <w:r w:rsidRPr="00B00A9A">
        <w:rPr>
          <w:sz w:val="22"/>
        </w:rPr>
        <w:t>Govett</w:t>
      </w:r>
      <w:proofErr w:type="spellEnd"/>
      <w:r w:rsidRPr="00B00A9A">
        <w:rPr>
          <w:sz w:val="22"/>
        </w:rPr>
        <w:t xml:space="preserve"> (Editor), Handbook of Exploration Geochemistry. Elsevier Scientific Publishing Co., Amsterdam, 255 pp.</w:t>
      </w:r>
    </w:p>
    <w:p w14:paraId="51F59BAE" w14:textId="32CDF63B" w:rsidR="006E62F5" w:rsidRDefault="006E62F5" w:rsidP="00E322CC">
      <w:pPr>
        <w:pStyle w:val="References"/>
        <w:rPr>
          <w:sz w:val="22"/>
        </w:rPr>
      </w:pPr>
      <w:r w:rsidRPr="006E62F5">
        <w:rPr>
          <w:sz w:val="22"/>
        </w:rPr>
        <w:t xml:space="preserve">Flight, D.M.A., Hall, G.E.M. &amp; Simpson, P.R., 1994. Regional geochemical mapping </w:t>
      </w:r>
      <w:r>
        <w:rPr>
          <w:sz w:val="22"/>
        </w:rPr>
        <w:t>o</w:t>
      </w:r>
      <w:r w:rsidRPr="006E62F5">
        <w:rPr>
          <w:sz w:val="22"/>
        </w:rPr>
        <w:t xml:space="preserve">f Pt, Pd and Au over an </w:t>
      </w:r>
      <w:proofErr w:type="spellStart"/>
      <w:r w:rsidRPr="006E62F5">
        <w:rPr>
          <w:sz w:val="22"/>
        </w:rPr>
        <w:t>obducted</w:t>
      </w:r>
      <w:proofErr w:type="spellEnd"/>
      <w:r w:rsidRPr="006E62F5">
        <w:rPr>
          <w:sz w:val="22"/>
        </w:rPr>
        <w:t xml:space="preserve"> ophiolite complex, Shetland Islands, northern Scotland</w:t>
      </w:r>
      <w:r>
        <w:rPr>
          <w:sz w:val="22"/>
        </w:rPr>
        <w:t>.</w:t>
      </w:r>
      <w:r w:rsidRPr="006E62F5">
        <w:rPr>
          <w:sz w:val="22"/>
        </w:rPr>
        <w:t xml:space="preserve"> </w:t>
      </w:r>
      <w:r w:rsidR="00BC70E1">
        <w:rPr>
          <w:sz w:val="22"/>
        </w:rPr>
        <w:t>In: D.L. Buchanan (Editor), I</w:t>
      </w:r>
      <w:r w:rsidR="00BC70E1" w:rsidRPr="00BC70E1">
        <w:rPr>
          <w:sz w:val="22"/>
        </w:rPr>
        <w:t xml:space="preserve">AGOD international symposium on </w:t>
      </w:r>
      <w:r w:rsidR="00BC70E1">
        <w:rPr>
          <w:sz w:val="22"/>
        </w:rPr>
        <w:t>m</w:t>
      </w:r>
      <w:r w:rsidR="00BC70E1" w:rsidRPr="00BC70E1">
        <w:rPr>
          <w:sz w:val="22"/>
        </w:rPr>
        <w:t>ineralization related to mafic and ultramafic rocks, Orleans, France, Sept. 1-3 1993</w:t>
      </w:r>
      <w:r w:rsidR="00BC70E1">
        <w:rPr>
          <w:sz w:val="22"/>
        </w:rPr>
        <w:t>.</w:t>
      </w:r>
      <w:r w:rsidR="00BC70E1" w:rsidRPr="00BC70E1">
        <w:rPr>
          <w:sz w:val="22"/>
        </w:rPr>
        <w:t xml:space="preserve"> </w:t>
      </w:r>
      <w:r w:rsidRPr="006E62F5">
        <w:rPr>
          <w:sz w:val="22"/>
        </w:rPr>
        <w:t>Trans</w:t>
      </w:r>
      <w:r w:rsidR="00BC70E1">
        <w:rPr>
          <w:sz w:val="22"/>
        </w:rPr>
        <w:t>actions</w:t>
      </w:r>
      <w:r w:rsidRPr="006E62F5">
        <w:rPr>
          <w:sz w:val="22"/>
        </w:rPr>
        <w:t xml:space="preserve"> Inst</w:t>
      </w:r>
      <w:r w:rsidR="00BC70E1">
        <w:rPr>
          <w:sz w:val="22"/>
        </w:rPr>
        <w:t xml:space="preserve">itution of Mining and Metallurgy, </w:t>
      </w:r>
      <w:r w:rsidRPr="006E62F5">
        <w:rPr>
          <w:sz w:val="22"/>
        </w:rPr>
        <w:t>Sect</w:t>
      </w:r>
      <w:r w:rsidR="00BC70E1">
        <w:rPr>
          <w:sz w:val="22"/>
        </w:rPr>
        <w:t>ion</w:t>
      </w:r>
      <w:r w:rsidRPr="006E62F5">
        <w:rPr>
          <w:sz w:val="22"/>
        </w:rPr>
        <w:t xml:space="preserve"> B, Appl</w:t>
      </w:r>
      <w:r w:rsidR="00BC70E1">
        <w:rPr>
          <w:sz w:val="22"/>
        </w:rPr>
        <w:t>ied Earth</w:t>
      </w:r>
      <w:r w:rsidRPr="006E62F5">
        <w:rPr>
          <w:sz w:val="22"/>
        </w:rPr>
        <w:t xml:space="preserve"> Sci</w:t>
      </w:r>
      <w:r w:rsidR="00BC70E1">
        <w:rPr>
          <w:sz w:val="22"/>
        </w:rPr>
        <w:t>ence</w:t>
      </w:r>
      <w:r w:rsidRPr="006E62F5">
        <w:rPr>
          <w:sz w:val="22"/>
        </w:rPr>
        <w:t>, 103, 68</w:t>
      </w:r>
      <w:r w:rsidR="00BC70E1">
        <w:rPr>
          <w:rFonts w:cs="Times New Roman"/>
          <w:sz w:val="22"/>
        </w:rPr>
        <w:t>−</w:t>
      </w:r>
      <w:r w:rsidRPr="006E62F5">
        <w:rPr>
          <w:sz w:val="22"/>
        </w:rPr>
        <w:t>78.</w:t>
      </w:r>
    </w:p>
    <w:p w14:paraId="3E3133CF" w14:textId="56623BD3" w:rsidR="00F45AEE" w:rsidRPr="00B00A9A" w:rsidRDefault="00F45AEE" w:rsidP="00E322CC">
      <w:pPr>
        <w:pStyle w:val="References"/>
        <w:rPr>
          <w:sz w:val="22"/>
        </w:rPr>
      </w:pPr>
      <w:r w:rsidRPr="00B00A9A">
        <w:rPr>
          <w:sz w:val="22"/>
        </w:rPr>
        <w:t xml:space="preserve">Forbes, A.B., 2012. Approaches to evaluating measurement uncertainty. International Journal </w:t>
      </w:r>
      <w:r w:rsidR="00407EFE" w:rsidRPr="00B00A9A">
        <w:rPr>
          <w:sz w:val="22"/>
        </w:rPr>
        <w:t xml:space="preserve">of </w:t>
      </w:r>
      <w:r w:rsidRPr="00B00A9A">
        <w:rPr>
          <w:sz w:val="22"/>
        </w:rPr>
        <w:t>Metrol</w:t>
      </w:r>
      <w:r w:rsidR="00407EFE" w:rsidRPr="00B00A9A">
        <w:rPr>
          <w:sz w:val="22"/>
        </w:rPr>
        <w:t>ogy and</w:t>
      </w:r>
      <w:r w:rsidRPr="00B00A9A">
        <w:rPr>
          <w:sz w:val="22"/>
        </w:rPr>
        <w:t xml:space="preserve"> Qual</w:t>
      </w:r>
      <w:r w:rsidR="00407EFE" w:rsidRPr="00B00A9A">
        <w:rPr>
          <w:sz w:val="22"/>
        </w:rPr>
        <w:t>ity</w:t>
      </w:r>
      <w:r w:rsidRPr="00B00A9A">
        <w:rPr>
          <w:sz w:val="22"/>
        </w:rPr>
        <w:t xml:space="preserve"> Eng</w:t>
      </w:r>
      <w:r w:rsidR="00407EFE" w:rsidRPr="00B00A9A">
        <w:rPr>
          <w:sz w:val="22"/>
        </w:rPr>
        <w:t>ineering</w:t>
      </w:r>
      <w:r w:rsidRPr="00B00A9A">
        <w:rPr>
          <w:sz w:val="22"/>
        </w:rPr>
        <w:t>, 3</w:t>
      </w:r>
      <w:r w:rsidR="00407EFE" w:rsidRPr="00B00A9A">
        <w:rPr>
          <w:sz w:val="22"/>
        </w:rPr>
        <w:t>(2)</w:t>
      </w:r>
      <w:r w:rsidRPr="00B00A9A">
        <w:rPr>
          <w:sz w:val="22"/>
        </w:rPr>
        <w:t>, 71</w:t>
      </w:r>
      <w:r w:rsidRPr="00B00A9A">
        <w:rPr>
          <w:rFonts w:cs="Times New Roman"/>
          <w:sz w:val="22"/>
        </w:rPr>
        <w:t>−</w:t>
      </w:r>
      <w:r w:rsidRPr="00B00A9A">
        <w:rPr>
          <w:sz w:val="22"/>
        </w:rPr>
        <w:t>77</w:t>
      </w:r>
      <w:r w:rsidR="00407EFE" w:rsidRPr="00B00A9A">
        <w:rPr>
          <w:sz w:val="22"/>
        </w:rPr>
        <w:t xml:space="preserve">; </w:t>
      </w:r>
      <w:hyperlink r:id="rId72" w:history="1">
        <w:r w:rsidR="00407EFE" w:rsidRPr="00B00A9A">
          <w:rPr>
            <w:rStyle w:val="Hyperlink"/>
            <w:sz w:val="22"/>
          </w:rPr>
          <w:t>https://doi.org/10.1051/ijmqe/2012017</w:t>
        </w:r>
      </w:hyperlink>
      <w:r w:rsidRPr="00B00A9A">
        <w:rPr>
          <w:sz w:val="22"/>
        </w:rPr>
        <w:t>.</w:t>
      </w:r>
    </w:p>
    <w:p w14:paraId="193B910B" w14:textId="00CBB4FD" w:rsidR="0073483B" w:rsidRDefault="0073483B" w:rsidP="0073483B">
      <w:pPr>
        <w:pStyle w:val="References"/>
        <w:rPr>
          <w:sz w:val="22"/>
        </w:rPr>
      </w:pPr>
      <w:proofErr w:type="spellStart"/>
      <w:r w:rsidRPr="0073483B">
        <w:rPr>
          <w:sz w:val="22"/>
        </w:rPr>
        <w:t>Fuge</w:t>
      </w:r>
      <w:proofErr w:type="spellEnd"/>
      <w:r w:rsidRPr="0073483B">
        <w:rPr>
          <w:sz w:val="22"/>
        </w:rPr>
        <w:t>, R. &amp; Andrews, M.J., 1985. The automated photometric determination of total fluorine in mineral exploration</w:t>
      </w:r>
      <w:r w:rsidR="008E3AB5">
        <w:rPr>
          <w:sz w:val="22"/>
        </w:rPr>
        <w:t>.</w:t>
      </w:r>
      <w:r w:rsidRPr="0073483B">
        <w:rPr>
          <w:sz w:val="22"/>
        </w:rPr>
        <w:t xml:space="preserve"> Journal of Geochemical Exploration, 23</w:t>
      </w:r>
      <w:r w:rsidR="008E3AB5">
        <w:rPr>
          <w:sz w:val="22"/>
        </w:rPr>
        <w:t>(3)</w:t>
      </w:r>
      <w:r w:rsidRPr="0073483B">
        <w:rPr>
          <w:sz w:val="22"/>
        </w:rPr>
        <w:t>, 293</w:t>
      </w:r>
      <w:r w:rsidR="008E3AB5">
        <w:rPr>
          <w:rFonts w:cs="Times New Roman"/>
          <w:sz w:val="22"/>
        </w:rPr>
        <w:t>−</w:t>
      </w:r>
      <w:r w:rsidRPr="0073483B">
        <w:rPr>
          <w:sz w:val="22"/>
        </w:rPr>
        <w:t>297</w:t>
      </w:r>
      <w:r w:rsidR="008E3AB5">
        <w:rPr>
          <w:sz w:val="22"/>
        </w:rPr>
        <w:t xml:space="preserve">; </w:t>
      </w:r>
      <w:hyperlink r:id="rId73" w:history="1">
        <w:r w:rsidR="008E3AB5" w:rsidRPr="007117C0">
          <w:rPr>
            <w:rStyle w:val="Hyperlink"/>
            <w:sz w:val="22"/>
          </w:rPr>
          <w:t>https://doi.org/10.1016/0375-6742(85)90032-9</w:t>
        </w:r>
      </w:hyperlink>
      <w:r w:rsidR="008E3AB5">
        <w:rPr>
          <w:sz w:val="22"/>
        </w:rPr>
        <w:t>.</w:t>
      </w:r>
    </w:p>
    <w:p w14:paraId="1D382259" w14:textId="6DDCB96C" w:rsidR="0073483B" w:rsidRDefault="0073483B" w:rsidP="0073483B">
      <w:pPr>
        <w:pStyle w:val="References"/>
        <w:rPr>
          <w:sz w:val="22"/>
        </w:rPr>
      </w:pPr>
      <w:proofErr w:type="spellStart"/>
      <w:r w:rsidRPr="0073483B">
        <w:rPr>
          <w:sz w:val="22"/>
        </w:rPr>
        <w:lastRenderedPageBreak/>
        <w:t>Fuge</w:t>
      </w:r>
      <w:proofErr w:type="spellEnd"/>
      <w:r w:rsidRPr="0073483B">
        <w:rPr>
          <w:sz w:val="22"/>
        </w:rPr>
        <w:t>, R., Johnson, C.C. &amp; Phillips, W.I., 1978. An automated method for the determination of iodine in geochemical samples</w:t>
      </w:r>
      <w:r w:rsidR="008E3AB5">
        <w:rPr>
          <w:sz w:val="22"/>
        </w:rPr>
        <w:t>.</w:t>
      </w:r>
      <w:r w:rsidRPr="0073483B">
        <w:rPr>
          <w:sz w:val="22"/>
        </w:rPr>
        <w:t xml:space="preserve"> Chemical Geology, 23</w:t>
      </w:r>
      <w:r w:rsidR="008E3AB5">
        <w:rPr>
          <w:sz w:val="22"/>
        </w:rPr>
        <w:t>(1-4)</w:t>
      </w:r>
      <w:r w:rsidRPr="0073483B">
        <w:rPr>
          <w:sz w:val="22"/>
        </w:rPr>
        <w:t>, 255-265</w:t>
      </w:r>
      <w:r w:rsidR="008E3AB5">
        <w:rPr>
          <w:sz w:val="22"/>
        </w:rPr>
        <w:t xml:space="preserve">; </w:t>
      </w:r>
      <w:hyperlink r:id="rId74" w:history="1">
        <w:r w:rsidR="008E3AB5" w:rsidRPr="007117C0">
          <w:rPr>
            <w:rStyle w:val="Hyperlink"/>
            <w:sz w:val="22"/>
          </w:rPr>
          <w:t>https://doi.org/10.1016/0009-2541(78)90081-5</w:t>
        </w:r>
      </w:hyperlink>
      <w:r w:rsidR="008E3AB5">
        <w:rPr>
          <w:sz w:val="22"/>
        </w:rPr>
        <w:t>.</w:t>
      </w:r>
    </w:p>
    <w:p w14:paraId="186F6AC5" w14:textId="22C9AF0D" w:rsidR="00407EFE" w:rsidRPr="00B00A9A" w:rsidRDefault="00407EFE" w:rsidP="00407EFE">
      <w:pPr>
        <w:pStyle w:val="References"/>
        <w:rPr>
          <w:sz w:val="22"/>
        </w:rPr>
      </w:pPr>
      <w:proofErr w:type="spellStart"/>
      <w:r w:rsidRPr="00B00A9A">
        <w:rPr>
          <w:sz w:val="22"/>
        </w:rPr>
        <w:t>Gäbler</w:t>
      </w:r>
      <w:proofErr w:type="spellEnd"/>
      <w:r w:rsidRPr="00B00A9A">
        <w:rPr>
          <w:sz w:val="22"/>
        </w:rPr>
        <w:t>, H.-E., 2002. Application of magnetic sector ICP-MS in geochemistry. Journal of Geochemical Exploration, 75(1-3), 1</w:t>
      </w:r>
      <w:r w:rsidRPr="00B00A9A">
        <w:rPr>
          <w:rFonts w:cs="Times New Roman"/>
          <w:sz w:val="22"/>
        </w:rPr>
        <w:t>−</w:t>
      </w:r>
      <w:r w:rsidRPr="00B00A9A">
        <w:rPr>
          <w:sz w:val="22"/>
        </w:rPr>
        <w:t>15</w:t>
      </w:r>
      <w:r w:rsidR="00DF67AB" w:rsidRPr="00B00A9A">
        <w:rPr>
          <w:sz w:val="22"/>
        </w:rPr>
        <w:t xml:space="preserve">; </w:t>
      </w:r>
      <w:hyperlink r:id="rId75" w:history="1">
        <w:r w:rsidR="00DF67AB" w:rsidRPr="00B00A9A">
          <w:rPr>
            <w:rStyle w:val="Hyperlink"/>
            <w:sz w:val="22"/>
          </w:rPr>
          <w:t>https://doi.org/10.1016/S0375-6742(01)00197-2</w:t>
        </w:r>
      </w:hyperlink>
      <w:r w:rsidR="00DF67AB" w:rsidRPr="00B00A9A">
        <w:rPr>
          <w:sz w:val="22"/>
        </w:rPr>
        <w:t>.</w:t>
      </w:r>
    </w:p>
    <w:p w14:paraId="0B468B00" w14:textId="77777777" w:rsidR="00373E23" w:rsidRDefault="00373E23" w:rsidP="00373E23">
      <w:pPr>
        <w:pStyle w:val="References"/>
        <w:rPr>
          <w:sz w:val="22"/>
        </w:rPr>
      </w:pPr>
      <w:proofErr w:type="spellStart"/>
      <w:r w:rsidRPr="0073483B">
        <w:rPr>
          <w:sz w:val="22"/>
        </w:rPr>
        <w:t>Garuti</w:t>
      </w:r>
      <w:proofErr w:type="spellEnd"/>
      <w:r w:rsidRPr="0073483B">
        <w:rPr>
          <w:sz w:val="22"/>
        </w:rPr>
        <w:t xml:space="preserve">, G., </w:t>
      </w:r>
      <w:proofErr w:type="spellStart"/>
      <w:r w:rsidRPr="0073483B">
        <w:rPr>
          <w:sz w:val="22"/>
        </w:rPr>
        <w:t>Meloni</w:t>
      </w:r>
      <w:proofErr w:type="spellEnd"/>
      <w:r w:rsidRPr="0073483B">
        <w:rPr>
          <w:sz w:val="22"/>
        </w:rPr>
        <w:t xml:space="preserve">, S. &amp; </w:t>
      </w:r>
      <w:proofErr w:type="spellStart"/>
      <w:r w:rsidRPr="0073483B">
        <w:rPr>
          <w:sz w:val="22"/>
        </w:rPr>
        <w:t>Oddone</w:t>
      </w:r>
      <w:proofErr w:type="spellEnd"/>
      <w:r w:rsidRPr="0073483B">
        <w:rPr>
          <w:sz w:val="22"/>
        </w:rPr>
        <w:t xml:space="preserve">, M., 2000. NAA of </w:t>
      </w:r>
      <w:r>
        <w:rPr>
          <w:sz w:val="22"/>
        </w:rPr>
        <w:t>p</w:t>
      </w:r>
      <w:r w:rsidRPr="0073483B">
        <w:rPr>
          <w:sz w:val="22"/>
        </w:rPr>
        <w:t xml:space="preserve">latinum </w:t>
      </w:r>
      <w:r>
        <w:rPr>
          <w:sz w:val="22"/>
        </w:rPr>
        <w:t>g</w:t>
      </w:r>
      <w:r w:rsidRPr="0073483B">
        <w:rPr>
          <w:sz w:val="22"/>
        </w:rPr>
        <w:t xml:space="preserve">roup </w:t>
      </w:r>
      <w:r>
        <w:rPr>
          <w:sz w:val="22"/>
        </w:rPr>
        <w:t>e</w:t>
      </w:r>
      <w:r w:rsidRPr="0073483B">
        <w:rPr>
          <w:sz w:val="22"/>
        </w:rPr>
        <w:t xml:space="preserve">lements and </w:t>
      </w:r>
      <w:r>
        <w:rPr>
          <w:sz w:val="22"/>
        </w:rPr>
        <w:t>g</w:t>
      </w:r>
      <w:r w:rsidRPr="0073483B">
        <w:rPr>
          <w:sz w:val="22"/>
        </w:rPr>
        <w:t xml:space="preserve">old in </w:t>
      </w:r>
      <w:r>
        <w:rPr>
          <w:sz w:val="22"/>
        </w:rPr>
        <w:t>r</w:t>
      </w:r>
      <w:r w:rsidRPr="0073483B">
        <w:rPr>
          <w:sz w:val="22"/>
        </w:rPr>
        <w:t xml:space="preserve">eference </w:t>
      </w:r>
      <w:r>
        <w:rPr>
          <w:sz w:val="22"/>
        </w:rPr>
        <w:t>m</w:t>
      </w:r>
      <w:r w:rsidRPr="0073483B">
        <w:rPr>
          <w:sz w:val="22"/>
        </w:rPr>
        <w:t xml:space="preserve">aterials: A </w:t>
      </w:r>
      <w:r>
        <w:rPr>
          <w:sz w:val="22"/>
        </w:rPr>
        <w:t>c</w:t>
      </w:r>
      <w:r w:rsidRPr="0073483B">
        <w:rPr>
          <w:sz w:val="22"/>
        </w:rPr>
        <w:t xml:space="preserve">omparison of </w:t>
      </w:r>
      <w:r>
        <w:rPr>
          <w:sz w:val="22"/>
        </w:rPr>
        <w:t>t</w:t>
      </w:r>
      <w:r w:rsidRPr="0073483B">
        <w:rPr>
          <w:sz w:val="22"/>
        </w:rPr>
        <w:t xml:space="preserve">wo </w:t>
      </w:r>
      <w:r>
        <w:rPr>
          <w:sz w:val="22"/>
        </w:rPr>
        <w:t>m</w:t>
      </w:r>
      <w:r w:rsidRPr="0073483B">
        <w:rPr>
          <w:sz w:val="22"/>
        </w:rPr>
        <w:t>ethods</w:t>
      </w:r>
      <w:r>
        <w:rPr>
          <w:sz w:val="22"/>
        </w:rPr>
        <w:t>.</w:t>
      </w:r>
      <w:r w:rsidRPr="0073483B">
        <w:rPr>
          <w:sz w:val="22"/>
        </w:rPr>
        <w:t xml:space="preserve"> Journal of Radioanalytical and Nuclear Chemistry, 245, 17</w:t>
      </w:r>
      <w:r>
        <w:rPr>
          <w:rFonts w:cs="Times New Roman"/>
          <w:sz w:val="22"/>
        </w:rPr>
        <w:t>−</w:t>
      </w:r>
      <w:r w:rsidRPr="0073483B">
        <w:rPr>
          <w:sz w:val="22"/>
        </w:rPr>
        <w:t>23</w:t>
      </w:r>
      <w:r>
        <w:rPr>
          <w:sz w:val="22"/>
        </w:rPr>
        <w:t xml:space="preserve">; </w:t>
      </w:r>
      <w:hyperlink r:id="rId76" w:history="1">
        <w:r w:rsidRPr="007117C0">
          <w:rPr>
            <w:rStyle w:val="Hyperlink"/>
            <w:sz w:val="22"/>
          </w:rPr>
          <w:t>https://doi.org/10.1023/A:1006709904766</w:t>
        </w:r>
      </w:hyperlink>
      <w:r>
        <w:rPr>
          <w:sz w:val="22"/>
        </w:rPr>
        <w:t>.</w:t>
      </w:r>
    </w:p>
    <w:p w14:paraId="5A3C196A" w14:textId="5AE29BA1" w:rsidR="008022B0" w:rsidRDefault="008022B0" w:rsidP="00407EFE">
      <w:pPr>
        <w:pStyle w:val="References"/>
        <w:rPr>
          <w:sz w:val="22"/>
        </w:rPr>
      </w:pPr>
      <w:r w:rsidRPr="008022B0">
        <w:rPr>
          <w:sz w:val="22"/>
        </w:rPr>
        <w:t xml:space="preserve">Gent, A.C. &amp; Wilson, A.S., 1985. The determination of </w:t>
      </w:r>
      <w:proofErr w:type="spellStart"/>
      <w:r w:rsidRPr="008022B0">
        <w:rPr>
          <w:sz w:val="22"/>
        </w:rPr>
        <w:t>sulfur</w:t>
      </w:r>
      <w:proofErr w:type="spellEnd"/>
      <w:r w:rsidRPr="008022B0">
        <w:rPr>
          <w:sz w:val="22"/>
        </w:rPr>
        <w:t xml:space="preserve"> and chlorine in coals and oil shales using ion chromatography</w:t>
      </w:r>
      <w:r>
        <w:rPr>
          <w:sz w:val="22"/>
        </w:rPr>
        <w:t>.</w:t>
      </w:r>
      <w:r w:rsidRPr="008022B0">
        <w:rPr>
          <w:sz w:val="22"/>
        </w:rPr>
        <w:t xml:space="preserve"> Analytical Letters, 18(A6), 729</w:t>
      </w:r>
      <w:r>
        <w:rPr>
          <w:rFonts w:cs="Times New Roman"/>
          <w:sz w:val="22"/>
        </w:rPr>
        <w:t>−</w:t>
      </w:r>
      <w:r w:rsidRPr="008022B0">
        <w:rPr>
          <w:sz w:val="22"/>
        </w:rPr>
        <w:t>740</w:t>
      </w:r>
      <w:r>
        <w:rPr>
          <w:sz w:val="22"/>
        </w:rPr>
        <w:t xml:space="preserve">; </w:t>
      </w:r>
      <w:hyperlink r:id="rId77" w:history="1">
        <w:r w:rsidRPr="007117C0">
          <w:rPr>
            <w:rStyle w:val="Hyperlink"/>
            <w:sz w:val="22"/>
          </w:rPr>
          <w:t>https://doi.org/10.1080/00032718508066171</w:t>
        </w:r>
      </w:hyperlink>
      <w:r>
        <w:rPr>
          <w:sz w:val="22"/>
        </w:rPr>
        <w:t>.</w:t>
      </w:r>
    </w:p>
    <w:p w14:paraId="69176BBE" w14:textId="4EA7DA90" w:rsidR="00407EFE" w:rsidRPr="00B00A9A" w:rsidRDefault="00407EFE" w:rsidP="00407EFE">
      <w:pPr>
        <w:pStyle w:val="References"/>
        <w:rPr>
          <w:sz w:val="22"/>
        </w:rPr>
      </w:pPr>
      <w:proofErr w:type="spellStart"/>
      <w:r w:rsidRPr="00B00A9A">
        <w:rPr>
          <w:sz w:val="22"/>
        </w:rPr>
        <w:t>Giessmann</w:t>
      </w:r>
      <w:proofErr w:type="spellEnd"/>
      <w:r w:rsidRPr="00B00A9A">
        <w:rPr>
          <w:sz w:val="22"/>
        </w:rPr>
        <w:t>, U.</w:t>
      </w:r>
      <w:r w:rsidR="00DF67AB" w:rsidRPr="00B00A9A">
        <w:rPr>
          <w:sz w:val="22"/>
        </w:rPr>
        <w:t xml:space="preserve"> &amp;</w:t>
      </w:r>
      <w:r w:rsidRPr="00B00A9A">
        <w:rPr>
          <w:sz w:val="22"/>
        </w:rPr>
        <w:t xml:space="preserve"> </w:t>
      </w:r>
      <w:proofErr w:type="spellStart"/>
      <w:r w:rsidRPr="00B00A9A">
        <w:rPr>
          <w:sz w:val="22"/>
        </w:rPr>
        <w:t>Grebb</w:t>
      </w:r>
      <w:proofErr w:type="spellEnd"/>
      <w:r w:rsidRPr="00B00A9A">
        <w:rPr>
          <w:sz w:val="22"/>
        </w:rPr>
        <w:t>, U., 1994. High resolution ICP-MS – a new concept for elemental mass spectrometry</w:t>
      </w:r>
      <w:r w:rsidR="00DF67AB" w:rsidRPr="00B00A9A">
        <w:rPr>
          <w:sz w:val="22"/>
        </w:rPr>
        <w:t>.</w:t>
      </w:r>
      <w:r w:rsidRPr="00B00A9A">
        <w:rPr>
          <w:sz w:val="22"/>
        </w:rPr>
        <w:t xml:space="preserve"> </w:t>
      </w:r>
      <w:r w:rsidR="00DF67AB" w:rsidRPr="00B00A9A">
        <w:rPr>
          <w:sz w:val="22"/>
        </w:rPr>
        <w:t>Fresenius</w:t>
      </w:r>
      <w:r w:rsidR="003E6DC0">
        <w:rPr>
          <w:sz w:val="22"/>
        </w:rPr>
        <w:t>’</w:t>
      </w:r>
      <w:r w:rsidR="00DF67AB" w:rsidRPr="00B00A9A">
        <w:rPr>
          <w:sz w:val="22"/>
        </w:rPr>
        <w:t xml:space="preserve"> Journal of Analytical Chemistry</w:t>
      </w:r>
      <w:r w:rsidRPr="00B00A9A">
        <w:rPr>
          <w:sz w:val="22"/>
        </w:rPr>
        <w:t>, 350, 186</w:t>
      </w:r>
      <w:r w:rsidR="00DF67AB" w:rsidRPr="00B00A9A">
        <w:rPr>
          <w:rFonts w:cs="Times New Roman"/>
          <w:sz w:val="22"/>
        </w:rPr>
        <w:t>−</w:t>
      </w:r>
      <w:r w:rsidRPr="00B00A9A">
        <w:rPr>
          <w:sz w:val="22"/>
        </w:rPr>
        <w:t>193</w:t>
      </w:r>
      <w:r w:rsidR="00DF67AB" w:rsidRPr="00B00A9A">
        <w:rPr>
          <w:sz w:val="22"/>
        </w:rPr>
        <w:t xml:space="preserve">; </w:t>
      </w:r>
      <w:hyperlink r:id="rId78" w:history="1">
        <w:r w:rsidR="00DF67AB" w:rsidRPr="00B00A9A">
          <w:rPr>
            <w:rStyle w:val="Hyperlink"/>
            <w:sz w:val="22"/>
          </w:rPr>
          <w:t>https://doi.org/10.1007/BF00322469</w:t>
        </w:r>
      </w:hyperlink>
      <w:r w:rsidR="00DF67AB" w:rsidRPr="00B00A9A">
        <w:rPr>
          <w:sz w:val="22"/>
        </w:rPr>
        <w:t>.</w:t>
      </w:r>
    </w:p>
    <w:p w14:paraId="1C4E4A78" w14:textId="5087E6D6" w:rsidR="00B80999" w:rsidRDefault="00B80999" w:rsidP="00C62C54">
      <w:pPr>
        <w:pStyle w:val="References"/>
        <w:rPr>
          <w:sz w:val="22"/>
        </w:rPr>
      </w:pPr>
      <w:proofErr w:type="spellStart"/>
      <w:r w:rsidRPr="00B80999">
        <w:rPr>
          <w:sz w:val="22"/>
        </w:rPr>
        <w:t>Halamić</w:t>
      </w:r>
      <w:proofErr w:type="spellEnd"/>
      <w:r w:rsidRPr="00B80999">
        <w:rPr>
          <w:sz w:val="22"/>
        </w:rPr>
        <w:t xml:space="preserve">, J. &amp; Miko, S. (Editors), 2009. </w:t>
      </w:r>
      <w:proofErr w:type="spellStart"/>
      <w:r w:rsidRPr="00B80999">
        <w:rPr>
          <w:sz w:val="22"/>
        </w:rPr>
        <w:t>Geokemijski</w:t>
      </w:r>
      <w:proofErr w:type="spellEnd"/>
      <w:r w:rsidRPr="00B80999">
        <w:rPr>
          <w:sz w:val="22"/>
        </w:rPr>
        <w:t xml:space="preserve"> Atlas </w:t>
      </w:r>
      <w:proofErr w:type="spellStart"/>
      <w:r w:rsidRPr="00B80999">
        <w:rPr>
          <w:sz w:val="22"/>
        </w:rPr>
        <w:t>Republike</w:t>
      </w:r>
      <w:proofErr w:type="spellEnd"/>
      <w:r w:rsidRPr="00B80999">
        <w:rPr>
          <w:sz w:val="22"/>
        </w:rPr>
        <w:t xml:space="preserve"> </w:t>
      </w:r>
      <w:proofErr w:type="spellStart"/>
      <w:r w:rsidRPr="00B80999">
        <w:rPr>
          <w:sz w:val="22"/>
        </w:rPr>
        <w:t>Hrvatske</w:t>
      </w:r>
      <w:proofErr w:type="spellEnd"/>
      <w:r w:rsidRPr="00B80999">
        <w:rPr>
          <w:sz w:val="22"/>
        </w:rPr>
        <w:t xml:space="preserve"> – Geochemical Atlas of the Republic of Croatia. Croatian Geological Survey, Zagreb, 87 pp.</w:t>
      </w:r>
    </w:p>
    <w:p w14:paraId="6D5452F7" w14:textId="5FA6C7DD" w:rsidR="00C62C54" w:rsidRPr="00B00A9A" w:rsidRDefault="00E322CC" w:rsidP="00C62C54">
      <w:pPr>
        <w:pStyle w:val="References"/>
        <w:rPr>
          <w:sz w:val="22"/>
        </w:rPr>
      </w:pPr>
      <w:r w:rsidRPr="00B00A9A">
        <w:rPr>
          <w:sz w:val="22"/>
        </w:rPr>
        <w:t xml:space="preserve">Hall, G.E.M., 1991. Analytical methods used in exploration geochemistry. In: </w:t>
      </w:r>
      <w:r w:rsidR="00DF67AB" w:rsidRPr="00B00A9A">
        <w:rPr>
          <w:sz w:val="22"/>
        </w:rPr>
        <w:t xml:space="preserve">J.M. </w:t>
      </w:r>
      <w:r w:rsidRPr="00B00A9A">
        <w:rPr>
          <w:sz w:val="22"/>
        </w:rPr>
        <w:t xml:space="preserve">Franklin, </w:t>
      </w:r>
      <w:r w:rsidR="00D8251A" w:rsidRPr="00B00A9A">
        <w:rPr>
          <w:sz w:val="22"/>
        </w:rPr>
        <w:t xml:space="preserve">J.M. </w:t>
      </w:r>
      <w:r w:rsidRPr="00B00A9A">
        <w:rPr>
          <w:sz w:val="22"/>
        </w:rPr>
        <w:t xml:space="preserve">Duke, </w:t>
      </w:r>
      <w:r w:rsidR="00D8251A" w:rsidRPr="00B00A9A">
        <w:rPr>
          <w:sz w:val="22"/>
        </w:rPr>
        <w:t xml:space="preserve">W.W. </w:t>
      </w:r>
      <w:r w:rsidRPr="00B00A9A">
        <w:rPr>
          <w:sz w:val="22"/>
        </w:rPr>
        <w:t xml:space="preserve">Shilts, </w:t>
      </w:r>
      <w:r w:rsidR="00D8251A" w:rsidRPr="00B00A9A">
        <w:rPr>
          <w:sz w:val="22"/>
        </w:rPr>
        <w:t xml:space="preserve">W.B. </w:t>
      </w:r>
      <w:r w:rsidRPr="00B00A9A">
        <w:rPr>
          <w:sz w:val="22"/>
        </w:rPr>
        <w:t xml:space="preserve">Coker, </w:t>
      </w:r>
      <w:r w:rsidR="00DF67AB" w:rsidRPr="00B00A9A">
        <w:rPr>
          <w:sz w:val="22"/>
        </w:rPr>
        <w:t xml:space="preserve">P.W.B. </w:t>
      </w:r>
      <w:proofErr w:type="spellStart"/>
      <w:r w:rsidRPr="00B00A9A">
        <w:rPr>
          <w:sz w:val="22"/>
        </w:rPr>
        <w:t>Friske</w:t>
      </w:r>
      <w:proofErr w:type="spellEnd"/>
      <w:r w:rsidRPr="00B00A9A">
        <w:rPr>
          <w:sz w:val="22"/>
        </w:rPr>
        <w:t xml:space="preserve">, </w:t>
      </w:r>
      <w:r w:rsidR="00DF67AB" w:rsidRPr="00B00A9A">
        <w:rPr>
          <w:sz w:val="22"/>
        </w:rPr>
        <w:t xml:space="preserve">Y.T. </w:t>
      </w:r>
      <w:proofErr w:type="spellStart"/>
      <w:r w:rsidRPr="00B00A9A">
        <w:rPr>
          <w:sz w:val="22"/>
        </w:rPr>
        <w:t>Marice</w:t>
      </w:r>
      <w:proofErr w:type="spellEnd"/>
      <w:r w:rsidRPr="00B00A9A">
        <w:rPr>
          <w:sz w:val="22"/>
        </w:rPr>
        <w:t xml:space="preserve">, </w:t>
      </w:r>
      <w:r w:rsidR="00DF67AB" w:rsidRPr="00B00A9A">
        <w:rPr>
          <w:sz w:val="22"/>
        </w:rPr>
        <w:t xml:space="preserve">S.B. </w:t>
      </w:r>
      <w:r w:rsidRPr="00B00A9A">
        <w:rPr>
          <w:sz w:val="22"/>
        </w:rPr>
        <w:t xml:space="preserve">Ballantyne, </w:t>
      </w:r>
      <w:r w:rsidR="00DF67AB" w:rsidRPr="00B00A9A">
        <w:rPr>
          <w:sz w:val="22"/>
        </w:rPr>
        <w:t xml:space="preserve">C.E. </w:t>
      </w:r>
      <w:r w:rsidRPr="00B00A9A">
        <w:rPr>
          <w:sz w:val="22"/>
        </w:rPr>
        <w:t xml:space="preserve">Dunn, </w:t>
      </w:r>
      <w:r w:rsidR="00DF67AB" w:rsidRPr="00B00A9A">
        <w:rPr>
          <w:sz w:val="22"/>
        </w:rPr>
        <w:t xml:space="preserve">G.E.M. </w:t>
      </w:r>
      <w:r w:rsidRPr="00B00A9A">
        <w:rPr>
          <w:sz w:val="22"/>
        </w:rPr>
        <w:t>Hall</w:t>
      </w:r>
      <w:r w:rsidR="00DF67AB" w:rsidRPr="00B00A9A">
        <w:rPr>
          <w:sz w:val="22"/>
        </w:rPr>
        <w:t xml:space="preserve"> </w:t>
      </w:r>
      <w:r w:rsidRPr="00B00A9A">
        <w:rPr>
          <w:sz w:val="22"/>
        </w:rPr>
        <w:t xml:space="preserve">&amp; </w:t>
      </w:r>
      <w:r w:rsidR="00DF67AB" w:rsidRPr="00B00A9A">
        <w:rPr>
          <w:sz w:val="22"/>
        </w:rPr>
        <w:t xml:space="preserve">R.G. </w:t>
      </w:r>
      <w:r w:rsidRPr="00B00A9A">
        <w:rPr>
          <w:sz w:val="22"/>
        </w:rPr>
        <w:t xml:space="preserve">Garrett (Editors), Exploration Geochemistry Workshop.  Geological Survey of Canada Open File 2390; </w:t>
      </w:r>
      <w:hyperlink r:id="rId79" w:history="1">
        <w:r w:rsidR="00C62C54" w:rsidRPr="00B00A9A">
          <w:rPr>
            <w:rStyle w:val="Hyperlink"/>
            <w:sz w:val="22"/>
          </w:rPr>
          <w:t>https://doi.org/10.4095/132388</w:t>
        </w:r>
      </w:hyperlink>
      <w:r w:rsidRPr="00B00A9A">
        <w:rPr>
          <w:sz w:val="22"/>
        </w:rPr>
        <w:t xml:space="preserve">; </w:t>
      </w:r>
      <w:hyperlink r:id="rId80" w:history="1">
        <w:r w:rsidR="00C62C54" w:rsidRPr="00B00A9A">
          <w:rPr>
            <w:rStyle w:val="Hyperlink"/>
            <w:sz w:val="22"/>
          </w:rPr>
          <w:t>http://ftp.maps.canada.ca/pub/nrcan_rncan/publications/ess_sst/132/132388/of_2390.pdf</w:t>
        </w:r>
      </w:hyperlink>
      <w:r w:rsidRPr="00B00A9A">
        <w:rPr>
          <w:sz w:val="22"/>
        </w:rPr>
        <w:t>.</w:t>
      </w:r>
    </w:p>
    <w:p w14:paraId="14ED437A" w14:textId="53948037" w:rsidR="00E322CC" w:rsidRPr="00B00A9A" w:rsidRDefault="00E322CC" w:rsidP="00E322CC">
      <w:pPr>
        <w:pStyle w:val="References"/>
        <w:rPr>
          <w:sz w:val="22"/>
        </w:rPr>
      </w:pPr>
      <w:r w:rsidRPr="00B00A9A">
        <w:rPr>
          <w:sz w:val="22"/>
        </w:rPr>
        <w:t>Hall, G.E.M. (Editor), 1992. Geoanalysis. Special Issue, Journal of Geochemical Exploration, 44, 349 pp.</w:t>
      </w:r>
      <w:r w:rsidR="00C62C54" w:rsidRPr="00B00A9A">
        <w:rPr>
          <w:sz w:val="22"/>
        </w:rPr>
        <w:t xml:space="preserve">; </w:t>
      </w:r>
      <w:hyperlink r:id="rId81" w:history="1">
        <w:r w:rsidR="00C62C54" w:rsidRPr="00B00A9A">
          <w:rPr>
            <w:rStyle w:val="Hyperlink"/>
            <w:sz w:val="22"/>
          </w:rPr>
          <w:t>https://www.sciencedirect.com/journal/journal-of-geochemical-exploration/vol/44/issue/1</w:t>
        </w:r>
      </w:hyperlink>
      <w:r w:rsidR="00C62C54" w:rsidRPr="00B00A9A">
        <w:rPr>
          <w:sz w:val="22"/>
        </w:rPr>
        <w:t>.</w:t>
      </w:r>
    </w:p>
    <w:p w14:paraId="754D1F61" w14:textId="580257F2" w:rsidR="009A75A3" w:rsidRDefault="00417A5F" w:rsidP="00E322CC">
      <w:pPr>
        <w:pStyle w:val="References"/>
        <w:rPr>
          <w:sz w:val="22"/>
        </w:rPr>
      </w:pPr>
      <w:r w:rsidRPr="00417A5F">
        <w:rPr>
          <w:sz w:val="22"/>
        </w:rPr>
        <w:t xml:space="preserve">Hall, G.E.M. &amp; Bonham-Carter, G.F., 1988. Review of methods to </w:t>
      </w:r>
      <w:proofErr w:type="gramStart"/>
      <w:r w:rsidRPr="00417A5F">
        <w:rPr>
          <w:sz w:val="22"/>
        </w:rPr>
        <w:t>determine</w:t>
      </w:r>
      <w:proofErr w:type="gramEnd"/>
      <w:r w:rsidRPr="00417A5F">
        <w:rPr>
          <w:sz w:val="22"/>
        </w:rPr>
        <w:t xml:space="preserve"> gold, platinum and palladium in production-oriented geochemical laboratories, with application of a statistical procedure to test for bias. Journal of Geochemical Exploration, 30(1-3), 255</w:t>
      </w:r>
      <w:r w:rsidR="009A75A3">
        <w:rPr>
          <w:rFonts w:cs="Times New Roman"/>
          <w:sz w:val="22"/>
        </w:rPr>
        <w:t>−</w:t>
      </w:r>
      <w:r w:rsidRPr="00417A5F">
        <w:rPr>
          <w:sz w:val="22"/>
        </w:rPr>
        <w:t xml:space="preserve">286; </w:t>
      </w:r>
      <w:hyperlink r:id="rId82" w:history="1">
        <w:r w:rsidR="009A75A3" w:rsidRPr="003F2D78">
          <w:rPr>
            <w:rStyle w:val="Hyperlink"/>
            <w:sz w:val="22"/>
          </w:rPr>
          <w:t>https://doi.org/10.1016/0375-6742(88)90064-7</w:t>
        </w:r>
      </w:hyperlink>
      <w:r w:rsidRPr="00417A5F">
        <w:rPr>
          <w:sz w:val="22"/>
        </w:rPr>
        <w:t>.</w:t>
      </w:r>
    </w:p>
    <w:p w14:paraId="55893358" w14:textId="77777777" w:rsidR="00D5752C" w:rsidRDefault="00D5752C" w:rsidP="00D5752C">
      <w:pPr>
        <w:pStyle w:val="References"/>
        <w:rPr>
          <w:sz w:val="22"/>
        </w:rPr>
      </w:pPr>
      <w:r w:rsidRPr="008022B0">
        <w:rPr>
          <w:sz w:val="22"/>
        </w:rPr>
        <w:t>Hall, G.E.M. &amp; Pelchat, J.C., 1994. Analysis of geological materials for gold, platinum and palladium at low ppb levels by fire assay-ICP mass spectrometry</w:t>
      </w:r>
      <w:r>
        <w:rPr>
          <w:sz w:val="22"/>
        </w:rPr>
        <w:t>.</w:t>
      </w:r>
      <w:r w:rsidRPr="008022B0">
        <w:rPr>
          <w:sz w:val="22"/>
        </w:rPr>
        <w:t xml:space="preserve"> Chemical Geology, 115</w:t>
      </w:r>
      <w:r>
        <w:rPr>
          <w:sz w:val="22"/>
        </w:rPr>
        <w:t>(1-2)</w:t>
      </w:r>
      <w:r w:rsidRPr="008022B0">
        <w:rPr>
          <w:sz w:val="22"/>
        </w:rPr>
        <w:t>, 61</w:t>
      </w:r>
      <w:r>
        <w:rPr>
          <w:rFonts w:cs="Times New Roman"/>
          <w:sz w:val="22"/>
        </w:rPr>
        <w:t>−</w:t>
      </w:r>
      <w:r w:rsidRPr="008022B0">
        <w:rPr>
          <w:sz w:val="22"/>
        </w:rPr>
        <w:t>72</w:t>
      </w:r>
      <w:r>
        <w:rPr>
          <w:sz w:val="22"/>
        </w:rPr>
        <w:t xml:space="preserve">; </w:t>
      </w:r>
      <w:hyperlink r:id="rId83" w:history="1">
        <w:r w:rsidRPr="007117C0">
          <w:rPr>
            <w:rStyle w:val="Hyperlink"/>
            <w:sz w:val="22"/>
          </w:rPr>
          <w:t>https://doi.org/10.1016/0009-2541(94)90145-7</w:t>
        </w:r>
      </w:hyperlink>
      <w:r>
        <w:rPr>
          <w:sz w:val="22"/>
        </w:rPr>
        <w:t>.</w:t>
      </w:r>
    </w:p>
    <w:p w14:paraId="1309EEDD" w14:textId="09EF8DDD" w:rsidR="00D8251A" w:rsidRPr="00B00A9A" w:rsidRDefault="00D8251A" w:rsidP="00E322CC">
      <w:pPr>
        <w:pStyle w:val="References"/>
        <w:rPr>
          <w:sz w:val="22"/>
        </w:rPr>
      </w:pPr>
      <w:r w:rsidRPr="00B00A9A">
        <w:rPr>
          <w:sz w:val="22"/>
        </w:rPr>
        <w:t>Hall, G.E.M. &amp; Pelchat, J.C., 1997. Analysis of geological materials for bismuth, antimony, selenium and tellurium by continuous flow hydride generation inductively coupled plasma mass spectrometry, Part 1. Mutual hydride interferences. Journal of Analytical Atomic Spectrometry, 12(1), 97</w:t>
      </w:r>
      <w:r w:rsidRPr="00B00A9A">
        <w:rPr>
          <w:rFonts w:cs="Times New Roman"/>
          <w:sz w:val="22"/>
        </w:rPr>
        <w:t>−</w:t>
      </w:r>
      <w:r w:rsidRPr="00B00A9A">
        <w:rPr>
          <w:sz w:val="22"/>
        </w:rPr>
        <w:t xml:space="preserve">102; </w:t>
      </w:r>
      <w:hyperlink r:id="rId84" w:history="1">
        <w:r w:rsidRPr="00B00A9A">
          <w:rPr>
            <w:rStyle w:val="Hyperlink"/>
            <w:sz w:val="22"/>
          </w:rPr>
          <w:t>https://doi.org/10.1039/A605398J</w:t>
        </w:r>
      </w:hyperlink>
      <w:r w:rsidRPr="00B00A9A">
        <w:rPr>
          <w:sz w:val="22"/>
        </w:rPr>
        <w:t>.</w:t>
      </w:r>
    </w:p>
    <w:p w14:paraId="47079928" w14:textId="642BB7CF" w:rsidR="00134192" w:rsidRDefault="00134192" w:rsidP="00E322CC">
      <w:pPr>
        <w:pStyle w:val="References"/>
        <w:rPr>
          <w:sz w:val="22"/>
        </w:rPr>
      </w:pPr>
      <w:r w:rsidRPr="00134192">
        <w:rPr>
          <w:sz w:val="22"/>
        </w:rPr>
        <w:t xml:space="preserve">Hall, G.E.M., </w:t>
      </w:r>
      <w:proofErr w:type="spellStart"/>
      <w:r w:rsidRPr="00134192">
        <w:rPr>
          <w:sz w:val="22"/>
        </w:rPr>
        <w:t>M</w:t>
      </w:r>
      <w:r>
        <w:rPr>
          <w:sz w:val="22"/>
        </w:rPr>
        <w:t>a</w:t>
      </w:r>
      <w:r w:rsidRPr="00134192">
        <w:rPr>
          <w:sz w:val="22"/>
        </w:rPr>
        <w:t>cLaurin</w:t>
      </w:r>
      <w:proofErr w:type="spellEnd"/>
      <w:r w:rsidRPr="00134192">
        <w:rPr>
          <w:sz w:val="22"/>
        </w:rPr>
        <w:t xml:space="preserve">, A.I. &amp; </w:t>
      </w:r>
      <w:proofErr w:type="spellStart"/>
      <w:r w:rsidRPr="00134192">
        <w:rPr>
          <w:sz w:val="22"/>
        </w:rPr>
        <w:t>Va</w:t>
      </w:r>
      <w:r>
        <w:rPr>
          <w:sz w:val="22"/>
        </w:rPr>
        <w:t>i</w:t>
      </w:r>
      <w:r w:rsidRPr="00134192">
        <w:rPr>
          <w:sz w:val="22"/>
        </w:rPr>
        <w:t>ve</w:t>
      </w:r>
      <w:proofErr w:type="spellEnd"/>
      <w:r w:rsidRPr="00134192">
        <w:rPr>
          <w:sz w:val="22"/>
        </w:rPr>
        <w:t xml:space="preserve">, J., 1986. The analysis of geological materials for fluorine, chlorine and sulphur using </w:t>
      </w:r>
      <w:proofErr w:type="spellStart"/>
      <w:r w:rsidRPr="00134192">
        <w:rPr>
          <w:sz w:val="22"/>
        </w:rPr>
        <w:t>pyrohydrolysis</w:t>
      </w:r>
      <w:proofErr w:type="spellEnd"/>
      <w:r w:rsidRPr="00134192">
        <w:rPr>
          <w:sz w:val="22"/>
        </w:rPr>
        <w:t xml:space="preserve"> and ion chromatography</w:t>
      </w:r>
      <w:r>
        <w:rPr>
          <w:sz w:val="22"/>
        </w:rPr>
        <w:t>.</w:t>
      </w:r>
      <w:r w:rsidRPr="00134192">
        <w:rPr>
          <w:sz w:val="22"/>
        </w:rPr>
        <w:t xml:space="preserve"> Journal of </w:t>
      </w:r>
      <w:r>
        <w:rPr>
          <w:sz w:val="22"/>
        </w:rPr>
        <w:t>G</w:t>
      </w:r>
      <w:r w:rsidRPr="00134192">
        <w:rPr>
          <w:sz w:val="22"/>
        </w:rPr>
        <w:t>eochemical Exploration, 26</w:t>
      </w:r>
      <w:r w:rsidR="00D00F77">
        <w:rPr>
          <w:sz w:val="22"/>
        </w:rPr>
        <w:t>(2)</w:t>
      </w:r>
      <w:r w:rsidRPr="00134192">
        <w:rPr>
          <w:sz w:val="22"/>
        </w:rPr>
        <w:t>, 177</w:t>
      </w:r>
      <w:r>
        <w:rPr>
          <w:rFonts w:cs="Times New Roman"/>
          <w:sz w:val="22"/>
        </w:rPr>
        <w:t>−</w:t>
      </w:r>
      <w:r w:rsidRPr="00134192">
        <w:rPr>
          <w:sz w:val="22"/>
        </w:rPr>
        <w:t>186</w:t>
      </w:r>
      <w:r>
        <w:rPr>
          <w:sz w:val="22"/>
        </w:rPr>
        <w:t xml:space="preserve">; </w:t>
      </w:r>
      <w:hyperlink r:id="rId85" w:history="1">
        <w:r w:rsidRPr="007117C0">
          <w:rPr>
            <w:rStyle w:val="Hyperlink"/>
            <w:sz w:val="22"/>
          </w:rPr>
          <w:t>https://doi.org/10.1016/0375-6742(86)90066-X</w:t>
        </w:r>
      </w:hyperlink>
      <w:r>
        <w:rPr>
          <w:sz w:val="22"/>
        </w:rPr>
        <w:t>.</w:t>
      </w:r>
    </w:p>
    <w:p w14:paraId="7B005ABB" w14:textId="48D427D6" w:rsidR="00C62C54" w:rsidRPr="00B00A9A" w:rsidRDefault="00E322CC" w:rsidP="00E322CC">
      <w:pPr>
        <w:pStyle w:val="References"/>
        <w:rPr>
          <w:sz w:val="22"/>
        </w:rPr>
      </w:pPr>
      <w:r w:rsidRPr="00B00A9A">
        <w:rPr>
          <w:sz w:val="22"/>
        </w:rPr>
        <w:t xml:space="preserve">Hall, G.E.M., </w:t>
      </w:r>
      <w:proofErr w:type="spellStart"/>
      <w:r w:rsidRPr="00B00A9A">
        <w:rPr>
          <w:sz w:val="22"/>
        </w:rPr>
        <w:t>Vaive</w:t>
      </w:r>
      <w:proofErr w:type="spellEnd"/>
      <w:r w:rsidRPr="00B00A9A">
        <w:rPr>
          <w:sz w:val="22"/>
        </w:rPr>
        <w:t xml:space="preserve">, J.E. &amp; McConnell, J.W., 1995. Development and application of a sensitive and rapid analytical method to </w:t>
      </w:r>
      <w:proofErr w:type="gramStart"/>
      <w:r w:rsidRPr="00B00A9A">
        <w:rPr>
          <w:sz w:val="22"/>
        </w:rPr>
        <w:t>determine</w:t>
      </w:r>
      <w:proofErr w:type="gramEnd"/>
      <w:r w:rsidRPr="00B00A9A">
        <w:rPr>
          <w:sz w:val="22"/>
        </w:rPr>
        <w:t xml:space="preserve"> rare-earth elements in surface waters. Chemical Geology, 120, 91</w:t>
      </w:r>
      <w:r w:rsidR="00D8251A" w:rsidRPr="00B00A9A">
        <w:rPr>
          <w:rFonts w:cs="Times New Roman"/>
          <w:sz w:val="22"/>
        </w:rPr>
        <w:t>−</w:t>
      </w:r>
      <w:r w:rsidRPr="00B00A9A">
        <w:rPr>
          <w:sz w:val="22"/>
        </w:rPr>
        <w:t xml:space="preserve">109; </w:t>
      </w:r>
      <w:hyperlink r:id="rId86" w:history="1">
        <w:r w:rsidR="00C62C54" w:rsidRPr="00B00A9A">
          <w:rPr>
            <w:rStyle w:val="Hyperlink"/>
            <w:sz w:val="22"/>
          </w:rPr>
          <w:t>https://doi.org/10.1016/0009-2541(94)00110-T</w:t>
        </w:r>
      </w:hyperlink>
      <w:r w:rsidRPr="00B00A9A">
        <w:rPr>
          <w:sz w:val="22"/>
        </w:rPr>
        <w:t>.</w:t>
      </w:r>
    </w:p>
    <w:p w14:paraId="25CAFE22" w14:textId="228B08F4" w:rsidR="00E322CC" w:rsidRPr="00B00A9A" w:rsidRDefault="00E322CC" w:rsidP="00E322CC">
      <w:pPr>
        <w:pStyle w:val="References"/>
        <w:rPr>
          <w:sz w:val="22"/>
        </w:rPr>
      </w:pPr>
      <w:r w:rsidRPr="00B00A9A">
        <w:rPr>
          <w:sz w:val="22"/>
        </w:rPr>
        <w:t xml:space="preserve">Hall, G.E.M., </w:t>
      </w:r>
      <w:proofErr w:type="spellStart"/>
      <w:r w:rsidRPr="00B00A9A">
        <w:rPr>
          <w:sz w:val="22"/>
        </w:rPr>
        <w:t>Vaive</w:t>
      </w:r>
      <w:proofErr w:type="spellEnd"/>
      <w:r w:rsidRPr="00B00A9A">
        <w:rPr>
          <w:sz w:val="22"/>
        </w:rPr>
        <w:t>, J.E. &amp; Pelchat, J.C., 1996. Performance of ICP mass spectrometric methods used in the determination of trace elements in surface waters in hydrogeochemical surveys. Journal of Analytical Atomic Spectrometry, 11, 779</w:t>
      </w:r>
      <w:r w:rsidR="00C06E71" w:rsidRPr="00B00A9A">
        <w:rPr>
          <w:rFonts w:cs="Times New Roman"/>
          <w:sz w:val="22"/>
        </w:rPr>
        <w:t>−</w:t>
      </w:r>
      <w:r w:rsidRPr="00B00A9A">
        <w:rPr>
          <w:sz w:val="22"/>
        </w:rPr>
        <w:t xml:space="preserve">786;  </w:t>
      </w:r>
      <w:hyperlink r:id="rId87" w:history="1">
        <w:r w:rsidR="00C62C54" w:rsidRPr="00B00A9A">
          <w:rPr>
            <w:rStyle w:val="Hyperlink"/>
            <w:sz w:val="22"/>
          </w:rPr>
          <w:t>https://doi.org/10.1039/ja9961100779</w:t>
        </w:r>
      </w:hyperlink>
      <w:r w:rsidRPr="00B00A9A">
        <w:rPr>
          <w:sz w:val="22"/>
        </w:rPr>
        <w:t>.</w:t>
      </w:r>
    </w:p>
    <w:p w14:paraId="64EDC170" w14:textId="6B03DD5C" w:rsidR="00D00F77" w:rsidRDefault="00D00F77" w:rsidP="00E322CC">
      <w:pPr>
        <w:pStyle w:val="References"/>
        <w:rPr>
          <w:sz w:val="22"/>
        </w:rPr>
      </w:pPr>
      <w:r w:rsidRPr="00D00F77">
        <w:rPr>
          <w:sz w:val="22"/>
        </w:rPr>
        <w:t xml:space="preserve">Hann, S., </w:t>
      </w:r>
      <w:proofErr w:type="spellStart"/>
      <w:r w:rsidRPr="00D00F77">
        <w:rPr>
          <w:sz w:val="22"/>
        </w:rPr>
        <w:t>Koellensperger</w:t>
      </w:r>
      <w:proofErr w:type="spellEnd"/>
      <w:r w:rsidRPr="00D00F77">
        <w:rPr>
          <w:sz w:val="22"/>
        </w:rPr>
        <w:t xml:space="preserve">, G., </w:t>
      </w:r>
      <w:proofErr w:type="spellStart"/>
      <w:r w:rsidRPr="00D00F77">
        <w:rPr>
          <w:sz w:val="22"/>
        </w:rPr>
        <w:t>Kanitsar</w:t>
      </w:r>
      <w:proofErr w:type="spellEnd"/>
      <w:r w:rsidRPr="00D00F77">
        <w:rPr>
          <w:sz w:val="22"/>
        </w:rPr>
        <w:t>, K.</w:t>
      </w:r>
      <w:r>
        <w:rPr>
          <w:sz w:val="22"/>
        </w:rPr>
        <w:t xml:space="preserve"> </w:t>
      </w:r>
      <w:r w:rsidRPr="00D00F77">
        <w:rPr>
          <w:sz w:val="22"/>
        </w:rPr>
        <w:t xml:space="preserve">&amp; </w:t>
      </w:r>
      <w:proofErr w:type="spellStart"/>
      <w:r w:rsidRPr="00D00F77">
        <w:rPr>
          <w:sz w:val="22"/>
        </w:rPr>
        <w:t>Stingeder</w:t>
      </w:r>
      <w:proofErr w:type="spellEnd"/>
      <w:r w:rsidRPr="00D00F77">
        <w:rPr>
          <w:sz w:val="22"/>
        </w:rPr>
        <w:t>, G., 2001. ICP-SFMS determination of palladium using IDMS in combination with on-line and off-line matrix separation</w:t>
      </w:r>
      <w:r>
        <w:rPr>
          <w:sz w:val="22"/>
        </w:rPr>
        <w:t>.</w:t>
      </w:r>
      <w:r w:rsidRPr="00D00F77">
        <w:rPr>
          <w:sz w:val="22"/>
        </w:rPr>
        <w:t xml:space="preserve"> Journal </w:t>
      </w:r>
      <w:r>
        <w:rPr>
          <w:sz w:val="22"/>
        </w:rPr>
        <w:t xml:space="preserve">of </w:t>
      </w:r>
      <w:r w:rsidRPr="00D00F77">
        <w:rPr>
          <w:sz w:val="22"/>
        </w:rPr>
        <w:t>Analytical Atomic Spectrometry, 16</w:t>
      </w:r>
      <w:r>
        <w:rPr>
          <w:sz w:val="22"/>
        </w:rPr>
        <w:t>(9)</w:t>
      </w:r>
      <w:r w:rsidRPr="00D00F77">
        <w:rPr>
          <w:sz w:val="22"/>
        </w:rPr>
        <w:t>, 1057</w:t>
      </w:r>
      <w:r>
        <w:rPr>
          <w:rFonts w:cs="Times New Roman"/>
          <w:sz w:val="22"/>
        </w:rPr>
        <w:t>−</w:t>
      </w:r>
      <w:r w:rsidRPr="00D00F77">
        <w:rPr>
          <w:sz w:val="22"/>
        </w:rPr>
        <w:t>1063</w:t>
      </w:r>
      <w:r>
        <w:rPr>
          <w:sz w:val="22"/>
        </w:rPr>
        <w:t xml:space="preserve">; </w:t>
      </w:r>
      <w:hyperlink r:id="rId88" w:history="1">
        <w:r w:rsidRPr="007117C0">
          <w:rPr>
            <w:rStyle w:val="Hyperlink"/>
            <w:sz w:val="22"/>
          </w:rPr>
          <w:t>https://doi.org/10.1039/B102574K</w:t>
        </w:r>
      </w:hyperlink>
      <w:r>
        <w:rPr>
          <w:sz w:val="22"/>
        </w:rPr>
        <w:t>.</w:t>
      </w:r>
    </w:p>
    <w:p w14:paraId="778437E3" w14:textId="53766E6D" w:rsidR="00E322CC" w:rsidRPr="00B00A9A" w:rsidRDefault="00E322CC" w:rsidP="00E322CC">
      <w:pPr>
        <w:pStyle w:val="References"/>
        <w:rPr>
          <w:sz w:val="22"/>
        </w:rPr>
      </w:pPr>
      <w:r w:rsidRPr="00B00A9A">
        <w:rPr>
          <w:sz w:val="22"/>
        </w:rPr>
        <w:t xml:space="preserve">He, Z., Huang, F., Yu, H., Xiao, Y., Wang, F., Li, Q., Xia, Y., Zhang, X., 2015. A </w:t>
      </w:r>
      <w:r w:rsidR="00D5752C" w:rsidRPr="00B00A9A">
        <w:rPr>
          <w:sz w:val="22"/>
        </w:rPr>
        <w:t xml:space="preserve">flux-free fusion technique for rapid determination of major and trace elements in silicate rocks </w:t>
      </w:r>
      <w:r w:rsidRPr="00B00A9A">
        <w:rPr>
          <w:sz w:val="22"/>
        </w:rPr>
        <w:t>by LA-ICP-MS</w:t>
      </w:r>
      <w:r w:rsidR="00AE392F" w:rsidRPr="00B00A9A">
        <w:rPr>
          <w:sz w:val="22"/>
        </w:rPr>
        <w:t>.</w:t>
      </w:r>
      <w:r w:rsidRPr="00B00A9A">
        <w:rPr>
          <w:sz w:val="22"/>
        </w:rPr>
        <w:t xml:space="preserve"> </w:t>
      </w:r>
      <w:proofErr w:type="spellStart"/>
      <w:r w:rsidRPr="00B00A9A">
        <w:rPr>
          <w:sz w:val="22"/>
        </w:rPr>
        <w:t>Geostandards</w:t>
      </w:r>
      <w:proofErr w:type="spellEnd"/>
      <w:r w:rsidRPr="00B00A9A">
        <w:rPr>
          <w:sz w:val="22"/>
        </w:rPr>
        <w:t xml:space="preserve"> and Geoanalytical Research, 40</w:t>
      </w:r>
      <w:r w:rsidR="00AE392F" w:rsidRPr="00B00A9A">
        <w:rPr>
          <w:sz w:val="22"/>
        </w:rPr>
        <w:t>(</w:t>
      </w:r>
      <w:r w:rsidRPr="00B00A9A">
        <w:rPr>
          <w:sz w:val="22"/>
        </w:rPr>
        <w:t>1</w:t>
      </w:r>
      <w:r w:rsidR="00AE392F" w:rsidRPr="00B00A9A">
        <w:rPr>
          <w:sz w:val="22"/>
        </w:rPr>
        <w:t>)</w:t>
      </w:r>
      <w:r w:rsidRPr="00B00A9A">
        <w:rPr>
          <w:sz w:val="22"/>
        </w:rPr>
        <w:t>, 5</w:t>
      </w:r>
      <w:r w:rsidR="00C06E71" w:rsidRPr="00B00A9A">
        <w:rPr>
          <w:rFonts w:cs="Times New Roman"/>
          <w:sz w:val="22"/>
        </w:rPr>
        <w:t>−</w:t>
      </w:r>
      <w:r w:rsidRPr="00B00A9A">
        <w:rPr>
          <w:sz w:val="22"/>
        </w:rPr>
        <w:t>27</w:t>
      </w:r>
      <w:r w:rsidR="00C62C54" w:rsidRPr="00B00A9A">
        <w:rPr>
          <w:sz w:val="22"/>
        </w:rPr>
        <w:t xml:space="preserve">; </w:t>
      </w:r>
      <w:hyperlink r:id="rId89" w:history="1">
        <w:r w:rsidR="00C62C54" w:rsidRPr="00B00A9A">
          <w:rPr>
            <w:rStyle w:val="Hyperlink"/>
            <w:sz w:val="22"/>
          </w:rPr>
          <w:t>https://doi.org/10.1111/j.1751-908X.2015.00352.x</w:t>
        </w:r>
      </w:hyperlink>
      <w:r w:rsidR="00C62C54" w:rsidRPr="00B00A9A">
        <w:rPr>
          <w:sz w:val="22"/>
        </w:rPr>
        <w:t>.</w:t>
      </w:r>
    </w:p>
    <w:p w14:paraId="62F91AC8" w14:textId="7F88C234" w:rsidR="00D00F77" w:rsidRDefault="00D00F77" w:rsidP="009A75A3">
      <w:pPr>
        <w:pStyle w:val="References"/>
        <w:rPr>
          <w:sz w:val="22"/>
        </w:rPr>
      </w:pPr>
      <w:proofErr w:type="spellStart"/>
      <w:r w:rsidRPr="00D00F77">
        <w:rPr>
          <w:sz w:val="22"/>
        </w:rPr>
        <w:t>Hoffstetter</w:t>
      </w:r>
      <w:proofErr w:type="spellEnd"/>
      <w:r w:rsidRPr="00D00F77">
        <w:rPr>
          <w:sz w:val="22"/>
        </w:rPr>
        <w:t xml:space="preserve">, A., Troll, G. &amp; </w:t>
      </w:r>
      <w:proofErr w:type="spellStart"/>
      <w:r w:rsidRPr="00D00F77">
        <w:rPr>
          <w:sz w:val="22"/>
        </w:rPr>
        <w:t>Matthies</w:t>
      </w:r>
      <w:proofErr w:type="spellEnd"/>
      <w:r w:rsidRPr="00D00F77">
        <w:rPr>
          <w:sz w:val="22"/>
        </w:rPr>
        <w:t>, D., 1991. Determination of trace amount</w:t>
      </w:r>
      <w:r w:rsidR="005534C4">
        <w:rPr>
          <w:sz w:val="22"/>
        </w:rPr>
        <w:t>s</w:t>
      </w:r>
      <w:r w:rsidRPr="00D00F77">
        <w:rPr>
          <w:sz w:val="22"/>
        </w:rPr>
        <w:t xml:space="preserve"> of fluorine, boron, and chlorine from a single sodium carbonate fusion of small geological sample masses</w:t>
      </w:r>
      <w:r>
        <w:rPr>
          <w:sz w:val="22"/>
        </w:rPr>
        <w:t>.</w:t>
      </w:r>
      <w:r w:rsidRPr="00D00F77">
        <w:rPr>
          <w:sz w:val="22"/>
        </w:rPr>
        <w:t xml:space="preserve"> Analyst, 116</w:t>
      </w:r>
      <w:r w:rsidR="005534C4">
        <w:rPr>
          <w:sz w:val="22"/>
        </w:rPr>
        <w:t>(1)</w:t>
      </w:r>
      <w:r w:rsidRPr="00D00F77">
        <w:rPr>
          <w:sz w:val="22"/>
        </w:rPr>
        <w:t>, 65</w:t>
      </w:r>
      <w:r>
        <w:rPr>
          <w:rFonts w:cs="Times New Roman"/>
          <w:sz w:val="22"/>
        </w:rPr>
        <w:t>−</w:t>
      </w:r>
      <w:r w:rsidRPr="00D00F77">
        <w:rPr>
          <w:sz w:val="22"/>
        </w:rPr>
        <w:t>67</w:t>
      </w:r>
      <w:r w:rsidR="005534C4">
        <w:rPr>
          <w:sz w:val="22"/>
        </w:rPr>
        <w:t xml:space="preserve">; </w:t>
      </w:r>
      <w:hyperlink r:id="rId90" w:history="1">
        <w:r w:rsidR="005534C4" w:rsidRPr="007117C0">
          <w:rPr>
            <w:rStyle w:val="Hyperlink"/>
            <w:sz w:val="22"/>
          </w:rPr>
          <w:t>https://doi.org/10.1039/AN9911600065</w:t>
        </w:r>
      </w:hyperlink>
      <w:r w:rsidR="005534C4">
        <w:rPr>
          <w:sz w:val="22"/>
        </w:rPr>
        <w:t>.</w:t>
      </w:r>
    </w:p>
    <w:p w14:paraId="75FB9E04" w14:textId="4B42A603" w:rsidR="009A75A3" w:rsidRDefault="009A75A3" w:rsidP="009A75A3">
      <w:pPr>
        <w:pStyle w:val="References"/>
        <w:rPr>
          <w:sz w:val="22"/>
        </w:rPr>
      </w:pPr>
      <w:r w:rsidRPr="009A75A3">
        <w:rPr>
          <w:sz w:val="22"/>
        </w:rPr>
        <w:t>Hooper, P.R., 1964. Rapid analysis of rocks by X-ray fluorescence</w:t>
      </w:r>
      <w:r>
        <w:rPr>
          <w:sz w:val="22"/>
        </w:rPr>
        <w:t>.</w:t>
      </w:r>
      <w:r w:rsidRPr="009A75A3">
        <w:rPr>
          <w:sz w:val="22"/>
        </w:rPr>
        <w:t xml:space="preserve"> Analytical Chemistry</w:t>
      </w:r>
      <w:r>
        <w:rPr>
          <w:sz w:val="22"/>
        </w:rPr>
        <w:t>,</w:t>
      </w:r>
      <w:r w:rsidRPr="009A75A3">
        <w:rPr>
          <w:sz w:val="22"/>
        </w:rPr>
        <w:t xml:space="preserve"> 36</w:t>
      </w:r>
      <w:r>
        <w:rPr>
          <w:sz w:val="22"/>
        </w:rPr>
        <w:t>(7)</w:t>
      </w:r>
      <w:r w:rsidRPr="009A75A3">
        <w:rPr>
          <w:sz w:val="22"/>
        </w:rPr>
        <w:t>, 1271</w:t>
      </w:r>
      <w:r>
        <w:rPr>
          <w:rFonts w:cs="Times New Roman"/>
          <w:sz w:val="22"/>
        </w:rPr>
        <w:t>−</w:t>
      </w:r>
      <w:r w:rsidRPr="009A75A3">
        <w:rPr>
          <w:sz w:val="22"/>
        </w:rPr>
        <w:t>1276</w:t>
      </w:r>
      <w:r>
        <w:rPr>
          <w:sz w:val="22"/>
        </w:rPr>
        <w:t xml:space="preserve">; </w:t>
      </w:r>
      <w:hyperlink r:id="rId91" w:history="1">
        <w:r w:rsidR="00185037" w:rsidRPr="003F2D78">
          <w:rPr>
            <w:rStyle w:val="Hyperlink"/>
            <w:sz w:val="22"/>
          </w:rPr>
          <w:t>https://doi.org/10.1021/ac60213a026</w:t>
        </w:r>
      </w:hyperlink>
      <w:r w:rsidR="00185037">
        <w:rPr>
          <w:sz w:val="22"/>
        </w:rPr>
        <w:t>.</w:t>
      </w:r>
    </w:p>
    <w:p w14:paraId="50E9F3F7" w14:textId="51961C95" w:rsidR="009A75A3" w:rsidRPr="009A75A3" w:rsidRDefault="009A75A3" w:rsidP="009A75A3">
      <w:pPr>
        <w:pStyle w:val="References"/>
        <w:rPr>
          <w:sz w:val="22"/>
        </w:rPr>
      </w:pPr>
      <w:r w:rsidRPr="009A75A3">
        <w:rPr>
          <w:sz w:val="22"/>
        </w:rPr>
        <w:t>Hooper, P.R., 1966. A comparison of sample preparation methods in use for XRF analysis of rocks</w:t>
      </w:r>
      <w:r>
        <w:rPr>
          <w:sz w:val="22"/>
        </w:rPr>
        <w:t xml:space="preserve">. In: </w:t>
      </w:r>
      <w:r w:rsidRPr="009A75A3">
        <w:rPr>
          <w:sz w:val="22"/>
        </w:rPr>
        <w:t xml:space="preserve">J. </w:t>
      </w:r>
      <w:proofErr w:type="spellStart"/>
      <w:r w:rsidRPr="009A75A3">
        <w:rPr>
          <w:sz w:val="22"/>
        </w:rPr>
        <w:t>Buwalda</w:t>
      </w:r>
      <w:proofErr w:type="spellEnd"/>
      <w:r w:rsidRPr="009A75A3">
        <w:rPr>
          <w:sz w:val="22"/>
        </w:rPr>
        <w:t xml:space="preserve"> (</w:t>
      </w:r>
      <w:r>
        <w:rPr>
          <w:sz w:val="22"/>
        </w:rPr>
        <w:t>Editor</w:t>
      </w:r>
      <w:r w:rsidRPr="009A75A3">
        <w:rPr>
          <w:sz w:val="22"/>
        </w:rPr>
        <w:t>)</w:t>
      </w:r>
      <w:r>
        <w:rPr>
          <w:sz w:val="22"/>
        </w:rPr>
        <w:t>,</w:t>
      </w:r>
      <w:r w:rsidRPr="009A75A3">
        <w:rPr>
          <w:sz w:val="22"/>
        </w:rPr>
        <w:t xml:space="preserve"> Proceedings of the 5</w:t>
      </w:r>
      <w:r w:rsidRPr="009A75A3">
        <w:rPr>
          <w:sz w:val="22"/>
          <w:vertAlign w:val="superscript"/>
        </w:rPr>
        <w:t>th</w:t>
      </w:r>
      <w:r>
        <w:rPr>
          <w:sz w:val="22"/>
        </w:rPr>
        <w:t xml:space="preserve"> </w:t>
      </w:r>
      <w:r w:rsidRPr="009A75A3">
        <w:rPr>
          <w:sz w:val="22"/>
        </w:rPr>
        <w:t>Conference on X-ray Analytical Methods</w:t>
      </w:r>
      <w:r>
        <w:rPr>
          <w:sz w:val="22"/>
        </w:rPr>
        <w:t>.</w:t>
      </w:r>
      <w:r w:rsidRPr="009A75A3">
        <w:rPr>
          <w:sz w:val="22"/>
        </w:rPr>
        <w:t xml:space="preserve"> University of </w:t>
      </w:r>
      <w:r w:rsidRPr="009A75A3">
        <w:rPr>
          <w:sz w:val="22"/>
        </w:rPr>
        <w:lastRenderedPageBreak/>
        <w:t>Swansea (Wales, UK), Phillips Scientific and Analytical Equip</w:t>
      </w:r>
      <w:r>
        <w:rPr>
          <w:sz w:val="22"/>
        </w:rPr>
        <w:t>ment</w:t>
      </w:r>
      <w:r w:rsidRPr="009A75A3">
        <w:rPr>
          <w:sz w:val="22"/>
        </w:rPr>
        <w:t xml:space="preserve"> Dep</w:t>
      </w:r>
      <w:r>
        <w:rPr>
          <w:sz w:val="22"/>
        </w:rPr>
        <w:t>artment</w:t>
      </w:r>
      <w:r w:rsidRPr="009A75A3">
        <w:rPr>
          <w:sz w:val="22"/>
        </w:rPr>
        <w:t xml:space="preserve"> (Eindhoven, Netherlands), 76</w:t>
      </w:r>
      <w:r>
        <w:rPr>
          <w:rFonts w:cs="Times New Roman"/>
          <w:sz w:val="22"/>
        </w:rPr>
        <w:t>−</w:t>
      </w:r>
      <w:r w:rsidRPr="009A75A3">
        <w:rPr>
          <w:sz w:val="22"/>
        </w:rPr>
        <w:t>87.</w:t>
      </w:r>
    </w:p>
    <w:p w14:paraId="65C7B0A4" w14:textId="0FA7FF45" w:rsidR="009A75A3" w:rsidRDefault="009A75A3" w:rsidP="009A75A3">
      <w:pPr>
        <w:pStyle w:val="References"/>
        <w:rPr>
          <w:sz w:val="22"/>
        </w:rPr>
      </w:pPr>
      <w:r w:rsidRPr="009A75A3">
        <w:rPr>
          <w:sz w:val="22"/>
        </w:rPr>
        <w:t xml:space="preserve">Hooper, P.R., </w:t>
      </w:r>
      <w:proofErr w:type="spellStart"/>
      <w:r w:rsidRPr="009A75A3">
        <w:rPr>
          <w:sz w:val="22"/>
        </w:rPr>
        <w:t>Reidel</w:t>
      </w:r>
      <w:proofErr w:type="spellEnd"/>
      <w:r w:rsidRPr="009A75A3">
        <w:rPr>
          <w:sz w:val="22"/>
        </w:rPr>
        <w:t xml:space="preserve">, S.P., Brown, J.C., Bush, J.H., Holden, G.S., </w:t>
      </w:r>
      <w:proofErr w:type="spellStart"/>
      <w:r w:rsidRPr="009A75A3">
        <w:rPr>
          <w:sz w:val="22"/>
        </w:rPr>
        <w:t>Kieck</w:t>
      </w:r>
      <w:proofErr w:type="spellEnd"/>
      <w:r w:rsidRPr="009A75A3">
        <w:rPr>
          <w:sz w:val="22"/>
        </w:rPr>
        <w:t>, W.D., Robinette, M., Sundstrom, C.E. &amp; Taylor, T.L., 1976. Major element analyses of Columbia River basalt, part I; Basalt Research Group</w:t>
      </w:r>
      <w:r>
        <w:rPr>
          <w:sz w:val="22"/>
        </w:rPr>
        <w:t>.</w:t>
      </w:r>
      <w:r w:rsidRPr="009A75A3">
        <w:rPr>
          <w:sz w:val="22"/>
        </w:rPr>
        <w:t xml:space="preserve"> Washington State University Open File report, 19 p</w:t>
      </w:r>
      <w:r>
        <w:rPr>
          <w:sz w:val="22"/>
        </w:rPr>
        <w:t>p</w:t>
      </w:r>
      <w:r w:rsidRPr="009A75A3">
        <w:rPr>
          <w:sz w:val="22"/>
        </w:rPr>
        <w:t xml:space="preserve">.    </w:t>
      </w:r>
    </w:p>
    <w:p w14:paraId="57D98DEC" w14:textId="7FEBBE69" w:rsidR="00C62C54" w:rsidRPr="00B00A9A" w:rsidRDefault="00E322CC" w:rsidP="00E322CC">
      <w:pPr>
        <w:pStyle w:val="References"/>
        <w:rPr>
          <w:sz w:val="22"/>
        </w:rPr>
      </w:pPr>
      <w:r w:rsidRPr="00B00A9A">
        <w:rPr>
          <w:sz w:val="22"/>
        </w:rPr>
        <w:t>Hu, Z. &amp; Gao, S., 2008. Upper crustal abundances of trace elements: A revision and update. Chemical Geology, 253(3-4)</w:t>
      </w:r>
      <w:r w:rsidR="00C62C54" w:rsidRPr="00B00A9A">
        <w:rPr>
          <w:sz w:val="22"/>
        </w:rPr>
        <w:t>,</w:t>
      </w:r>
      <w:r w:rsidRPr="00B00A9A">
        <w:rPr>
          <w:sz w:val="22"/>
        </w:rPr>
        <w:t xml:space="preserve"> 205</w:t>
      </w:r>
      <w:r w:rsidR="00C06E71" w:rsidRPr="00B00A9A">
        <w:rPr>
          <w:rFonts w:cs="Times New Roman"/>
          <w:sz w:val="22"/>
        </w:rPr>
        <w:t>−</w:t>
      </w:r>
      <w:r w:rsidRPr="00B00A9A">
        <w:rPr>
          <w:sz w:val="22"/>
        </w:rPr>
        <w:t xml:space="preserve">221; </w:t>
      </w:r>
      <w:hyperlink r:id="rId92" w:history="1">
        <w:r w:rsidR="00C62C54" w:rsidRPr="00B00A9A">
          <w:rPr>
            <w:rStyle w:val="Hyperlink"/>
            <w:sz w:val="22"/>
          </w:rPr>
          <w:t>https://doi.org/10.1016/j.chemgeo.2008.05.010</w:t>
        </w:r>
      </w:hyperlink>
      <w:r w:rsidRPr="00B00A9A">
        <w:rPr>
          <w:sz w:val="22"/>
        </w:rPr>
        <w:t>.</w:t>
      </w:r>
    </w:p>
    <w:p w14:paraId="7B19A54E" w14:textId="21EB4F86" w:rsidR="00B51804" w:rsidRPr="00B00A9A" w:rsidRDefault="00B51804" w:rsidP="0009296F">
      <w:pPr>
        <w:pStyle w:val="References"/>
        <w:rPr>
          <w:sz w:val="22"/>
        </w:rPr>
      </w:pPr>
      <w:r w:rsidRPr="00B00A9A">
        <w:rPr>
          <w:sz w:val="22"/>
        </w:rPr>
        <w:t>ISO, 1995. ISO 10694: Soil quality - Determination of organic and total carbon after dry combustion (elementary analysis). International Standards Organization, Geneva, Switzerland</w:t>
      </w:r>
      <w:r w:rsidR="001B172B" w:rsidRPr="00B00A9A">
        <w:rPr>
          <w:sz w:val="22"/>
        </w:rPr>
        <w:t>, 5 pp</w:t>
      </w:r>
      <w:r w:rsidRPr="00B00A9A">
        <w:rPr>
          <w:sz w:val="22"/>
        </w:rPr>
        <w:t>.</w:t>
      </w:r>
    </w:p>
    <w:p w14:paraId="01F6F3F6" w14:textId="0A6001C1" w:rsidR="00B51804" w:rsidRPr="00B00A9A" w:rsidRDefault="0009296F" w:rsidP="00B51804">
      <w:pPr>
        <w:pStyle w:val="References"/>
        <w:rPr>
          <w:sz w:val="22"/>
        </w:rPr>
      </w:pPr>
      <w:r w:rsidRPr="00B00A9A">
        <w:rPr>
          <w:sz w:val="22"/>
        </w:rPr>
        <w:t>ISO</w:t>
      </w:r>
      <w:r w:rsidR="00B51804" w:rsidRPr="00B00A9A">
        <w:rPr>
          <w:sz w:val="22"/>
        </w:rPr>
        <w:t>, 1997. ISO</w:t>
      </w:r>
      <w:r w:rsidRPr="00B00A9A">
        <w:rPr>
          <w:sz w:val="22"/>
        </w:rPr>
        <w:t xml:space="preserve"> 11843-1:1997/COR 1:2003</w:t>
      </w:r>
      <w:r w:rsidR="00B51804" w:rsidRPr="00B00A9A">
        <w:rPr>
          <w:sz w:val="22"/>
        </w:rPr>
        <w:t>:</w:t>
      </w:r>
      <w:r w:rsidRPr="00B00A9A">
        <w:rPr>
          <w:sz w:val="22"/>
        </w:rPr>
        <w:t xml:space="preserve"> Capability of Detection – Part</w:t>
      </w:r>
      <w:r w:rsidR="00B51804" w:rsidRPr="00B00A9A">
        <w:rPr>
          <w:sz w:val="22"/>
        </w:rPr>
        <w:t xml:space="preserve"> </w:t>
      </w:r>
      <w:r w:rsidRPr="00B00A9A">
        <w:rPr>
          <w:sz w:val="22"/>
        </w:rPr>
        <w:t>1: Terms and Definitions – Technical Corrigendum 1, 1997-07 and 2003-11.</w:t>
      </w:r>
      <w:r w:rsidR="00B51804" w:rsidRPr="00B00A9A">
        <w:rPr>
          <w:sz w:val="22"/>
        </w:rPr>
        <w:t xml:space="preserve"> International Standards Organization, Geneva, Switzerland</w:t>
      </w:r>
      <w:r w:rsidR="001B172B" w:rsidRPr="00B00A9A">
        <w:rPr>
          <w:sz w:val="22"/>
        </w:rPr>
        <w:t>, 10 pp</w:t>
      </w:r>
      <w:r w:rsidR="00B51804" w:rsidRPr="00B00A9A">
        <w:rPr>
          <w:sz w:val="22"/>
        </w:rPr>
        <w:t>.</w:t>
      </w:r>
      <w:r w:rsidR="00C633B5" w:rsidRPr="00B00A9A">
        <w:rPr>
          <w:sz w:val="22"/>
        </w:rPr>
        <w:t xml:space="preserve"> </w:t>
      </w:r>
    </w:p>
    <w:p w14:paraId="25F6ADC3" w14:textId="2481C288" w:rsidR="0009296F" w:rsidRPr="00B00A9A" w:rsidRDefault="00B51804" w:rsidP="0009296F">
      <w:pPr>
        <w:pStyle w:val="References"/>
        <w:rPr>
          <w:sz w:val="22"/>
        </w:rPr>
      </w:pPr>
      <w:r w:rsidRPr="00B00A9A">
        <w:rPr>
          <w:sz w:val="22"/>
        </w:rPr>
        <w:t xml:space="preserve">ISO, 2017. BS EN ISO 17025: General requirements for the competence of testing and calibration laboratories. International Standards Organization, Geneva, Switzerland, 38 pp.; </w:t>
      </w:r>
      <w:hyperlink r:id="rId93" w:anchor="iso:std:iso-iec:17025:ed-3:v1:en" w:history="1">
        <w:r w:rsidR="00FB7151" w:rsidRPr="00B00A9A">
          <w:rPr>
            <w:rStyle w:val="Hyperlink"/>
            <w:sz w:val="22"/>
          </w:rPr>
          <w:t>https://www.iso.org/obp/ui/#iso:std:iso-iec:17025:ed-3:v1:en</w:t>
        </w:r>
      </w:hyperlink>
      <w:r w:rsidRPr="00B00A9A">
        <w:rPr>
          <w:sz w:val="22"/>
        </w:rPr>
        <w:t>.</w:t>
      </w:r>
    </w:p>
    <w:p w14:paraId="585B16F0" w14:textId="7C7003FA" w:rsidR="0009296F" w:rsidRPr="00B00A9A" w:rsidRDefault="0009296F" w:rsidP="0009296F">
      <w:pPr>
        <w:pStyle w:val="References"/>
        <w:rPr>
          <w:sz w:val="22"/>
        </w:rPr>
      </w:pPr>
      <w:r w:rsidRPr="00B00A9A">
        <w:rPr>
          <w:sz w:val="22"/>
        </w:rPr>
        <w:t>ISO</w:t>
      </w:r>
      <w:r w:rsidR="00FB7151" w:rsidRPr="00B00A9A">
        <w:rPr>
          <w:sz w:val="22"/>
        </w:rPr>
        <w:t>,</w:t>
      </w:r>
      <w:r w:rsidRPr="00B00A9A">
        <w:rPr>
          <w:sz w:val="22"/>
        </w:rPr>
        <w:t xml:space="preserve"> 2018. </w:t>
      </w:r>
      <w:r w:rsidR="00FB7151" w:rsidRPr="00B00A9A">
        <w:rPr>
          <w:sz w:val="22"/>
        </w:rPr>
        <w:t xml:space="preserve">ISO 11843-7: </w:t>
      </w:r>
      <w:r w:rsidRPr="00B00A9A">
        <w:rPr>
          <w:sz w:val="22"/>
        </w:rPr>
        <w:t>Capability of Detection – Part 7: Methodology based on stochastic properties of instrumental noise, 2018-09, 18 pp.</w:t>
      </w:r>
    </w:p>
    <w:p w14:paraId="0F4D4662" w14:textId="0AA8FA87" w:rsidR="009C6C9E" w:rsidRDefault="009C6C9E" w:rsidP="009C6C9E">
      <w:pPr>
        <w:pStyle w:val="References"/>
        <w:rPr>
          <w:sz w:val="22"/>
        </w:rPr>
      </w:pPr>
      <w:r w:rsidRPr="00B00A9A">
        <w:rPr>
          <w:sz w:val="22"/>
        </w:rPr>
        <w:t>ISO, 2020</w:t>
      </w:r>
      <w:r w:rsidR="000620E6">
        <w:rPr>
          <w:sz w:val="22"/>
        </w:rPr>
        <w:t>a</w:t>
      </w:r>
      <w:r w:rsidRPr="00B00A9A">
        <w:rPr>
          <w:sz w:val="22"/>
        </w:rPr>
        <w:t>. ISO 5725-4: Parts 1 to 6: Accuracy (trueness and precision) of measurement methods and results. International Standards Organization, Geneva, Switzerland, 26 pp. (ISO 5725:1994 is replaced by ISO 5725-4:2020).</w:t>
      </w:r>
    </w:p>
    <w:p w14:paraId="61A3964F" w14:textId="77777777" w:rsidR="00DC0F3A" w:rsidRPr="00B00A9A" w:rsidRDefault="00DC0F3A" w:rsidP="00DC0F3A">
      <w:pPr>
        <w:pStyle w:val="References"/>
        <w:rPr>
          <w:sz w:val="22"/>
        </w:rPr>
      </w:pPr>
      <w:r w:rsidRPr="00B00A9A">
        <w:rPr>
          <w:sz w:val="22"/>
        </w:rPr>
        <w:t>ISO, 2020</w:t>
      </w:r>
      <w:r>
        <w:rPr>
          <w:sz w:val="22"/>
        </w:rPr>
        <w:t>b</w:t>
      </w:r>
      <w:r w:rsidRPr="00B00A9A">
        <w:rPr>
          <w:sz w:val="22"/>
        </w:rPr>
        <w:t>. ISO 11277: Soil quality - Determination of particle size distribution in mineral soil material - Method by sieving and sedimentation. International Organisation for Standardization, Geneva, Switzerland, 34 pp. (ISO 11277:2009 is replaced by ISO 11277:2020).</w:t>
      </w:r>
    </w:p>
    <w:p w14:paraId="15D32325" w14:textId="77777777" w:rsidR="00DC0F3A" w:rsidRPr="00B00A9A" w:rsidRDefault="00DC0F3A" w:rsidP="00DC0F3A">
      <w:pPr>
        <w:pStyle w:val="References"/>
        <w:rPr>
          <w:sz w:val="22"/>
        </w:rPr>
      </w:pPr>
      <w:r w:rsidRPr="00B00A9A">
        <w:rPr>
          <w:sz w:val="22"/>
        </w:rPr>
        <w:t>ISO, 2020</w:t>
      </w:r>
      <w:r>
        <w:rPr>
          <w:sz w:val="22"/>
        </w:rPr>
        <w:t>c</w:t>
      </w:r>
      <w:r w:rsidRPr="00B00A9A">
        <w:rPr>
          <w:sz w:val="22"/>
        </w:rPr>
        <w:t>. ISO 13320: Particle size analysis - Laser diffraction methods. International Organisation for Standardization, Geneva, Switzerland, 59 pp. (ISO 13320:2009 is replaced by ISO 13320:2020).</w:t>
      </w:r>
    </w:p>
    <w:p w14:paraId="4A37A37D" w14:textId="52E6E799" w:rsidR="005534C4" w:rsidRDefault="005534C4" w:rsidP="00222392">
      <w:pPr>
        <w:pStyle w:val="References"/>
        <w:rPr>
          <w:sz w:val="22"/>
        </w:rPr>
      </w:pPr>
      <w:r w:rsidRPr="005534C4">
        <w:rPr>
          <w:sz w:val="22"/>
        </w:rPr>
        <w:t xml:space="preserve">Jackson, S.E., Fryer, B.J., Gosse, W., Healey, D.C., </w:t>
      </w:r>
      <w:proofErr w:type="spellStart"/>
      <w:r w:rsidRPr="005534C4">
        <w:rPr>
          <w:sz w:val="22"/>
        </w:rPr>
        <w:t>Longerich</w:t>
      </w:r>
      <w:proofErr w:type="spellEnd"/>
      <w:r w:rsidRPr="005534C4">
        <w:rPr>
          <w:sz w:val="22"/>
        </w:rPr>
        <w:t>, H.P. &amp; Strong, D.F., 1990. Determination of the precious metals in geological materials by inductively coupled plasma mass spectrometry (ICP-MS) with nickel sulphide fire-assay collection and tellurium coprecipitation</w:t>
      </w:r>
      <w:r>
        <w:rPr>
          <w:sz w:val="22"/>
        </w:rPr>
        <w:t>.</w:t>
      </w:r>
      <w:r w:rsidRPr="005534C4">
        <w:rPr>
          <w:sz w:val="22"/>
        </w:rPr>
        <w:t xml:space="preserve"> Chemical Geology, 83</w:t>
      </w:r>
      <w:r>
        <w:rPr>
          <w:sz w:val="22"/>
        </w:rPr>
        <w:t>(1-2)</w:t>
      </w:r>
      <w:r w:rsidRPr="005534C4">
        <w:rPr>
          <w:sz w:val="22"/>
        </w:rPr>
        <w:t>, 119</w:t>
      </w:r>
      <w:r>
        <w:rPr>
          <w:rFonts w:cs="Times New Roman"/>
          <w:sz w:val="22"/>
        </w:rPr>
        <w:t>−</w:t>
      </w:r>
      <w:r w:rsidRPr="005534C4">
        <w:rPr>
          <w:sz w:val="22"/>
        </w:rPr>
        <w:t>132</w:t>
      </w:r>
      <w:r>
        <w:rPr>
          <w:sz w:val="22"/>
        </w:rPr>
        <w:t xml:space="preserve">; </w:t>
      </w:r>
      <w:hyperlink r:id="rId94" w:history="1">
        <w:r w:rsidRPr="007117C0">
          <w:rPr>
            <w:rStyle w:val="Hyperlink"/>
            <w:sz w:val="22"/>
          </w:rPr>
          <w:t>https://doi.org/10.1016/0009-2541(90)90144-V</w:t>
        </w:r>
      </w:hyperlink>
      <w:r>
        <w:rPr>
          <w:sz w:val="22"/>
        </w:rPr>
        <w:t>.</w:t>
      </w:r>
    </w:p>
    <w:p w14:paraId="1693EE2C" w14:textId="5943B737" w:rsidR="00222392" w:rsidRPr="00B00A9A" w:rsidRDefault="00222392" w:rsidP="00222392">
      <w:pPr>
        <w:pStyle w:val="References"/>
        <w:rPr>
          <w:sz w:val="22"/>
        </w:rPr>
      </w:pPr>
      <w:proofErr w:type="spellStart"/>
      <w:r w:rsidRPr="00B00A9A">
        <w:rPr>
          <w:sz w:val="22"/>
        </w:rPr>
        <w:t>Janik</w:t>
      </w:r>
      <w:proofErr w:type="spellEnd"/>
      <w:r w:rsidRPr="00B00A9A">
        <w:rPr>
          <w:sz w:val="22"/>
        </w:rPr>
        <w:t xml:space="preserve">, L.J., Forrester, S.T. &amp; Rawson, A., 2009. The prediction of soil chemical and physical properties from mid-infrared spectroscopy and combined partial least-squares regression and neural networks (PLS-NN) analysis. Chemometrics and Intelligent Laboratory Systems, 97(2), 179−188; </w:t>
      </w:r>
      <w:hyperlink r:id="rId95" w:history="1">
        <w:r w:rsidRPr="00B00A9A">
          <w:rPr>
            <w:rStyle w:val="Hyperlink"/>
            <w:sz w:val="22"/>
          </w:rPr>
          <w:t>https://doi.org/10.1016/j.chemolab.2009.04.005</w:t>
        </w:r>
      </w:hyperlink>
      <w:r w:rsidRPr="00B00A9A">
        <w:rPr>
          <w:sz w:val="22"/>
        </w:rPr>
        <w:t>.</w:t>
      </w:r>
    </w:p>
    <w:p w14:paraId="4424C14F" w14:textId="4FAD14F0" w:rsidR="00222392" w:rsidRPr="00B00A9A" w:rsidRDefault="00222392" w:rsidP="00222392">
      <w:pPr>
        <w:pStyle w:val="References"/>
        <w:rPr>
          <w:sz w:val="22"/>
        </w:rPr>
      </w:pPr>
      <w:proofErr w:type="spellStart"/>
      <w:r w:rsidRPr="00B00A9A">
        <w:rPr>
          <w:sz w:val="22"/>
        </w:rPr>
        <w:t>Janik</w:t>
      </w:r>
      <w:proofErr w:type="spellEnd"/>
      <w:r w:rsidRPr="00B00A9A">
        <w:rPr>
          <w:sz w:val="22"/>
        </w:rPr>
        <w:t xml:space="preserve"> L., McLaughlin, M.J. &amp; Forrester, S., 2011. Predicting particle size distribution in soils of the GEMAS sampling program using infrared spectroscopy and partial least squares regression. CSIRO Commercial-in-confidence report</w:t>
      </w:r>
      <w:r w:rsidR="00354BB4">
        <w:rPr>
          <w:sz w:val="22"/>
        </w:rPr>
        <w:t>,</w:t>
      </w:r>
      <w:r w:rsidRPr="00B00A9A">
        <w:rPr>
          <w:sz w:val="22"/>
        </w:rPr>
        <w:t xml:space="preserve"> 22 pp. Appendix 3 In: C. Reimann, A. Demetriades, M. Birke, O.A. Eggen, P. </w:t>
      </w:r>
      <w:proofErr w:type="spellStart"/>
      <w:r w:rsidRPr="00B00A9A">
        <w:rPr>
          <w:sz w:val="22"/>
        </w:rPr>
        <w:t>Filzmoser</w:t>
      </w:r>
      <w:proofErr w:type="spellEnd"/>
      <w:r w:rsidRPr="00B00A9A">
        <w:rPr>
          <w:sz w:val="22"/>
        </w:rPr>
        <w:t xml:space="preserve">, P., C. </w:t>
      </w:r>
      <w:proofErr w:type="spellStart"/>
      <w:r w:rsidRPr="00B00A9A">
        <w:rPr>
          <w:sz w:val="22"/>
        </w:rPr>
        <w:t>Kriete</w:t>
      </w:r>
      <w:proofErr w:type="spellEnd"/>
      <w:r w:rsidRPr="00B00A9A">
        <w:rPr>
          <w:sz w:val="22"/>
        </w:rPr>
        <w:t xml:space="preserve"> &amp; EuroGeoSurveys Geochemistry Expert Group (2012): The EuroGeoSurveys Geochemical Mapping of Agricultural and grazing land Soils project (GEMAS) – Evaluation of quality control results of particle size estimation by MIR prediction, Pb-isotope and MMI</w:t>
      </w:r>
      <w:r w:rsidRPr="00B00A9A">
        <w:rPr>
          <w:sz w:val="22"/>
          <w:vertAlign w:val="superscript"/>
        </w:rPr>
        <w:t>®</w:t>
      </w:r>
      <w:r w:rsidRPr="00B00A9A">
        <w:rPr>
          <w:sz w:val="22"/>
        </w:rPr>
        <w:t xml:space="preserve"> extraction analyses and results of the GEMAS ring test for the standards Ap and Gr. NGU Report 2012.051, 136 pp. </w:t>
      </w:r>
      <w:hyperlink r:id="rId96" w:history="1">
        <w:r w:rsidRPr="00B00A9A">
          <w:rPr>
            <w:rStyle w:val="Hyperlink"/>
            <w:sz w:val="22"/>
          </w:rPr>
          <w:t>http://www.ngu.no/upload/Publikasjoner/Rapporter/2012/2012_051.pdf</w:t>
        </w:r>
      </w:hyperlink>
      <w:r w:rsidRPr="00B00A9A">
        <w:rPr>
          <w:sz w:val="22"/>
        </w:rPr>
        <w:t>.</w:t>
      </w:r>
    </w:p>
    <w:p w14:paraId="5118DDCC" w14:textId="505E2188" w:rsidR="00222392" w:rsidRPr="00B00A9A" w:rsidRDefault="00222392" w:rsidP="00222392">
      <w:pPr>
        <w:pStyle w:val="References"/>
        <w:rPr>
          <w:sz w:val="22"/>
        </w:rPr>
      </w:pPr>
      <w:proofErr w:type="spellStart"/>
      <w:r w:rsidRPr="00B00A9A">
        <w:rPr>
          <w:sz w:val="22"/>
        </w:rPr>
        <w:t>Janik</w:t>
      </w:r>
      <w:proofErr w:type="spellEnd"/>
      <w:r w:rsidRPr="00B00A9A">
        <w:rPr>
          <w:sz w:val="22"/>
        </w:rPr>
        <w:t>, L., Forrester, S., Kirby, J.K., Soriano-</w:t>
      </w:r>
      <w:proofErr w:type="spellStart"/>
      <w:r w:rsidRPr="00B00A9A">
        <w:rPr>
          <w:sz w:val="22"/>
        </w:rPr>
        <w:t>Disla</w:t>
      </w:r>
      <w:proofErr w:type="spellEnd"/>
      <w:r w:rsidRPr="00B00A9A">
        <w:rPr>
          <w:sz w:val="22"/>
        </w:rPr>
        <w:t>, J.M., Kirby, J.K., McLaughlin, M.J., Reimann, C. &amp; The GEMAS Project Team, 2015a. GEMAS: Prediction of solid-solution partitioning coefficients (</w:t>
      </w:r>
      <w:proofErr w:type="spellStart"/>
      <w:r w:rsidRPr="00B00A9A">
        <w:rPr>
          <w:sz w:val="22"/>
        </w:rPr>
        <w:t>Kd</w:t>
      </w:r>
      <w:proofErr w:type="spellEnd"/>
      <w:r w:rsidRPr="00B00A9A">
        <w:rPr>
          <w:sz w:val="22"/>
        </w:rPr>
        <w:t xml:space="preserve">) for cationic metals in soils using mid-infrared diffuse reflectance spectroscopy. Environmental Toxicology and Chemistry, 34(2), 224−234; </w:t>
      </w:r>
      <w:hyperlink r:id="rId97" w:history="1">
        <w:r w:rsidRPr="00B00A9A">
          <w:rPr>
            <w:rStyle w:val="Hyperlink"/>
            <w:sz w:val="22"/>
          </w:rPr>
          <w:t>https://doi.org/10.1002/etc.2736</w:t>
        </w:r>
      </w:hyperlink>
      <w:r w:rsidRPr="00B00A9A">
        <w:rPr>
          <w:sz w:val="22"/>
        </w:rPr>
        <w:t>.</w:t>
      </w:r>
    </w:p>
    <w:p w14:paraId="4B08E1E1" w14:textId="3C656603" w:rsidR="00222392" w:rsidRDefault="00222392" w:rsidP="00222392">
      <w:pPr>
        <w:pStyle w:val="References"/>
        <w:rPr>
          <w:sz w:val="22"/>
        </w:rPr>
      </w:pPr>
      <w:proofErr w:type="spellStart"/>
      <w:r w:rsidRPr="00B00A9A">
        <w:rPr>
          <w:sz w:val="22"/>
        </w:rPr>
        <w:t>Janik</w:t>
      </w:r>
      <w:proofErr w:type="spellEnd"/>
      <w:r w:rsidRPr="00B00A9A">
        <w:rPr>
          <w:sz w:val="22"/>
        </w:rPr>
        <w:t>, L., Forrester, S., Soriano-</w:t>
      </w:r>
      <w:proofErr w:type="spellStart"/>
      <w:r w:rsidRPr="00B00A9A">
        <w:rPr>
          <w:sz w:val="22"/>
        </w:rPr>
        <w:t>Disla</w:t>
      </w:r>
      <w:proofErr w:type="spellEnd"/>
      <w:r w:rsidRPr="00B00A9A">
        <w:rPr>
          <w:sz w:val="22"/>
        </w:rPr>
        <w:t>, J.M., Kirby, J.K., McLaughlin, M.J., Reimann, C. &amp; The GEMAS Project Team, 2015b. GEMAS: Prediction of solid-solution phase partitioning coefficients (</w:t>
      </w:r>
      <w:proofErr w:type="spellStart"/>
      <w:r w:rsidRPr="00B00A9A">
        <w:rPr>
          <w:sz w:val="22"/>
        </w:rPr>
        <w:t>Kd</w:t>
      </w:r>
      <w:proofErr w:type="spellEnd"/>
      <w:r w:rsidRPr="00B00A9A">
        <w:rPr>
          <w:sz w:val="22"/>
        </w:rPr>
        <w:t xml:space="preserve">) for </w:t>
      </w:r>
      <w:proofErr w:type="spellStart"/>
      <w:r w:rsidRPr="00B00A9A">
        <w:rPr>
          <w:sz w:val="22"/>
        </w:rPr>
        <w:t>oxoanions</w:t>
      </w:r>
      <w:proofErr w:type="spellEnd"/>
      <w:r w:rsidRPr="00B00A9A">
        <w:rPr>
          <w:sz w:val="22"/>
        </w:rPr>
        <w:t xml:space="preserve"> and boric acid in soils using mid-infrared diffuse reflectance spectroscopy.  Environmental Toxicology and Chemistry, 34(2), 235−246; </w:t>
      </w:r>
      <w:hyperlink r:id="rId98" w:history="1">
        <w:r w:rsidRPr="00B00A9A">
          <w:rPr>
            <w:rStyle w:val="Hyperlink"/>
            <w:sz w:val="22"/>
          </w:rPr>
          <w:t>https://doi.org/10.1002/etc.2821</w:t>
        </w:r>
      </w:hyperlink>
      <w:r w:rsidRPr="00B00A9A">
        <w:rPr>
          <w:sz w:val="22"/>
        </w:rPr>
        <w:t>.</w:t>
      </w:r>
    </w:p>
    <w:p w14:paraId="19075B15" w14:textId="4F614F4C" w:rsidR="00EC5DD4" w:rsidRPr="00B00A9A" w:rsidRDefault="00EC5DD4" w:rsidP="00222392">
      <w:pPr>
        <w:pStyle w:val="References"/>
        <w:rPr>
          <w:sz w:val="22"/>
        </w:rPr>
      </w:pPr>
      <w:r w:rsidRPr="00EC5DD4">
        <w:rPr>
          <w:sz w:val="22"/>
        </w:rPr>
        <w:t xml:space="preserve">Jarvis, K.E., Gray, A.L. &amp; </w:t>
      </w:r>
      <w:proofErr w:type="spellStart"/>
      <w:r w:rsidRPr="00EC5DD4">
        <w:rPr>
          <w:sz w:val="22"/>
        </w:rPr>
        <w:t>Houk</w:t>
      </w:r>
      <w:proofErr w:type="spellEnd"/>
      <w:r w:rsidRPr="00EC5DD4">
        <w:rPr>
          <w:sz w:val="22"/>
        </w:rPr>
        <w:t>, R.S., 1992. Handbook of Inductively Coupled Plasma Mass Spectrometry</w:t>
      </w:r>
      <w:r>
        <w:rPr>
          <w:sz w:val="22"/>
        </w:rPr>
        <w:t>.</w:t>
      </w:r>
      <w:r w:rsidRPr="00EC5DD4">
        <w:rPr>
          <w:sz w:val="22"/>
        </w:rPr>
        <w:t xml:space="preserve"> Blackie, Glasgow</w:t>
      </w:r>
      <w:r>
        <w:rPr>
          <w:sz w:val="22"/>
        </w:rPr>
        <w:t>,</w:t>
      </w:r>
      <w:r w:rsidRPr="00EC5DD4">
        <w:rPr>
          <w:sz w:val="22"/>
        </w:rPr>
        <w:t xml:space="preserve"> 380 </w:t>
      </w:r>
      <w:r>
        <w:rPr>
          <w:sz w:val="22"/>
        </w:rPr>
        <w:t>p</w:t>
      </w:r>
      <w:r w:rsidRPr="00EC5DD4">
        <w:rPr>
          <w:sz w:val="22"/>
        </w:rPr>
        <w:t>p.</w:t>
      </w:r>
    </w:p>
    <w:p w14:paraId="01F1EB27" w14:textId="37261538" w:rsidR="00E90511" w:rsidRPr="00B00A9A" w:rsidRDefault="00E322CC" w:rsidP="00E322CC">
      <w:pPr>
        <w:pStyle w:val="References"/>
        <w:rPr>
          <w:sz w:val="22"/>
        </w:rPr>
      </w:pPr>
      <w:r w:rsidRPr="00B00A9A">
        <w:rPr>
          <w:sz w:val="22"/>
        </w:rPr>
        <w:t>Jenkins, R. &amp; Snyder, R.I., 1996. Introduction to X-ray Powder Diffract</w:t>
      </w:r>
      <w:r w:rsidR="007F48B7" w:rsidRPr="00B00A9A">
        <w:rPr>
          <w:sz w:val="22"/>
        </w:rPr>
        <w:t>ometry.</w:t>
      </w:r>
      <w:r w:rsidRPr="00B00A9A">
        <w:rPr>
          <w:sz w:val="22"/>
        </w:rPr>
        <w:t xml:space="preserve"> Chemical Analysis, vol</w:t>
      </w:r>
      <w:r w:rsidR="007F48B7" w:rsidRPr="00B00A9A">
        <w:rPr>
          <w:sz w:val="22"/>
        </w:rPr>
        <w:t>.</w:t>
      </w:r>
      <w:r w:rsidRPr="00B00A9A">
        <w:rPr>
          <w:sz w:val="22"/>
        </w:rPr>
        <w:t xml:space="preserve"> 138. John Wiley &amp; Sons, Inc., 403 pp.</w:t>
      </w:r>
      <w:r w:rsidR="007F48B7" w:rsidRPr="00B00A9A">
        <w:rPr>
          <w:sz w:val="22"/>
        </w:rPr>
        <w:t xml:space="preserve">; </w:t>
      </w:r>
      <w:hyperlink r:id="rId99" w:history="1">
        <w:r w:rsidR="007F48B7" w:rsidRPr="00B00A9A">
          <w:rPr>
            <w:rStyle w:val="Hyperlink"/>
            <w:sz w:val="22"/>
          </w:rPr>
          <w:t>https://doi.org/10.1002/9781118520994</w:t>
        </w:r>
      </w:hyperlink>
      <w:r w:rsidR="007F48B7" w:rsidRPr="00B00A9A">
        <w:rPr>
          <w:sz w:val="22"/>
        </w:rPr>
        <w:t>.</w:t>
      </w:r>
    </w:p>
    <w:p w14:paraId="6C7B5BBD" w14:textId="537B5220" w:rsidR="00635F60" w:rsidRPr="00A91A9C" w:rsidRDefault="00635F60" w:rsidP="00635F60">
      <w:pPr>
        <w:pStyle w:val="References"/>
        <w:rPr>
          <w:sz w:val="22"/>
        </w:rPr>
      </w:pPr>
      <w:r w:rsidRPr="00A91A9C">
        <w:rPr>
          <w:sz w:val="22"/>
        </w:rPr>
        <w:t xml:space="preserve">Johnson, D.M., Hooper, P.R. &amp; </w:t>
      </w:r>
      <w:proofErr w:type="spellStart"/>
      <w:r w:rsidRPr="00A91A9C">
        <w:rPr>
          <w:sz w:val="22"/>
        </w:rPr>
        <w:t>Conrey</w:t>
      </w:r>
      <w:proofErr w:type="spellEnd"/>
      <w:r w:rsidRPr="00A91A9C">
        <w:rPr>
          <w:sz w:val="22"/>
        </w:rPr>
        <w:t>, R.M., 1999. XRF analysis of rocks and minerals for major and trace elements on a single low dilution Li-tetraborate fused bead. Advances in X-ray Analysis, 41, 843</w:t>
      </w:r>
      <w:r w:rsidRPr="00A91A9C">
        <w:rPr>
          <w:rFonts w:cs="Times New Roman"/>
          <w:sz w:val="22"/>
        </w:rPr>
        <w:t>−</w:t>
      </w:r>
      <w:r w:rsidRPr="00A91A9C">
        <w:rPr>
          <w:sz w:val="22"/>
        </w:rPr>
        <w:t>867.</w:t>
      </w:r>
    </w:p>
    <w:p w14:paraId="680ADF75" w14:textId="46285978" w:rsidR="00222392" w:rsidRDefault="00222392" w:rsidP="00FB7151">
      <w:pPr>
        <w:pStyle w:val="References"/>
        <w:rPr>
          <w:sz w:val="22"/>
        </w:rPr>
      </w:pPr>
      <w:r w:rsidRPr="00B00A9A">
        <w:rPr>
          <w:sz w:val="22"/>
        </w:rPr>
        <w:lastRenderedPageBreak/>
        <w:t xml:space="preserve">Jordan, J.R., Fryer, G.E. &amp; </w:t>
      </w:r>
      <w:proofErr w:type="spellStart"/>
      <w:r w:rsidRPr="00B00A9A">
        <w:rPr>
          <w:sz w:val="22"/>
        </w:rPr>
        <w:t>Hemmen</w:t>
      </w:r>
      <w:proofErr w:type="spellEnd"/>
      <w:r w:rsidRPr="00B00A9A">
        <w:rPr>
          <w:sz w:val="22"/>
        </w:rPr>
        <w:t xml:space="preserve">, E.H., 1971. Size analysis of silt and clay by </w:t>
      </w:r>
      <w:proofErr w:type="spellStart"/>
      <w:r w:rsidRPr="00B00A9A">
        <w:rPr>
          <w:sz w:val="22"/>
        </w:rPr>
        <w:t>hydrophotometer</w:t>
      </w:r>
      <w:proofErr w:type="spellEnd"/>
      <w:r w:rsidRPr="00B00A9A">
        <w:rPr>
          <w:sz w:val="22"/>
        </w:rPr>
        <w:t xml:space="preserve">. Journal of Sedimentary Research, 47(2), 931−932; </w:t>
      </w:r>
      <w:hyperlink r:id="rId100" w:history="1">
        <w:r w:rsidRPr="00B00A9A">
          <w:rPr>
            <w:rStyle w:val="Hyperlink"/>
            <w:sz w:val="22"/>
          </w:rPr>
          <w:t>https://doi.org/10.1306/74D722AC-2B21-11D7-8648000102C1865D</w:t>
        </w:r>
      </w:hyperlink>
      <w:r w:rsidRPr="00B00A9A">
        <w:rPr>
          <w:sz w:val="22"/>
        </w:rPr>
        <w:t>.</w:t>
      </w:r>
    </w:p>
    <w:p w14:paraId="4AF7981F" w14:textId="16384026" w:rsidR="00DC0F3A" w:rsidRDefault="00DC0F3A" w:rsidP="00FB7151">
      <w:pPr>
        <w:pStyle w:val="References"/>
        <w:rPr>
          <w:sz w:val="22"/>
        </w:rPr>
      </w:pPr>
      <w:proofErr w:type="spellStart"/>
      <w:r w:rsidRPr="00DC0F3A">
        <w:rPr>
          <w:sz w:val="22"/>
        </w:rPr>
        <w:t>Kadünas</w:t>
      </w:r>
      <w:proofErr w:type="spellEnd"/>
      <w:r w:rsidRPr="00DC0F3A">
        <w:rPr>
          <w:sz w:val="22"/>
        </w:rPr>
        <w:t xml:space="preserve">, V., </w:t>
      </w:r>
      <w:proofErr w:type="spellStart"/>
      <w:r w:rsidRPr="00DC0F3A">
        <w:rPr>
          <w:sz w:val="22"/>
        </w:rPr>
        <w:t>Budavičius</w:t>
      </w:r>
      <w:proofErr w:type="spellEnd"/>
      <w:r w:rsidRPr="00DC0F3A">
        <w:rPr>
          <w:sz w:val="22"/>
        </w:rPr>
        <w:t xml:space="preserve">, R., </w:t>
      </w:r>
      <w:proofErr w:type="spellStart"/>
      <w:r w:rsidRPr="00DC0F3A">
        <w:rPr>
          <w:sz w:val="22"/>
        </w:rPr>
        <w:t>Gregorauskiene</w:t>
      </w:r>
      <w:proofErr w:type="spellEnd"/>
      <w:r w:rsidRPr="00DC0F3A">
        <w:rPr>
          <w:sz w:val="22"/>
        </w:rPr>
        <w:t xml:space="preserve">, V., </w:t>
      </w:r>
      <w:proofErr w:type="spellStart"/>
      <w:r w:rsidRPr="00DC0F3A">
        <w:rPr>
          <w:sz w:val="22"/>
        </w:rPr>
        <w:t>Katinas</w:t>
      </w:r>
      <w:proofErr w:type="spellEnd"/>
      <w:r w:rsidRPr="00DC0F3A">
        <w:rPr>
          <w:sz w:val="22"/>
        </w:rPr>
        <w:t xml:space="preserve">, V., </w:t>
      </w:r>
      <w:proofErr w:type="spellStart"/>
      <w:r w:rsidRPr="00DC0F3A">
        <w:rPr>
          <w:sz w:val="22"/>
        </w:rPr>
        <w:t>Kliaugienė</w:t>
      </w:r>
      <w:proofErr w:type="spellEnd"/>
      <w:r w:rsidRPr="00DC0F3A">
        <w:rPr>
          <w:sz w:val="22"/>
        </w:rPr>
        <w:t xml:space="preserve">, E., </w:t>
      </w:r>
      <w:proofErr w:type="spellStart"/>
      <w:r w:rsidRPr="00DC0F3A">
        <w:rPr>
          <w:sz w:val="22"/>
        </w:rPr>
        <w:t>Radzevičius</w:t>
      </w:r>
      <w:proofErr w:type="spellEnd"/>
      <w:r w:rsidRPr="00DC0F3A">
        <w:rPr>
          <w:sz w:val="22"/>
        </w:rPr>
        <w:t xml:space="preserve">, A. &amp; </w:t>
      </w:r>
      <w:proofErr w:type="spellStart"/>
      <w:r w:rsidRPr="00DC0F3A">
        <w:rPr>
          <w:sz w:val="22"/>
        </w:rPr>
        <w:t>Taraškevičius</w:t>
      </w:r>
      <w:proofErr w:type="spellEnd"/>
      <w:r w:rsidRPr="00DC0F3A">
        <w:rPr>
          <w:sz w:val="22"/>
        </w:rPr>
        <w:t xml:space="preserve">, R., 1999. </w:t>
      </w:r>
      <w:proofErr w:type="spellStart"/>
      <w:r w:rsidRPr="00DC0F3A">
        <w:rPr>
          <w:sz w:val="22"/>
        </w:rPr>
        <w:t>Lietuvos</w:t>
      </w:r>
      <w:proofErr w:type="spellEnd"/>
      <w:r w:rsidRPr="00DC0F3A">
        <w:rPr>
          <w:sz w:val="22"/>
        </w:rPr>
        <w:t xml:space="preserve"> </w:t>
      </w:r>
      <w:proofErr w:type="spellStart"/>
      <w:r w:rsidRPr="00DC0F3A">
        <w:rPr>
          <w:sz w:val="22"/>
        </w:rPr>
        <w:t>Geocheminis</w:t>
      </w:r>
      <w:proofErr w:type="spellEnd"/>
      <w:r w:rsidRPr="00DC0F3A">
        <w:rPr>
          <w:sz w:val="22"/>
        </w:rPr>
        <w:t xml:space="preserve"> </w:t>
      </w:r>
      <w:proofErr w:type="spellStart"/>
      <w:r w:rsidRPr="00DC0F3A">
        <w:rPr>
          <w:sz w:val="22"/>
        </w:rPr>
        <w:t>Atlasas</w:t>
      </w:r>
      <w:proofErr w:type="spellEnd"/>
      <w:r w:rsidRPr="00DC0F3A">
        <w:rPr>
          <w:sz w:val="22"/>
        </w:rPr>
        <w:t xml:space="preserve"> – Geochemical Atlas of Lithuania.  Geological Survey of Lithuania, Vilnius, 161 pp.</w:t>
      </w:r>
    </w:p>
    <w:p w14:paraId="16B5FD2C" w14:textId="6C84AD97" w:rsidR="005B6767" w:rsidRDefault="005B6767" w:rsidP="005B6767">
      <w:pPr>
        <w:pStyle w:val="References"/>
        <w:rPr>
          <w:sz w:val="22"/>
        </w:rPr>
      </w:pPr>
      <w:proofErr w:type="spellStart"/>
      <w:r w:rsidRPr="005B6767">
        <w:rPr>
          <w:sz w:val="22"/>
        </w:rPr>
        <w:t>Keays</w:t>
      </w:r>
      <w:proofErr w:type="spellEnd"/>
      <w:r w:rsidRPr="005B6767">
        <w:rPr>
          <w:sz w:val="22"/>
        </w:rPr>
        <w:t>, R.R. &amp; Scott, R.B., 1976. Precious metals in ocean ridge basalts: implications for basalts as source rocks for gold mineralization</w:t>
      </w:r>
      <w:r>
        <w:rPr>
          <w:sz w:val="22"/>
        </w:rPr>
        <w:t>.</w:t>
      </w:r>
      <w:r w:rsidRPr="005B6767">
        <w:rPr>
          <w:sz w:val="22"/>
        </w:rPr>
        <w:t xml:space="preserve"> Economy Geology, 71</w:t>
      </w:r>
      <w:r w:rsidR="00AC2E4B">
        <w:rPr>
          <w:sz w:val="22"/>
        </w:rPr>
        <w:t>(4)</w:t>
      </w:r>
      <w:r w:rsidRPr="005B6767">
        <w:rPr>
          <w:sz w:val="22"/>
        </w:rPr>
        <w:t>, 705</w:t>
      </w:r>
      <w:r w:rsidR="00AC2E4B">
        <w:rPr>
          <w:rFonts w:cs="Times New Roman"/>
          <w:sz w:val="22"/>
        </w:rPr>
        <w:t>−</w:t>
      </w:r>
      <w:r w:rsidRPr="005B6767">
        <w:rPr>
          <w:sz w:val="22"/>
        </w:rPr>
        <w:t>720</w:t>
      </w:r>
      <w:r w:rsidR="00AC2E4B">
        <w:rPr>
          <w:sz w:val="22"/>
        </w:rPr>
        <w:t xml:space="preserve">; </w:t>
      </w:r>
      <w:hyperlink r:id="rId101" w:history="1">
        <w:r w:rsidR="00AC2E4B" w:rsidRPr="003F2D78">
          <w:rPr>
            <w:rStyle w:val="Hyperlink"/>
            <w:sz w:val="22"/>
          </w:rPr>
          <w:t>https://doi.org/10.2113/gsecongeo.71.4.705</w:t>
        </w:r>
      </w:hyperlink>
      <w:r w:rsidR="00AC2E4B">
        <w:rPr>
          <w:sz w:val="22"/>
        </w:rPr>
        <w:t>.</w:t>
      </w:r>
    </w:p>
    <w:p w14:paraId="3E9B0F8D" w14:textId="19E3C392" w:rsidR="003A35FC" w:rsidRDefault="003A35FC" w:rsidP="005B6767">
      <w:pPr>
        <w:pStyle w:val="References"/>
        <w:rPr>
          <w:sz w:val="22"/>
        </w:rPr>
      </w:pPr>
      <w:r w:rsidRPr="003A35FC">
        <w:rPr>
          <w:sz w:val="22"/>
        </w:rPr>
        <w:t>Kennedy, W.T., Hubbard, W.B. &amp; Tarter J.G., 1983. Rapid analysis of fluorine in geological samples with ion chromatographic detection</w:t>
      </w:r>
      <w:r>
        <w:rPr>
          <w:sz w:val="22"/>
        </w:rPr>
        <w:t>.</w:t>
      </w:r>
      <w:r w:rsidRPr="003A35FC">
        <w:rPr>
          <w:sz w:val="22"/>
        </w:rPr>
        <w:t xml:space="preserve"> Analytical Letters, 16</w:t>
      </w:r>
      <w:r>
        <w:rPr>
          <w:sz w:val="22"/>
        </w:rPr>
        <w:t>(15)</w:t>
      </w:r>
      <w:r w:rsidRPr="003A35FC">
        <w:rPr>
          <w:sz w:val="22"/>
        </w:rPr>
        <w:t>, 1133</w:t>
      </w:r>
      <w:r>
        <w:rPr>
          <w:rFonts w:cs="Times New Roman"/>
          <w:sz w:val="22"/>
        </w:rPr>
        <w:t>−</w:t>
      </w:r>
      <w:r w:rsidRPr="003A35FC">
        <w:rPr>
          <w:sz w:val="22"/>
        </w:rPr>
        <w:t>1148</w:t>
      </w:r>
      <w:r>
        <w:rPr>
          <w:sz w:val="22"/>
        </w:rPr>
        <w:t xml:space="preserve">; </w:t>
      </w:r>
      <w:hyperlink r:id="rId102" w:history="1">
        <w:r w:rsidRPr="007117C0">
          <w:rPr>
            <w:rStyle w:val="Hyperlink"/>
            <w:sz w:val="22"/>
          </w:rPr>
          <w:t>https://doi.org/10.1080/00032718308077151</w:t>
        </w:r>
      </w:hyperlink>
      <w:r>
        <w:rPr>
          <w:sz w:val="22"/>
        </w:rPr>
        <w:t>.</w:t>
      </w:r>
    </w:p>
    <w:p w14:paraId="2B0A6495" w14:textId="1DE963BB" w:rsidR="005B6767" w:rsidRDefault="005B6767" w:rsidP="005B6767">
      <w:pPr>
        <w:pStyle w:val="References"/>
        <w:rPr>
          <w:sz w:val="22"/>
        </w:rPr>
      </w:pPr>
      <w:r w:rsidRPr="005B6767">
        <w:rPr>
          <w:sz w:val="22"/>
        </w:rPr>
        <w:t>Kent, A.</w:t>
      </w:r>
      <w:r w:rsidR="00AC2E4B">
        <w:rPr>
          <w:sz w:val="22"/>
        </w:rPr>
        <w:t>J.</w:t>
      </w:r>
      <w:r w:rsidRPr="005B6767">
        <w:rPr>
          <w:sz w:val="22"/>
        </w:rPr>
        <w:t xml:space="preserve">R., Jacobsen, B., </w:t>
      </w:r>
      <w:proofErr w:type="spellStart"/>
      <w:r w:rsidRPr="005B6767">
        <w:rPr>
          <w:sz w:val="22"/>
        </w:rPr>
        <w:t>Peate</w:t>
      </w:r>
      <w:proofErr w:type="spellEnd"/>
      <w:r w:rsidRPr="005B6767">
        <w:rPr>
          <w:sz w:val="22"/>
        </w:rPr>
        <w:t xml:space="preserve">, D.W., </w:t>
      </w:r>
      <w:proofErr w:type="spellStart"/>
      <w:r w:rsidRPr="005B6767">
        <w:rPr>
          <w:sz w:val="22"/>
        </w:rPr>
        <w:t>Waight</w:t>
      </w:r>
      <w:proofErr w:type="spellEnd"/>
      <w:r w:rsidRPr="005B6767">
        <w:rPr>
          <w:sz w:val="22"/>
        </w:rPr>
        <w:t>, T.E. &amp; Baker, J.</w:t>
      </w:r>
      <w:r w:rsidR="00AC2E4B">
        <w:rPr>
          <w:sz w:val="22"/>
        </w:rPr>
        <w:t>A.</w:t>
      </w:r>
      <w:r w:rsidRPr="005B6767">
        <w:rPr>
          <w:sz w:val="22"/>
        </w:rPr>
        <w:t>, 200</w:t>
      </w:r>
      <w:r w:rsidR="00AC2E4B">
        <w:rPr>
          <w:sz w:val="22"/>
        </w:rPr>
        <w:t>7</w:t>
      </w:r>
      <w:r w:rsidRPr="005B6767">
        <w:rPr>
          <w:sz w:val="22"/>
        </w:rPr>
        <w:t>. Isotope dilution MC-ICP-MS rare earth element analysis of geochemical reference materials NIST SRM 610, NIST SRM 612, NIST SRM 614, BHVO-2G, BHVO-2, BCR-2G, JB-2</w:t>
      </w:r>
      <w:r w:rsidR="00AC2E4B">
        <w:rPr>
          <w:sz w:val="22"/>
        </w:rPr>
        <w:t xml:space="preserve">, </w:t>
      </w:r>
      <w:r w:rsidRPr="005B6767">
        <w:rPr>
          <w:sz w:val="22"/>
        </w:rPr>
        <w:t>WS-E, W-2, AGV-1 and AGV-2</w:t>
      </w:r>
      <w:r w:rsidR="00AC2E4B">
        <w:rPr>
          <w:sz w:val="22"/>
        </w:rPr>
        <w:t xml:space="preserve">. </w:t>
      </w:r>
      <w:proofErr w:type="spellStart"/>
      <w:r w:rsidRPr="005B6767">
        <w:rPr>
          <w:sz w:val="22"/>
        </w:rPr>
        <w:t>Geostandards</w:t>
      </w:r>
      <w:proofErr w:type="spellEnd"/>
      <w:r w:rsidRPr="005B6767">
        <w:rPr>
          <w:sz w:val="22"/>
        </w:rPr>
        <w:t xml:space="preserve"> and Geoanalytical Research 28(3), 417</w:t>
      </w:r>
      <w:r w:rsidR="001302FD">
        <w:rPr>
          <w:rFonts w:cs="Times New Roman"/>
          <w:sz w:val="22"/>
        </w:rPr>
        <w:t>−</w:t>
      </w:r>
      <w:r w:rsidRPr="005B6767">
        <w:rPr>
          <w:sz w:val="22"/>
        </w:rPr>
        <w:t>429</w:t>
      </w:r>
      <w:r w:rsidR="001302FD">
        <w:rPr>
          <w:sz w:val="22"/>
        </w:rPr>
        <w:t xml:space="preserve">; </w:t>
      </w:r>
      <w:hyperlink r:id="rId103" w:history="1">
        <w:r w:rsidR="001302FD" w:rsidRPr="003F2D78">
          <w:rPr>
            <w:rStyle w:val="Hyperlink"/>
            <w:sz w:val="22"/>
          </w:rPr>
          <w:t>https://doi.org/10.1111/j.1751-908X.2004.tb00760.x</w:t>
        </w:r>
      </w:hyperlink>
      <w:r w:rsidR="001302FD">
        <w:rPr>
          <w:sz w:val="22"/>
        </w:rPr>
        <w:t>.</w:t>
      </w:r>
    </w:p>
    <w:p w14:paraId="2A27F445" w14:textId="48C181AB" w:rsidR="00E90511" w:rsidRPr="00B00A9A" w:rsidRDefault="00FB7151" w:rsidP="00FB7151">
      <w:pPr>
        <w:pStyle w:val="References"/>
        <w:rPr>
          <w:sz w:val="22"/>
        </w:rPr>
      </w:pPr>
      <w:proofErr w:type="spellStart"/>
      <w:r w:rsidRPr="00B00A9A">
        <w:rPr>
          <w:sz w:val="22"/>
        </w:rPr>
        <w:t>Koljonen</w:t>
      </w:r>
      <w:proofErr w:type="spellEnd"/>
      <w:r w:rsidRPr="00B00A9A">
        <w:rPr>
          <w:sz w:val="22"/>
        </w:rPr>
        <w:t>, T. (Editor), 1992. The Geochemical Atlas of Finland, Part 2: Till. Geological Survey of Finland, Espoo, 218 pp.</w:t>
      </w:r>
    </w:p>
    <w:p w14:paraId="03952799" w14:textId="53FBB0DC" w:rsidR="003A35FC" w:rsidRDefault="003A35FC" w:rsidP="00E322CC">
      <w:pPr>
        <w:pStyle w:val="References"/>
        <w:rPr>
          <w:sz w:val="22"/>
        </w:rPr>
      </w:pPr>
      <w:proofErr w:type="spellStart"/>
      <w:r w:rsidRPr="003A35FC">
        <w:rPr>
          <w:sz w:val="22"/>
        </w:rPr>
        <w:t>Kontas</w:t>
      </w:r>
      <w:proofErr w:type="spellEnd"/>
      <w:r w:rsidRPr="003A35FC">
        <w:rPr>
          <w:sz w:val="22"/>
        </w:rPr>
        <w:t xml:space="preserve">, E., </w:t>
      </w:r>
      <w:proofErr w:type="spellStart"/>
      <w:r w:rsidRPr="003A35FC">
        <w:rPr>
          <w:sz w:val="22"/>
        </w:rPr>
        <w:t>Niskavaara</w:t>
      </w:r>
      <w:proofErr w:type="spellEnd"/>
      <w:r w:rsidRPr="003A35FC">
        <w:rPr>
          <w:sz w:val="22"/>
        </w:rPr>
        <w:t xml:space="preserve">, H. &amp; </w:t>
      </w:r>
      <w:proofErr w:type="spellStart"/>
      <w:r w:rsidRPr="003A35FC">
        <w:rPr>
          <w:sz w:val="22"/>
        </w:rPr>
        <w:t>Virtasalo</w:t>
      </w:r>
      <w:proofErr w:type="spellEnd"/>
      <w:r w:rsidRPr="003A35FC">
        <w:rPr>
          <w:sz w:val="22"/>
        </w:rPr>
        <w:t>, J., 1990. Gold, palladium and tellurium in South African, Chinese and Japanese geological reference samples</w:t>
      </w:r>
      <w:r>
        <w:rPr>
          <w:sz w:val="22"/>
        </w:rPr>
        <w:t>.</w:t>
      </w:r>
      <w:r w:rsidRPr="003A35FC">
        <w:rPr>
          <w:sz w:val="22"/>
        </w:rPr>
        <w:t xml:space="preserve"> </w:t>
      </w:r>
      <w:proofErr w:type="spellStart"/>
      <w:r w:rsidRPr="003A35FC">
        <w:rPr>
          <w:sz w:val="22"/>
        </w:rPr>
        <w:t>Geostandards</w:t>
      </w:r>
      <w:proofErr w:type="spellEnd"/>
      <w:r w:rsidRPr="003A35FC">
        <w:rPr>
          <w:sz w:val="22"/>
        </w:rPr>
        <w:t xml:space="preserve"> Newsletter, 14</w:t>
      </w:r>
      <w:r>
        <w:rPr>
          <w:sz w:val="22"/>
        </w:rPr>
        <w:t>(3)</w:t>
      </w:r>
      <w:r w:rsidRPr="003A35FC">
        <w:rPr>
          <w:sz w:val="22"/>
        </w:rPr>
        <w:t>, 477</w:t>
      </w:r>
      <w:r>
        <w:rPr>
          <w:rFonts w:cs="Times New Roman"/>
          <w:sz w:val="22"/>
        </w:rPr>
        <w:t>−</w:t>
      </w:r>
      <w:r w:rsidRPr="003A35FC">
        <w:rPr>
          <w:sz w:val="22"/>
        </w:rPr>
        <w:t>478</w:t>
      </w:r>
      <w:r>
        <w:rPr>
          <w:sz w:val="22"/>
        </w:rPr>
        <w:t xml:space="preserve">; </w:t>
      </w:r>
      <w:hyperlink r:id="rId104" w:history="1">
        <w:r w:rsidRPr="007117C0">
          <w:rPr>
            <w:rStyle w:val="Hyperlink"/>
            <w:sz w:val="22"/>
          </w:rPr>
          <w:t>https://doi.org/10.1111/j.1751-908X.1990.tb00083.x</w:t>
        </w:r>
      </w:hyperlink>
      <w:r>
        <w:rPr>
          <w:sz w:val="22"/>
        </w:rPr>
        <w:t>.</w:t>
      </w:r>
    </w:p>
    <w:p w14:paraId="023CE3D8" w14:textId="25A62EF9" w:rsidR="00805F91" w:rsidRPr="00B00A9A" w:rsidRDefault="00805F91" w:rsidP="00E322CC">
      <w:pPr>
        <w:pStyle w:val="References"/>
        <w:rPr>
          <w:sz w:val="22"/>
        </w:rPr>
      </w:pPr>
      <w:proofErr w:type="spellStart"/>
      <w:r w:rsidRPr="00B00A9A">
        <w:rPr>
          <w:sz w:val="22"/>
        </w:rPr>
        <w:t>Krachler</w:t>
      </w:r>
      <w:proofErr w:type="spellEnd"/>
      <w:r w:rsidRPr="00B00A9A">
        <w:rPr>
          <w:sz w:val="22"/>
        </w:rPr>
        <w:t xml:space="preserve">, M., </w:t>
      </w:r>
      <w:proofErr w:type="spellStart"/>
      <w:r w:rsidRPr="00B00A9A">
        <w:rPr>
          <w:sz w:val="22"/>
        </w:rPr>
        <w:t>Mohl</w:t>
      </w:r>
      <w:proofErr w:type="spellEnd"/>
      <w:r w:rsidRPr="00B00A9A">
        <w:rPr>
          <w:sz w:val="22"/>
        </w:rPr>
        <w:t xml:space="preserve">, C., </w:t>
      </w:r>
      <w:proofErr w:type="spellStart"/>
      <w:r w:rsidRPr="00B00A9A">
        <w:rPr>
          <w:sz w:val="22"/>
        </w:rPr>
        <w:t>Emons</w:t>
      </w:r>
      <w:proofErr w:type="spellEnd"/>
      <w:r w:rsidRPr="00B00A9A">
        <w:rPr>
          <w:sz w:val="22"/>
        </w:rPr>
        <w:t xml:space="preserve">, H. &amp; </w:t>
      </w:r>
      <w:proofErr w:type="spellStart"/>
      <w:r w:rsidRPr="00B00A9A">
        <w:rPr>
          <w:sz w:val="22"/>
        </w:rPr>
        <w:t>Shotyk</w:t>
      </w:r>
      <w:proofErr w:type="spellEnd"/>
      <w:r w:rsidRPr="00B00A9A">
        <w:rPr>
          <w:sz w:val="22"/>
        </w:rPr>
        <w:t xml:space="preserve">, W., 2002. Journal of Analytical Atomic Spectrometry, 17(8), 844−851; </w:t>
      </w:r>
      <w:hyperlink r:id="rId105" w:history="1">
        <w:r w:rsidRPr="00B00A9A">
          <w:rPr>
            <w:rStyle w:val="Hyperlink"/>
            <w:sz w:val="22"/>
          </w:rPr>
          <w:t>https://doi.org/10.1039/B200780K</w:t>
        </w:r>
      </w:hyperlink>
      <w:r w:rsidRPr="00B00A9A">
        <w:rPr>
          <w:sz w:val="22"/>
        </w:rPr>
        <w:t>.</w:t>
      </w:r>
    </w:p>
    <w:p w14:paraId="147860BB" w14:textId="1853B47E" w:rsidR="00F15E38" w:rsidRDefault="00F15E38" w:rsidP="00DC0F3A">
      <w:pPr>
        <w:pStyle w:val="References"/>
        <w:rPr>
          <w:sz w:val="22"/>
        </w:rPr>
      </w:pPr>
      <w:r w:rsidRPr="006E7281">
        <w:rPr>
          <w:sz w:val="22"/>
        </w:rPr>
        <w:t xml:space="preserve">Kurosawa, M., </w:t>
      </w:r>
      <w:proofErr w:type="spellStart"/>
      <w:r w:rsidRPr="006E7281">
        <w:rPr>
          <w:sz w:val="22"/>
        </w:rPr>
        <w:t>Shima</w:t>
      </w:r>
      <w:proofErr w:type="spellEnd"/>
      <w:r w:rsidRPr="006E7281">
        <w:rPr>
          <w:sz w:val="22"/>
        </w:rPr>
        <w:t xml:space="preserve">, K., Ishii, S. &amp; </w:t>
      </w:r>
      <w:proofErr w:type="spellStart"/>
      <w:r w:rsidRPr="006E7281">
        <w:rPr>
          <w:sz w:val="22"/>
        </w:rPr>
        <w:t>Sasa</w:t>
      </w:r>
      <w:proofErr w:type="spellEnd"/>
      <w:r w:rsidRPr="006E7281">
        <w:rPr>
          <w:sz w:val="22"/>
        </w:rPr>
        <w:t xml:space="preserve">, K., 2007. Trace element analysis of fused whole-rock glasses by laser ablation-ICP-MS and PIXE. </w:t>
      </w:r>
      <w:proofErr w:type="spellStart"/>
      <w:r w:rsidRPr="006E7281">
        <w:rPr>
          <w:sz w:val="22"/>
        </w:rPr>
        <w:t>Geostandards</w:t>
      </w:r>
      <w:proofErr w:type="spellEnd"/>
      <w:r w:rsidRPr="006E7281">
        <w:rPr>
          <w:sz w:val="22"/>
        </w:rPr>
        <w:t xml:space="preserve"> and Geoanalytical Research, 30(1), 17</w:t>
      </w:r>
      <w:r w:rsidRPr="006E7281">
        <w:rPr>
          <w:rFonts w:cs="Times New Roman"/>
          <w:sz w:val="22"/>
        </w:rPr>
        <w:t>−</w:t>
      </w:r>
      <w:r w:rsidRPr="006E7281">
        <w:rPr>
          <w:sz w:val="22"/>
        </w:rPr>
        <w:t xml:space="preserve">30; </w:t>
      </w:r>
      <w:hyperlink r:id="rId106" w:history="1">
        <w:r w:rsidR="00D22F30" w:rsidRPr="00E94EC5">
          <w:rPr>
            <w:rStyle w:val="Hyperlink"/>
            <w:sz w:val="22"/>
          </w:rPr>
          <w:t>https://doi.org/10.1111/j.1751-908X.2006.tb00908.x</w:t>
        </w:r>
      </w:hyperlink>
      <w:r w:rsidR="00D22F30">
        <w:rPr>
          <w:sz w:val="22"/>
        </w:rPr>
        <w:t xml:space="preserve">. </w:t>
      </w:r>
    </w:p>
    <w:p w14:paraId="6CA418D7" w14:textId="5EDB0C6B" w:rsidR="00DC0F3A" w:rsidRPr="00DC0F3A" w:rsidRDefault="00DC0F3A" w:rsidP="00DC0F3A">
      <w:pPr>
        <w:pStyle w:val="References"/>
        <w:rPr>
          <w:sz w:val="22"/>
        </w:rPr>
      </w:pPr>
      <w:proofErr w:type="spellStart"/>
      <w:r w:rsidRPr="00DC0F3A">
        <w:rPr>
          <w:sz w:val="22"/>
        </w:rPr>
        <w:t>Lahermo</w:t>
      </w:r>
      <w:proofErr w:type="spellEnd"/>
      <w:r w:rsidRPr="00DC0F3A">
        <w:rPr>
          <w:sz w:val="22"/>
        </w:rPr>
        <w:t xml:space="preserve">, P., </w:t>
      </w:r>
      <w:proofErr w:type="spellStart"/>
      <w:r w:rsidRPr="00DC0F3A">
        <w:rPr>
          <w:sz w:val="22"/>
        </w:rPr>
        <w:t>Ilmasti</w:t>
      </w:r>
      <w:proofErr w:type="spellEnd"/>
      <w:r w:rsidRPr="00DC0F3A">
        <w:rPr>
          <w:sz w:val="22"/>
        </w:rPr>
        <w:t xml:space="preserve">, M., </w:t>
      </w:r>
      <w:proofErr w:type="spellStart"/>
      <w:r w:rsidRPr="00DC0F3A">
        <w:rPr>
          <w:sz w:val="22"/>
        </w:rPr>
        <w:t>Juntunen</w:t>
      </w:r>
      <w:proofErr w:type="spellEnd"/>
      <w:r w:rsidRPr="00DC0F3A">
        <w:rPr>
          <w:sz w:val="22"/>
        </w:rPr>
        <w:t xml:space="preserve">, R. &amp; Taka, M., 1990.  </w:t>
      </w:r>
      <w:proofErr w:type="spellStart"/>
      <w:r w:rsidRPr="00DC0F3A">
        <w:rPr>
          <w:sz w:val="22"/>
        </w:rPr>
        <w:t>Suomen</w:t>
      </w:r>
      <w:proofErr w:type="spellEnd"/>
      <w:r w:rsidRPr="00DC0F3A">
        <w:rPr>
          <w:sz w:val="22"/>
        </w:rPr>
        <w:t xml:space="preserve"> </w:t>
      </w:r>
      <w:proofErr w:type="spellStart"/>
      <w:r w:rsidRPr="00DC0F3A">
        <w:rPr>
          <w:sz w:val="22"/>
        </w:rPr>
        <w:t>Geokemian</w:t>
      </w:r>
      <w:proofErr w:type="spellEnd"/>
      <w:r w:rsidRPr="00DC0F3A">
        <w:rPr>
          <w:sz w:val="22"/>
        </w:rPr>
        <w:t xml:space="preserve"> Atlas, </w:t>
      </w:r>
      <w:proofErr w:type="spellStart"/>
      <w:r w:rsidRPr="00DC0F3A">
        <w:rPr>
          <w:sz w:val="22"/>
        </w:rPr>
        <w:t>osa</w:t>
      </w:r>
      <w:proofErr w:type="spellEnd"/>
      <w:r w:rsidRPr="00DC0F3A">
        <w:rPr>
          <w:sz w:val="22"/>
        </w:rPr>
        <w:t xml:space="preserve"> 1 – </w:t>
      </w:r>
      <w:proofErr w:type="spellStart"/>
      <w:r w:rsidRPr="00DC0F3A">
        <w:rPr>
          <w:sz w:val="22"/>
        </w:rPr>
        <w:t>Suomen</w:t>
      </w:r>
      <w:proofErr w:type="spellEnd"/>
      <w:r w:rsidRPr="00DC0F3A">
        <w:rPr>
          <w:sz w:val="22"/>
        </w:rPr>
        <w:t xml:space="preserve"> </w:t>
      </w:r>
      <w:proofErr w:type="spellStart"/>
      <w:r w:rsidRPr="00DC0F3A">
        <w:rPr>
          <w:sz w:val="22"/>
        </w:rPr>
        <w:t>pohjavesien</w:t>
      </w:r>
      <w:proofErr w:type="spellEnd"/>
      <w:r w:rsidRPr="00DC0F3A">
        <w:rPr>
          <w:sz w:val="22"/>
        </w:rPr>
        <w:t xml:space="preserve"> </w:t>
      </w:r>
      <w:proofErr w:type="spellStart"/>
      <w:r w:rsidRPr="00DC0F3A">
        <w:rPr>
          <w:sz w:val="22"/>
        </w:rPr>
        <w:t>hydrogeokemiallinen</w:t>
      </w:r>
      <w:proofErr w:type="spellEnd"/>
      <w:r w:rsidRPr="00DC0F3A">
        <w:rPr>
          <w:sz w:val="22"/>
        </w:rPr>
        <w:t xml:space="preserve"> </w:t>
      </w:r>
      <w:proofErr w:type="spellStart"/>
      <w:r w:rsidRPr="00DC0F3A">
        <w:rPr>
          <w:sz w:val="22"/>
        </w:rPr>
        <w:t>kartoitus</w:t>
      </w:r>
      <w:proofErr w:type="spellEnd"/>
      <w:r w:rsidRPr="00DC0F3A">
        <w:rPr>
          <w:sz w:val="22"/>
        </w:rPr>
        <w:t xml:space="preserve"> − The Geochemical Atlas of Finland, Part 1: The hydrogeochemical mapping of Finnish groundwater. Geological Survey of Finland, Espoo, 66 pp.</w:t>
      </w:r>
    </w:p>
    <w:p w14:paraId="682B2A6D" w14:textId="7EFA799A" w:rsidR="00DC0F3A" w:rsidRDefault="00DC0F3A" w:rsidP="00DC0F3A">
      <w:pPr>
        <w:pStyle w:val="References"/>
        <w:rPr>
          <w:sz w:val="22"/>
        </w:rPr>
      </w:pPr>
      <w:r w:rsidRPr="00DC0F3A">
        <w:rPr>
          <w:sz w:val="22"/>
        </w:rPr>
        <w:t>Lakin, H.W., Ward, F.N. &amp; Almond, H., 1952. Compilation of field methods used in geochemical prospecting by the U.S. Geological Survey</w:t>
      </w:r>
      <w:r w:rsidR="00B65304">
        <w:rPr>
          <w:sz w:val="22"/>
        </w:rPr>
        <w:t xml:space="preserve">. </w:t>
      </w:r>
      <w:r w:rsidRPr="00DC0F3A">
        <w:rPr>
          <w:sz w:val="22"/>
        </w:rPr>
        <w:t xml:space="preserve">United States Department of the Interior, Washington, D.C., United States Geological Survey, Circular 161, 34 pp.; </w:t>
      </w:r>
      <w:hyperlink r:id="rId107" w:history="1">
        <w:r w:rsidRPr="006E3889">
          <w:rPr>
            <w:rStyle w:val="Hyperlink"/>
            <w:sz w:val="22"/>
          </w:rPr>
          <w:t>https://doi.org/10.3133/cir161</w:t>
        </w:r>
      </w:hyperlink>
      <w:r w:rsidRPr="00DC0F3A">
        <w:rPr>
          <w:sz w:val="22"/>
        </w:rPr>
        <w:t>.</w:t>
      </w:r>
    </w:p>
    <w:p w14:paraId="7CBF0109" w14:textId="77777777" w:rsidR="00FC7D19" w:rsidRDefault="00FC7D19" w:rsidP="00FC7D19">
      <w:pPr>
        <w:pStyle w:val="References"/>
        <w:rPr>
          <w:sz w:val="22"/>
        </w:rPr>
      </w:pPr>
      <w:proofErr w:type="spellStart"/>
      <w:r w:rsidRPr="006E7281">
        <w:rPr>
          <w:sz w:val="22"/>
        </w:rPr>
        <w:t>Langenauer</w:t>
      </w:r>
      <w:proofErr w:type="spellEnd"/>
      <w:r w:rsidRPr="006E7281">
        <w:rPr>
          <w:sz w:val="22"/>
        </w:rPr>
        <w:t xml:space="preserve">, M., </w:t>
      </w:r>
      <w:proofErr w:type="spellStart"/>
      <w:r w:rsidRPr="006E7281">
        <w:rPr>
          <w:sz w:val="22"/>
        </w:rPr>
        <w:t>Krä</w:t>
      </w:r>
      <w:r>
        <w:rPr>
          <w:sz w:val="22"/>
        </w:rPr>
        <w:t>h</w:t>
      </w:r>
      <w:r w:rsidRPr="006E7281">
        <w:rPr>
          <w:sz w:val="22"/>
        </w:rPr>
        <w:t>enb</w:t>
      </w:r>
      <w:r>
        <w:rPr>
          <w:rFonts w:cs="Times New Roman"/>
          <w:sz w:val="22"/>
        </w:rPr>
        <w:t>ü</w:t>
      </w:r>
      <w:r w:rsidRPr="006E7281">
        <w:rPr>
          <w:sz w:val="22"/>
        </w:rPr>
        <w:t>hl</w:t>
      </w:r>
      <w:proofErr w:type="spellEnd"/>
      <w:r w:rsidRPr="006E7281">
        <w:rPr>
          <w:sz w:val="22"/>
        </w:rPr>
        <w:t xml:space="preserve">, U., </w:t>
      </w:r>
      <w:proofErr w:type="spellStart"/>
      <w:r w:rsidRPr="006E7281">
        <w:rPr>
          <w:sz w:val="22"/>
        </w:rPr>
        <w:t>Furrer</w:t>
      </w:r>
      <w:proofErr w:type="spellEnd"/>
      <w:r w:rsidRPr="006E7281">
        <w:rPr>
          <w:sz w:val="22"/>
        </w:rPr>
        <w:t xml:space="preserve">, V. &amp; </w:t>
      </w:r>
      <w:proofErr w:type="spellStart"/>
      <w:r w:rsidRPr="006E7281">
        <w:rPr>
          <w:sz w:val="22"/>
        </w:rPr>
        <w:t>Wyttenbach</w:t>
      </w:r>
      <w:proofErr w:type="spellEnd"/>
      <w:r w:rsidRPr="006E7281">
        <w:rPr>
          <w:sz w:val="22"/>
        </w:rPr>
        <w:t>, A., 1992. Determination of fluorine, chlorine, bromine and iodine in seven geochemical reference samples</w:t>
      </w:r>
      <w:r>
        <w:rPr>
          <w:sz w:val="22"/>
        </w:rPr>
        <w:t>.</w:t>
      </w:r>
      <w:r w:rsidRPr="006E7281">
        <w:rPr>
          <w:sz w:val="22"/>
        </w:rPr>
        <w:t xml:space="preserve"> </w:t>
      </w:r>
      <w:proofErr w:type="spellStart"/>
      <w:r w:rsidRPr="006E7281">
        <w:rPr>
          <w:sz w:val="22"/>
        </w:rPr>
        <w:t>Geostandards</w:t>
      </w:r>
      <w:proofErr w:type="spellEnd"/>
      <w:r w:rsidRPr="006E7281">
        <w:rPr>
          <w:sz w:val="22"/>
        </w:rPr>
        <w:t xml:space="preserve"> Newsletter, 16</w:t>
      </w:r>
      <w:r>
        <w:rPr>
          <w:sz w:val="22"/>
        </w:rPr>
        <w:t>(1)</w:t>
      </w:r>
      <w:r w:rsidRPr="006E7281">
        <w:rPr>
          <w:sz w:val="22"/>
        </w:rPr>
        <w:t>, 41</w:t>
      </w:r>
      <w:r>
        <w:rPr>
          <w:rFonts w:cs="Times New Roman"/>
          <w:sz w:val="22"/>
        </w:rPr>
        <w:t>−</w:t>
      </w:r>
      <w:r w:rsidRPr="006E7281">
        <w:rPr>
          <w:sz w:val="22"/>
        </w:rPr>
        <w:t>45</w:t>
      </w:r>
      <w:r>
        <w:rPr>
          <w:sz w:val="22"/>
        </w:rPr>
        <w:t xml:space="preserve">; </w:t>
      </w:r>
      <w:hyperlink r:id="rId108" w:history="1">
        <w:r w:rsidRPr="007117C0">
          <w:rPr>
            <w:rStyle w:val="Hyperlink"/>
            <w:sz w:val="22"/>
          </w:rPr>
          <w:t>https://doi.org/10.1111/j.1751-908X.1992.tb00485.x</w:t>
        </w:r>
      </w:hyperlink>
      <w:r>
        <w:rPr>
          <w:sz w:val="22"/>
        </w:rPr>
        <w:t>.</w:t>
      </w:r>
    </w:p>
    <w:p w14:paraId="5E8B5C28" w14:textId="5E4DD14B" w:rsidR="00E322CC" w:rsidRPr="00B00A9A" w:rsidRDefault="00E322CC" w:rsidP="00E322CC">
      <w:pPr>
        <w:pStyle w:val="References"/>
        <w:rPr>
          <w:sz w:val="22"/>
        </w:rPr>
      </w:pPr>
      <w:proofErr w:type="spellStart"/>
      <w:r w:rsidRPr="00B00A9A">
        <w:rPr>
          <w:sz w:val="22"/>
        </w:rPr>
        <w:t>Lavina</w:t>
      </w:r>
      <w:proofErr w:type="spellEnd"/>
      <w:r w:rsidRPr="00B00A9A">
        <w:rPr>
          <w:sz w:val="22"/>
        </w:rPr>
        <w:t>, B., Dera, P. &amp; Downs, R.T., 2014. Modern X-ray Diffraction Methods in Mineralogy and Geosciences. Review in Mineralogy &amp; Geochemistry, 78(1), 1</w:t>
      </w:r>
      <w:r w:rsidR="00C06E71" w:rsidRPr="00B00A9A">
        <w:rPr>
          <w:rFonts w:cs="Times New Roman"/>
          <w:sz w:val="22"/>
        </w:rPr>
        <w:t>−</w:t>
      </w:r>
      <w:r w:rsidRPr="00B00A9A">
        <w:rPr>
          <w:sz w:val="22"/>
        </w:rPr>
        <w:t xml:space="preserve">31; </w:t>
      </w:r>
      <w:hyperlink r:id="rId109" w:history="1">
        <w:r w:rsidR="00C62C54" w:rsidRPr="00B00A9A">
          <w:rPr>
            <w:rStyle w:val="Hyperlink"/>
            <w:sz w:val="22"/>
          </w:rPr>
          <w:t>https://doi.org/10.2138/rmg.2014.78.1</w:t>
        </w:r>
      </w:hyperlink>
      <w:r w:rsidRPr="00B00A9A">
        <w:rPr>
          <w:sz w:val="22"/>
        </w:rPr>
        <w:t>.</w:t>
      </w:r>
    </w:p>
    <w:p w14:paraId="235B4AE4" w14:textId="21F40898" w:rsidR="00E322CC" w:rsidRPr="00B00A9A" w:rsidRDefault="00E322CC" w:rsidP="00E322CC">
      <w:pPr>
        <w:pStyle w:val="References"/>
        <w:rPr>
          <w:sz w:val="22"/>
        </w:rPr>
      </w:pPr>
      <w:r w:rsidRPr="00B00A9A">
        <w:rPr>
          <w:sz w:val="22"/>
        </w:rPr>
        <w:t>Levinson, A.A., 1974. Introduction to Exploration Geochemistry. Applied Publishing Ltd., Wilmette, Illinois, USA, 614 pp.</w:t>
      </w:r>
    </w:p>
    <w:p w14:paraId="0054D6F0" w14:textId="7C1E56B1" w:rsidR="00E322CC" w:rsidRPr="00B00A9A" w:rsidRDefault="00E322CC" w:rsidP="00E322CC">
      <w:pPr>
        <w:pStyle w:val="References"/>
        <w:rPr>
          <w:sz w:val="22"/>
        </w:rPr>
      </w:pPr>
      <w:r w:rsidRPr="00B00A9A">
        <w:rPr>
          <w:sz w:val="22"/>
        </w:rPr>
        <w:t>Levinson, A.A., 1980. Introduction to exploration geochemistry. Applied Publishing Ltd., Wilmette, Illinois, USA, 924 pp.</w:t>
      </w:r>
    </w:p>
    <w:p w14:paraId="51C65AF3" w14:textId="44DB8989" w:rsidR="00E322CC" w:rsidRPr="00B00A9A" w:rsidRDefault="00E322CC" w:rsidP="00E322CC">
      <w:pPr>
        <w:pStyle w:val="References"/>
        <w:rPr>
          <w:sz w:val="22"/>
        </w:rPr>
      </w:pPr>
      <w:r w:rsidRPr="00B00A9A">
        <w:rPr>
          <w:sz w:val="22"/>
        </w:rPr>
        <w:t xml:space="preserve">Lis, J. &amp; </w:t>
      </w:r>
      <w:proofErr w:type="spellStart"/>
      <w:r w:rsidRPr="00B00A9A">
        <w:rPr>
          <w:sz w:val="22"/>
        </w:rPr>
        <w:t>Pasieczna</w:t>
      </w:r>
      <w:proofErr w:type="spellEnd"/>
      <w:r w:rsidRPr="00B00A9A">
        <w:rPr>
          <w:sz w:val="22"/>
        </w:rPr>
        <w:t xml:space="preserve">, A., 1995. Geochemical </w:t>
      </w:r>
      <w:r w:rsidR="00275335" w:rsidRPr="00B00A9A">
        <w:rPr>
          <w:sz w:val="22"/>
        </w:rPr>
        <w:t>A</w:t>
      </w:r>
      <w:r w:rsidRPr="00B00A9A">
        <w:rPr>
          <w:sz w:val="22"/>
        </w:rPr>
        <w:t>tlas of Poland. Polish Geological Institute, Warsaw, 36 pp., 7 Tables, 76 maps.</w:t>
      </w:r>
    </w:p>
    <w:p w14:paraId="7F52597C" w14:textId="68AC253C" w:rsidR="009C3DCD" w:rsidRDefault="009C3DCD" w:rsidP="00FB7151">
      <w:pPr>
        <w:pStyle w:val="References"/>
        <w:rPr>
          <w:sz w:val="22"/>
        </w:rPr>
      </w:pPr>
      <w:r w:rsidRPr="00A91A9C">
        <w:rPr>
          <w:sz w:val="22"/>
        </w:rPr>
        <w:t>Liu, Y., Hu, Z., Li, M.</w:t>
      </w:r>
      <w:r w:rsidR="006038F7" w:rsidRPr="00A91A9C">
        <w:rPr>
          <w:sz w:val="22"/>
        </w:rPr>
        <w:t xml:space="preserve"> &amp; Gao, S., </w:t>
      </w:r>
      <w:r w:rsidRPr="00A91A9C">
        <w:rPr>
          <w:sz w:val="22"/>
        </w:rPr>
        <w:t>2013. Applications of LA-ICP-MS in the elemental analyses of geological samples. Chin</w:t>
      </w:r>
      <w:r w:rsidR="006038F7" w:rsidRPr="00A91A9C">
        <w:rPr>
          <w:sz w:val="22"/>
        </w:rPr>
        <w:t>ese</w:t>
      </w:r>
      <w:r w:rsidRPr="00A91A9C">
        <w:rPr>
          <w:sz w:val="22"/>
        </w:rPr>
        <w:t xml:space="preserve"> Sci</w:t>
      </w:r>
      <w:r w:rsidR="006038F7" w:rsidRPr="00A91A9C">
        <w:rPr>
          <w:sz w:val="22"/>
        </w:rPr>
        <w:t>ence</w:t>
      </w:r>
      <w:r w:rsidRPr="00A91A9C">
        <w:rPr>
          <w:sz w:val="22"/>
        </w:rPr>
        <w:t xml:space="preserve"> Bull</w:t>
      </w:r>
      <w:r w:rsidR="006038F7" w:rsidRPr="00A91A9C">
        <w:rPr>
          <w:sz w:val="22"/>
        </w:rPr>
        <w:t xml:space="preserve">etin, </w:t>
      </w:r>
      <w:r w:rsidRPr="00A91A9C">
        <w:rPr>
          <w:sz w:val="22"/>
        </w:rPr>
        <w:t>58, 3863–387</w:t>
      </w:r>
      <w:r w:rsidR="006038F7" w:rsidRPr="00A91A9C">
        <w:rPr>
          <w:sz w:val="22"/>
        </w:rPr>
        <w:t>8</w:t>
      </w:r>
      <w:r w:rsidRPr="00A91A9C">
        <w:rPr>
          <w:sz w:val="22"/>
        </w:rPr>
        <w:t xml:space="preserve">; </w:t>
      </w:r>
      <w:hyperlink r:id="rId110" w:history="1">
        <w:r w:rsidR="006038F7" w:rsidRPr="00E94EC5">
          <w:rPr>
            <w:rStyle w:val="Hyperlink"/>
            <w:sz w:val="22"/>
          </w:rPr>
          <w:t>https://doi.org/10.1007/s11434-013-5901-4</w:t>
        </w:r>
      </w:hyperlink>
      <w:r w:rsidR="006038F7">
        <w:rPr>
          <w:sz w:val="22"/>
        </w:rPr>
        <w:t>.</w:t>
      </w:r>
    </w:p>
    <w:p w14:paraId="2D3017B9" w14:textId="2559C11E" w:rsidR="00FB7151" w:rsidRPr="00B00A9A" w:rsidRDefault="00FB7151" w:rsidP="00FB7151">
      <w:pPr>
        <w:pStyle w:val="References"/>
        <w:rPr>
          <w:sz w:val="22"/>
        </w:rPr>
      </w:pPr>
      <w:r w:rsidRPr="00B00A9A">
        <w:rPr>
          <w:sz w:val="22"/>
        </w:rPr>
        <w:t xml:space="preserve">Magnusson, B. &amp; </w:t>
      </w:r>
      <w:proofErr w:type="spellStart"/>
      <w:r w:rsidRPr="00B00A9A">
        <w:rPr>
          <w:sz w:val="22"/>
        </w:rPr>
        <w:t>Örnemark</w:t>
      </w:r>
      <w:proofErr w:type="spellEnd"/>
      <w:r w:rsidRPr="00B00A9A">
        <w:rPr>
          <w:sz w:val="22"/>
        </w:rPr>
        <w:t xml:space="preserve">, U., 2014. </w:t>
      </w:r>
      <w:proofErr w:type="spellStart"/>
      <w:r w:rsidRPr="00B00A9A">
        <w:rPr>
          <w:sz w:val="22"/>
        </w:rPr>
        <w:t>Eurachem</w:t>
      </w:r>
      <w:proofErr w:type="spellEnd"/>
      <w:r w:rsidRPr="00B00A9A">
        <w:rPr>
          <w:sz w:val="22"/>
        </w:rPr>
        <w:t xml:space="preserve"> Guide: The Fitness for Purpose of Analytical Methods – A Laboratory Guide to Method Validation and Related Topics, </w:t>
      </w:r>
      <w:r w:rsidR="00B65304">
        <w:rPr>
          <w:sz w:val="22"/>
        </w:rPr>
        <w:t>Second</w:t>
      </w:r>
      <w:r w:rsidRPr="00B00A9A">
        <w:rPr>
          <w:sz w:val="22"/>
        </w:rPr>
        <w:t xml:space="preserve"> ed</w:t>
      </w:r>
      <w:r w:rsidR="00B65304">
        <w:rPr>
          <w:sz w:val="22"/>
        </w:rPr>
        <w:t>ition</w:t>
      </w:r>
      <w:r w:rsidRPr="00B00A9A">
        <w:rPr>
          <w:sz w:val="22"/>
        </w:rPr>
        <w:t xml:space="preserve">, 70 pp.; </w:t>
      </w:r>
      <w:hyperlink r:id="rId111" w:history="1">
        <w:r w:rsidRPr="00B00A9A">
          <w:rPr>
            <w:rStyle w:val="Hyperlink"/>
            <w:sz w:val="22"/>
          </w:rPr>
          <w:t>https://www.eurachem.org/images/stories/Guides/pdf/MV_guide_2nd_ed_EN.pdf</w:t>
        </w:r>
      </w:hyperlink>
      <w:r w:rsidRPr="00B00A9A">
        <w:rPr>
          <w:sz w:val="22"/>
        </w:rPr>
        <w:t>.</w:t>
      </w:r>
    </w:p>
    <w:p w14:paraId="106875B6" w14:textId="000C9D19" w:rsidR="00056624" w:rsidRDefault="00056624" w:rsidP="00FB7151">
      <w:pPr>
        <w:pStyle w:val="References"/>
        <w:rPr>
          <w:sz w:val="22"/>
        </w:rPr>
      </w:pPr>
      <w:r w:rsidRPr="00056624">
        <w:rPr>
          <w:sz w:val="22"/>
        </w:rPr>
        <w:t>Marsden, J.O. &amp; House, I.C., 2006. The Chemistry of Gold Extraction</w:t>
      </w:r>
      <w:r>
        <w:rPr>
          <w:sz w:val="22"/>
        </w:rPr>
        <w:t>.</w:t>
      </w:r>
      <w:r w:rsidRPr="00056624">
        <w:rPr>
          <w:sz w:val="22"/>
        </w:rPr>
        <w:t xml:space="preserve"> S</w:t>
      </w:r>
      <w:r>
        <w:rPr>
          <w:sz w:val="22"/>
        </w:rPr>
        <w:t>o</w:t>
      </w:r>
      <w:r w:rsidRPr="00056624">
        <w:rPr>
          <w:sz w:val="22"/>
        </w:rPr>
        <w:t>ciety for Mining, Metallurgy, and Exploration, Inc. (SME), Englewood, Colorado, 651 p</w:t>
      </w:r>
      <w:r>
        <w:rPr>
          <w:sz w:val="22"/>
        </w:rPr>
        <w:t>p</w:t>
      </w:r>
      <w:r w:rsidRPr="00056624">
        <w:rPr>
          <w:sz w:val="22"/>
        </w:rPr>
        <w:t xml:space="preserve">.  </w:t>
      </w:r>
    </w:p>
    <w:p w14:paraId="76EFC1AB" w14:textId="44ABDDCA" w:rsidR="00DC0F3A" w:rsidRDefault="00DC0F3A" w:rsidP="00FB7151">
      <w:pPr>
        <w:pStyle w:val="References"/>
        <w:rPr>
          <w:sz w:val="22"/>
        </w:rPr>
      </w:pPr>
      <w:r w:rsidRPr="00DC0F3A">
        <w:rPr>
          <w:sz w:val="22"/>
        </w:rPr>
        <w:t xml:space="preserve">McDonough, W.F., 2014. Analytical Geochemistry/Inorganic Instrument Analysis. Volume 15 In: H.D. Holland &amp; K.K. </w:t>
      </w:r>
      <w:proofErr w:type="spellStart"/>
      <w:r w:rsidRPr="00DC0F3A">
        <w:rPr>
          <w:sz w:val="22"/>
        </w:rPr>
        <w:t>Turekian</w:t>
      </w:r>
      <w:proofErr w:type="spellEnd"/>
      <w:r w:rsidRPr="00DC0F3A">
        <w:rPr>
          <w:sz w:val="22"/>
        </w:rPr>
        <w:t xml:space="preserve"> (Executive Editors), Treatise on Geochemistry. Elsevier, Second </w:t>
      </w:r>
      <w:r w:rsidR="00B65304">
        <w:rPr>
          <w:sz w:val="22"/>
        </w:rPr>
        <w:t>e</w:t>
      </w:r>
      <w:r w:rsidRPr="00DC0F3A">
        <w:rPr>
          <w:sz w:val="22"/>
        </w:rPr>
        <w:t>dition, 454 pp.</w:t>
      </w:r>
    </w:p>
    <w:p w14:paraId="41D956E9" w14:textId="3F172FE9" w:rsidR="00B86B52" w:rsidRDefault="00B86B52" w:rsidP="00B86B52">
      <w:pPr>
        <w:pStyle w:val="References"/>
        <w:rPr>
          <w:sz w:val="22"/>
        </w:rPr>
      </w:pPr>
      <w:proofErr w:type="spellStart"/>
      <w:r w:rsidRPr="00B86B52">
        <w:rPr>
          <w:sz w:val="22"/>
        </w:rPr>
        <w:lastRenderedPageBreak/>
        <w:t>Mnculwane</w:t>
      </w:r>
      <w:proofErr w:type="spellEnd"/>
      <w:r w:rsidRPr="00B86B52">
        <w:rPr>
          <w:sz w:val="22"/>
        </w:rPr>
        <w:t>, H.T.</w:t>
      </w:r>
      <w:r>
        <w:rPr>
          <w:sz w:val="22"/>
        </w:rPr>
        <w:t>, 2022.</w:t>
      </w:r>
      <w:r w:rsidRPr="00B86B52">
        <w:rPr>
          <w:sz w:val="22"/>
        </w:rPr>
        <w:t xml:space="preserve"> Rare</w:t>
      </w:r>
      <w:r>
        <w:rPr>
          <w:sz w:val="22"/>
        </w:rPr>
        <w:t xml:space="preserve"> e</w:t>
      </w:r>
      <w:r w:rsidRPr="00B86B52">
        <w:rPr>
          <w:sz w:val="22"/>
        </w:rPr>
        <w:t>arth elements determination by</w:t>
      </w:r>
      <w:r>
        <w:rPr>
          <w:sz w:val="22"/>
        </w:rPr>
        <w:t xml:space="preserve"> </w:t>
      </w:r>
      <w:r w:rsidRPr="00B86B52">
        <w:rPr>
          <w:sz w:val="22"/>
        </w:rPr>
        <w:t>inductively coupled plasma mass</w:t>
      </w:r>
      <w:r>
        <w:rPr>
          <w:sz w:val="22"/>
        </w:rPr>
        <w:t xml:space="preserve"> </w:t>
      </w:r>
      <w:r w:rsidRPr="00B86B52">
        <w:rPr>
          <w:sz w:val="22"/>
        </w:rPr>
        <w:t>spectrometry after alkaline fusion</w:t>
      </w:r>
      <w:r>
        <w:rPr>
          <w:sz w:val="22"/>
        </w:rPr>
        <w:t xml:space="preserve"> </w:t>
      </w:r>
      <w:r w:rsidRPr="00B86B52">
        <w:rPr>
          <w:sz w:val="22"/>
        </w:rPr>
        <w:t>preparation. Analytica, 3</w:t>
      </w:r>
      <w:r>
        <w:rPr>
          <w:sz w:val="22"/>
        </w:rPr>
        <w:t>(1)</w:t>
      </w:r>
      <w:r w:rsidRPr="00B86B52">
        <w:rPr>
          <w:sz w:val="22"/>
        </w:rPr>
        <w:t>,</w:t>
      </w:r>
      <w:r>
        <w:rPr>
          <w:sz w:val="22"/>
        </w:rPr>
        <w:t xml:space="preserve"> </w:t>
      </w:r>
      <w:r w:rsidRPr="00B86B52">
        <w:rPr>
          <w:sz w:val="22"/>
        </w:rPr>
        <w:t>135–143</w:t>
      </w:r>
      <w:r>
        <w:rPr>
          <w:sz w:val="22"/>
        </w:rPr>
        <w:t>;</w:t>
      </w:r>
      <w:r w:rsidRPr="00B86B52">
        <w:rPr>
          <w:sz w:val="22"/>
        </w:rPr>
        <w:t xml:space="preserve"> </w:t>
      </w:r>
      <w:hyperlink r:id="rId112" w:history="1">
        <w:r w:rsidRPr="007774DF">
          <w:rPr>
            <w:rStyle w:val="Hyperlink"/>
            <w:sz w:val="22"/>
          </w:rPr>
          <w:t>https://doi.org/10.3390/analytica3010010</w:t>
        </w:r>
      </w:hyperlink>
      <w:r>
        <w:rPr>
          <w:sz w:val="22"/>
        </w:rPr>
        <w:t>.</w:t>
      </w:r>
    </w:p>
    <w:p w14:paraId="5B094EF4" w14:textId="7EFB3C1F" w:rsidR="00056624" w:rsidRDefault="00BC7FE7" w:rsidP="00FB7151">
      <w:pPr>
        <w:pStyle w:val="References"/>
        <w:rPr>
          <w:sz w:val="22"/>
        </w:rPr>
      </w:pPr>
      <w:proofErr w:type="spellStart"/>
      <w:r w:rsidRPr="00BC7FE7">
        <w:rPr>
          <w:sz w:val="22"/>
        </w:rPr>
        <w:t>Montaser</w:t>
      </w:r>
      <w:proofErr w:type="spellEnd"/>
      <w:r w:rsidRPr="00BC7FE7">
        <w:rPr>
          <w:sz w:val="22"/>
        </w:rPr>
        <w:t>, A. (Ed</w:t>
      </w:r>
      <w:r>
        <w:rPr>
          <w:sz w:val="22"/>
        </w:rPr>
        <w:t>itor</w:t>
      </w:r>
      <w:r w:rsidRPr="00BC7FE7">
        <w:rPr>
          <w:sz w:val="22"/>
        </w:rPr>
        <w:t>), 1998. Inductively Coupled Plasma Mass Spectrometry</w:t>
      </w:r>
      <w:r>
        <w:rPr>
          <w:sz w:val="22"/>
        </w:rPr>
        <w:t>.</w:t>
      </w:r>
      <w:r w:rsidRPr="00BC7FE7">
        <w:rPr>
          <w:sz w:val="22"/>
        </w:rPr>
        <w:t xml:space="preserve"> Wiley-VCH, New York </w:t>
      </w:r>
      <w:r>
        <w:rPr>
          <w:sz w:val="22"/>
        </w:rPr>
        <w:t>1008</w:t>
      </w:r>
      <w:r w:rsidRPr="00BC7FE7">
        <w:rPr>
          <w:sz w:val="22"/>
        </w:rPr>
        <w:t xml:space="preserve"> p</w:t>
      </w:r>
      <w:r>
        <w:rPr>
          <w:sz w:val="22"/>
        </w:rPr>
        <w:t>p</w:t>
      </w:r>
      <w:r w:rsidRPr="00BC7FE7">
        <w:rPr>
          <w:sz w:val="22"/>
        </w:rPr>
        <w:t>.</w:t>
      </w:r>
    </w:p>
    <w:p w14:paraId="2FF769F9" w14:textId="2B7D25F3" w:rsidR="00723486" w:rsidRDefault="006E7281" w:rsidP="00FB7151">
      <w:pPr>
        <w:pStyle w:val="References"/>
        <w:rPr>
          <w:sz w:val="22"/>
        </w:rPr>
      </w:pPr>
      <w:proofErr w:type="spellStart"/>
      <w:r w:rsidRPr="006E7281">
        <w:rPr>
          <w:sz w:val="22"/>
        </w:rPr>
        <w:t>Morcelli</w:t>
      </w:r>
      <w:proofErr w:type="spellEnd"/>
      <w:r w:rsidRPr="006E7281">
        <w:rPr>
          <w:sz w:val="22"/>
        </w:rPr>
        <w:t xml:space="preserve">, C.P.R., </w:t>
      </w:r>
      <w:proofErr w:type="spellStart"/>
      <w:r w:rsidRPr="006E7281">
        <w:rPr>
          <w:sz w:val="22"/>
        </w:rPr>
        <w:t>Figueiredo</w:t>
      </w:r>
      <w:proofErr w:type="spellEnd"/>
      <w:r w:rsidRPr="006E7281">
        <w:rPr>
          <w:sz w:val="22"/>
        </w:rPr>
        <w:t xml:space="preserve">, A.M.G., </w:t>
      </w:r>
      <w:proofErr w:type="spellStart"/>
      <w:r w:rsidRPr="006E7281">
        <w:rPr>
          <w:sz w:val="22"/>
        </w:rPr>
        <w:t>Enzweiler</w:t>
      </w:r>
      <w:proofErr w:type="spellEnd"/>
      <w:r w:rsidRPr="006E7281">
        <w:rPr>
          <w:sz w:val="22"/>
        </w:rPr>
        <w:t xml:space="preserve">, J., Sarkis, J.E.S., Jorge, A.P.S. &amp; Kakazu, M., 2004. Determination of </w:t>
      </w:r>
      <w:r w:rsidR="00723486" w:rsidRPr="006E7281">
        <w:rPr>
          <w:sz w:val="22"/>
        </w:rPr>
        <w:t>platinum-group elements in geological reference materials by high resolution</w:t>
      </w:r>
      <w:r w:rsidRPr="006E7281">
        <w:rPr>
          <w:sz w:val="22"/>
        </w:rPr>
        <w:t xml:space="preserve">-ICP-MS after </w:t>
      </w:r>
      <w:r w:rsidR="00723486" w:rsidRPr="006E7281">
        <w:rPr>
          <w:sz w:val="22"/>
        </w:rPr>
        <w:t xml:space="preserve">nickel </w:t>
      </w:r>
      <w:proofErr w:type="spellStart"/>
      <w:r w:rsidR="00723486" w:rsidRPr="006E7281">
        <w:rPr>
          <w:sz w:val="22"/>
        </w:rPr>
        <w:t>sulfide</w:t>
      </w:r>
      <w:proofErr w:type="spellEnd"/>
      <w:r w:rsidR="00723486" w:rsidRPr="006E7281">
        <w:rPr>
          <w:sz w:val="22"/>
        </w:rPr>
        <w:t xml:space="preserve"> fire-assay collection</w:t>
      </w:r>
      <w:r w:rsidRPr="006E7281">
        <w:rPr>
          <w:sz w:val="22"/>
        </w:rPr>
        <w:t xml:space="preserve"> and </w:t>
      </w:r>
      <w:proofErr w:type="spellStart"/>
      <w:r w:rsidRPr="006E7281">
        <w:rPr>
          <w:sz w:val="22"/>
        </w:rPr>
        <w:t>Te</w:t>
      </w:r>
      <w:proofErr w:type="spellEnd"/>
      <w:r w:rsidRPr="006E7281">
        <w:rPr>
          <w:sz w:val="22"/>
        </w:rPr>
        <w:t xml:space="preserve"> </w:t>
      </w:r>
      <w:r w:rsidR="00723486" w:rsidRPr="006E7281">
        <w:rPr>
          <w:sz w:val="22"/>
        </w:rPr>
        <w:t>co-precipitation</w:t>
      </w:r>
      <w:r w:rsidR="00723486">
        <w:rPr>
          <w:sz w:val="22"/>
        </w:rPr>
        <w:t>.</w:t>
      </w:r>
      <w:r w:rsidRPr="006E7281">
        <w:rPr>
          <w:sz w:val="22"/>
        </w:rPr>
        <w:t xml:space="preserve"> </w:t>
      </w:r>
      <w:proofErr w:type="spellStart"/>
      <w:r w:rsidRPr="006E7281">
        <w:rPr>
          <w:sz w:val="22"/>
        </w:rPr>
        <w:t>Geostandards</w:t>
      </w:r>
      <w:proofErr w:type="spellEnd"/>
      <w:r w:rsidRPr="006E7281">
        <w:rPr>
          <w:sz w:val="22"/>
        </w:rPr>
        <w:t xml:space="preserve"> and Geoanalytical Research, 28(2), 305</w:t>
      </w:r>
      <w:r w:rsidR="00723486">
        <w:rPr>
          <w:rFonts w:cs="Times New Roman"/>
          <w:sz w:val="22"/>
        </w:rPr>
        <w:t>−</w:t>
      </w:r>
      <w:r w:rsidRPr="006E7281">
        <w:rPr>
          <w:sz w:val="22"/>
        </w:rPr>
        <w:t>310</w:t>
      </w:r>
      <w:r w:rsidR="00723486">
        <w:rPr>
          <w:sz w:val="22"/>
        </w:rPr>
        <w:t xml:space="preserve">; </w:t>
      </w:r>
      <w:hyperlink r:id="rId113" w:history="1">
        <w:r w:rsidR="00723486" w:rsidRPr="007117C0">
          <w:rPr>
            <w:rStyle w:val="Hyperlink"/>
            <w:sz w:val="22"/>
          </w:rPr>
          <w:t>https://doi.org/10.1111/j.1751-908X.2004.tb00745.x</w:t>
        </w:r>
      </w:hyperlink>
      <w:r w:rsidR="00723486">
        <w:rPr>
          <w:sz w:val="22"/>
        </w:rPr>
        <w:t>.</w:t>
      </w:r>
    </w:p>
    <w:p w14:paraId="667D94BC" w14:textId="1237E3B8" w:rsidR="00222392" w:rsidRPr="00B00A9A" w:rsidRDefault="00222392" w:rsidP="00FB7151">
      <w:pPr>
        <w:pStyle w:val="References"/>
        <w:rPr>
          <w:sz w:val="22"/>
        </w:rPr>
      </w:pPr>
      <w:r w:rsidRPr="00B00A9A">
        <w:rPr>
          <w:sz w:val="22"/>
        </w:rPr>
        <w:t xml:space="preserve">Müller, H.-W., Dohrmann, R., </w:t>
      </w:r>
      <w:proofErr w:type="spellStart"/>
      <w:r w:rsidRPr="00B00A9A">
        <w:rPr>
          <w:sz w:val="22"/>
        </w:rPr>
        <w:t>Klosa</w:t>
      </w:r>
      <w:proofErr w:type="spellEnd"/>
      <w:r w:rsidRPr="00B00A9A">
        <w:rPr>
          <w:sz w:val="22"/>
        </w:rPr>
        <w:t xml:space="preserve">, D., </w:t>
      </w:r>
      <w:proofErr w:type="spellStart"/>
      <w:r w:rsidRPr="00B00A9A">
        <w:rPr>
          <w:sz w:val="22"/>
        </w:rPr>
        <w:t>Rehder</w:t>
      </w:r>
      <w:proofErr w:type="spellEnd"/>
      <w:r w:rsidRPr="00B00A9A">
        <w:rPr>
          <w:sz w:val="22"/>
        </w:rPr>
        <w:t xml:space="preserve">, S. &amp; </w:t>
      </w:r>
      <w:proofErr w:type="spellStart"/>
      <w:r w:rsidRPr="00B00A9A">
        <w:rPr>
          <w:sz w:val="22"/>
        </w:rPr>
        <w:t>Eckelmann</w:t>
      </w:r>
      <w:proofErr w:type="spellEnd"/>
      <w:r w:rsidRPr="00B00A9A">
        <w:rPr>
          <w:sz w:val="22"/>
        </w:rPr>
        <w:t xml:space="preserve">, W., 2009. Comparison of two procedures for particle-size analysis: </w:t>
      </w:r>
      <w:proofErr w:type="spellStart"/>
      <w:r w:rsidRPr="00B00A9A">
        <w:rPr>
          <w:sz w:val="22"/>
        </w:rPr>
        <w:t>Köhn</w:t>
      </w:r>
      <w:proofErr w:type="spellEnd"/>
      <w:r w:rsidRPr="00B00A9A">
        <w:rPr>
          <w:sz w:val="22"/>
        </w:rPr>
        <w:t xml:space="preserve"> pipette and X-ray granulometry. Journal of Plant Nutrition and Soil Science, 172(2), 172−179; </w:t>
      </w:r>
      <w:hyperlink r:id="rId114" w:history="1">
        <w:r w:rsidRPr="00B00A9A">
          <w:rPr>
            <w:rStyle w:val="Hyperlink"/>
            <w:sz w:val="22"/>
          </w:rPr>
          <w:t>https://doi.org/10.1002/jpln.200800065</w:t>
        </w:r>
      </w:hyperlink>
      <w:r w:rsidRPr="00B00A9A">
        <w:rPr>
          <w:sz w:val="22"/>
        </w:rPr>
        <w:t>.</w:t>
      </w:r>
    </w:p>
    <w:p w14:paraId="7E8E823A" w14:textId="501399F8" w:rsidR="00BC7FE7" w:rsidRDefault="007651FC" w:rsidP="00FB7151">
      <w:pPr>
        <w:pStyle w:val="References"/>
        <w:rPr>
          <w:sz w:val="22"/>
        </w:rPr>
      </w:pPr>
      <w:r w:rsidRPr="007651FC">
        <w:rPr>
          <w:sz w:val="22"/>
        </w:rPr>
        <w:t xml:space="preserve">Nesbitt, B.E., St Louis, R.M. &amp; </w:t>
      </w:r>
      <w:proofErr w:type="spellStart"/>
      <w:r w:rsidRPr="007651FC">
        <w:rPr>
          <w:sz w:val="22"/>
        </w:rPr>
        <w:t>Mu</w:t>
      </w:r>
      <w:r>
        <w:rPr>
          <w:sz w:val="22"/>
        </w:rPr>
        <w:t>e</w:t>
      </w:r>
      <w:r w:rsidRPr="007651FC">
        <w:rPr>
          <w:sz w:val="22"/>
        </w:rPr>
        <w:t>hlenbachs</w:t>
      </w:r>
      <w:proofErr w:type="spellEnd"/>
      <w:r w:rsidRPr="007651FC">
        <w:rPr>
          <w:sz w:val="22"/>
        </w:rPr>
        <w:t xml:space="preserve"> K., 1987. Distribution of gold in altered basalts of DSDP hole 504B</w:t>
      </w:r>
      <w:r>
        <w:rPr>
          <w:sz w:val="22"/>
        </w:rPr>
        <w:t>.</w:t>
      </w:r>
      <w:r w:rsidRPr="007651FC">
        <w:rPr>
          <w:sz w:val="22"/>
        </w:rPr>
        <w:t xml:space="preserve"> Canadian Journal of Earth Sciences, 24</w:t>
      </w:r>
      <w:r w:rsidR="00022C67">
        <w:rPr>
          <w:sz w:val="22"/>
        </w:rPr>
        <w:t>(2)</w:t>
      </w:r>
      <w:r w:rsidRPr="007651FC">
        <w:rPr>
          <w:sz w:val="22"/>
        </w:rPr>
        <w:t>, 201</w:t>
      </w:r>
      <w:r w:rsidR="00022C67">
        <w:rPr>
          <w:rFonts w:cs="Times New Roman"/>
          <w:sz w:val="22"/>
        </w:rPr>
        <w:t>−</w:t>
      </w:r>
      <w:r w:rsidRPr="007651FC">
        <w:rPr>
          <w:sz w:val="22"/>
        </w:rPr>
        <w:t>209</w:t>
      </w:r>
      <w:r w:rsidR="00022C67">
        <w:rPr>
          <w:sz w:val="22"/>
        </w:rPr>
        <w:t xml:space="preserve">; </w:t>
      </w:r>
      <w:hyperlink r:id="rId115" w:history="1">
        <w:r w:rsidR="00022C67" w:rsidRPr="003F2D78">
          <w:rPr>
            <w:rStyle w:val="Hyperlink"/>
            <w:sz w:val="22"/>
          </w:rPr>
          <w:t>https://doi.org/10.1139/e87-022</w:t>
        </w:r>
      </w:hyperlink>
      <w:r w:rsidR="00022C67">
        <w:rPr>
          <w:sz w:val="22"/>
        </w:rPr>
        <w:t>.</w:t>
      </w:r>
    </w:p>
    <w:p w14:paraId="5125CB14" w14:textId="073E5D50" w:rsidR="00FB7151" w:rsidRPr="00B00A9A" w:rsidRDefault="00FB7151" w:rsidP="00FB7151">
      <w:pPr>
        <w:pStyle w:val="References"/>
        <w:rPr>
          <w:sz w:val="22"/>
        </w:rPr>
      </w:pPr>
      <w:proofErr w:type="spellStart"/>
      <w:r w:rsidRPr="00B00A9A">
        <w:rPr>
          <w:sz w:val="22"/>
        </w:rPr>
        <w:t>Odegard</w:t>
      </w:r>
      <w:proofErr w:type="spellEnd"/>
      <w:r w:rsidRPr="00B00A9A">
        <w:rPr>
          <w:sz w:val="22"/>
        </w:rPr>
        <w:t xml:space="preserve">, M., Dundas, S.H., </w:t>
      </w:r>
      <w:proofErr w:type="spellStart"/>
      <w:r w:rsidRPr="00B00A9A">
        <w:rPr>
          <w:sz w:val="22"/>
        </w:rPr>
        <w:t>Flem</w:t>
      </w:r>
      <w:proofErr w:type="spellEnd"/>
      <w:r w:rsidRPr="00B00A9A">
        <w:rPr>
          <w:sz w:val="22"/>
        </w:rPr>
        <w:t xml:space="preserve">, B. &amp; </w:t>
      </w:r>
      <w:proofErr w:type="spellStart"/>
      <w:r w:rsidRPr="00B00A9A">
        <w:rPr>
          <w:sz w:val="22"/>
        </w:rPr>
        <w:t>Grimstvedt</w:t>
      </w:r>
      <w:proofErr w:type="spellEnd"/>
      <w:r w:rsidRPr="00B00A9A">
        <w:rPr>
          <w:sz w:val="22"/>
        </w:rPr>
        <w:t xml:space="preserve">, V., 1998. Application of a </w:t>
      </w:r>
      <w:proofErr w:type="spellStart"/>
      <w:r w:rsidRPr="00B00A9A">
        <w:rPr>
          <w:sz w:val="22"/>
        </w:rPr>
        <w:t>douple</w:t>
      </w:r>
      <w:proofErr w:type="spellEnd"/>
      <w:r w:rsidRPr="00B00A9A">
        <w:rPr>
          <w:sz w:val="22"/>
        </w:rPr>
        <w:t xml:space="preserve">-focusing magnetic sector inductively coupled plasma mass spectrometer with laser ablation fort </w:t>
      </w:r>
      <w:r w:rsidR="00333F72" w:rsidRPr="00B00A9A">
        <w:rPr>
          <w:sz w:val="22"/>
        </w:rPr>
        <w:t>t</w:t>
      </w:r>
      <w:r w:rsidRPr="00B00A9A">
        <w:rPr>
          <w:sz w:val="22"/>
        </w:rPr>
        <w:t>he bulk analysis of rare earth elements in rocks fused with Li</w:t>
      </w:r>
      <w:r w:rsidRPr="00B65304">
        <w:rPr>
          <w:sz w:val="22"/>
          <w:vertAlign w:val="subscript"/>
        </w:rPr>
        <w:t>2</w:t>
      </w:r>
      <w:r w:rsidRPr="00B00A9A">
        <w:rPr>
          <w:sz w:val="22"/>
        </w:rPr>
        <w:t>B</w:t>
      </w:r>
      <w:r w:rsidRPr="00B65304">
        <w:rPr>
          <w:sz w:val="22"/>
          <w:vertAlign w:val="subscript"/>
        </w:rPr>
        <w:t>4</w:t>
      </w:r>
      <w:r w:rsidRPr="00B00A9A">
        <w:rPr>
          <w:sz w:val="22"/>
        </w:rPr>
        <w:t>O</w:t>
      </w:r>
      <w:r w:rsidRPr="00B65304">
        <w:rPr>
          <w:sz w:val="22"/>
          <w:vertAlign w:val="subscript"/>
        </w:rPr>
        <w:t>7</w:t>
      </w:r>
      <w:r w:rsidRPr="00B00A9A">
        <w:rPr>
          <w:sz w:val="22"/>
        </w:rPr>
        <w:t>. Fresenius Journal of Analytical Chemistry, 362, 477</w:t>
      </w:r>
      <w:r w:rsidRPr="00B00A9A">
        <w:rPr>
          <w:rFonts w:cs="Times New Roman"/>
          <w:sz w:val="22"/>
        </w:rPr>
        <w:t>−</w:t>
      </w:r>
      <w:r w:rsidRPr="00B00A9A">
        <w:rPr>
          <w:sz w:val="22"/>
        </w:rPr>
        <w:t>482.</w:t>
      </w:r>
    </w:p>
    <w:p w14:paraId="43D68C87" w14:textId="15D1F211" w:rsidR="00022C67" w:rsidRDefault="00022C67" w:rsidP="00246376">
      <w:pPr>
        <w:pStyle w:val="References"/>
        <w:rPr>
          <w:sz w:val="22"/>
        </w:rPr>
      </w:pPr>
      <w:proofErr w:type="spellStart"/>
      <w:r w:rsidRPr="00022C67">
        <w:rPr>
          <w:sz w:val="22"/>
        </w:rPr>
        <w:t>Olesik</w:t>
      </w:r>
      <w:proofErr w:type="spellEnd"/>
      <w:r w:rsidRPr="00022C67">
        <w:rPr>
          <w:sz w:val="22"/>
        </w:rPr>
        <w:t xml:space="preserve">, J.W., 2000. Inductively </w:t>
      </w:r>
      <w:r w:rsidR="00D72B3C">
        <w:rPr>
          <w:sz w:val="22"/>
        </w:rPr>
        <w:t>C</w:t>
      </w:r>
      <w:r w:rsidRPr="00022C67">
        <w:rPr>
          <w:sz w:val="22"/>
        </w:rPr>
        <w:t>ouple</w:t>
      </w:r>
      <w:r>
        <w:rPr>
          <w:sz w:val="22"/>
        </w:rPr>
        <w:t>d</w:t>
      </w:r>
      <w:r w:rsidRPr="00022C67">
        <w:rPr>
          <w:sz w:val="22"/>
        </w:rPr>
        <w:t xml:space="preserve"> </w:t>
      </w:r>
      <w:r w:rsidR="00D72B3C">
        <w:rPr>
          <w:sz w:val="22"/>
        </w:rPr>
        <w:t>P</w:t>
      </w:r>
      <w:r w:rsidRPr="00022C67">
        <w:rPr>
          <w:sz w:val="22"/>
        </w:rPr>
        <w:t xml:space="preserve">lasma </w:t>
      </w:r>
      <w:r w:rsidR="00D72B3C">
        <w:rPr>
          <w:sz w:val="22"/>
        </w:rPr>
        <w:t>M</w:t>
      </w:r>
      <w:r w:rsidRPr="00022C67">
        <w:rPr>
          <w:sz w:val="22"/>
        </w:rPr>
        <w:t xml:space="preserve">ass </w:t>
      </w:r>
      <w:r w:rsidR="00D72B3C">
        <w:rPr>
          <w:sz w:val="22"/>
        </w:rPr>
        <w:t>S</w:t>
      </w:r>
      <w:r w:rsidRPr="00022C67">
        <w:rPr>
          <w:sz w:val="22"/>
        </w:rPr>
        <w:t xml:space="preserve">pectrometry. In: </w:t>
      </w:r>
      <w:r w:rsidR="00D72B3C">
        <w:rPr>
          <w:sz w:val="22"/>
        </w:rPr>
        <w:t xml:space="preserve">C.M. </w:t>
      </w:r>
      <w:proofErr w:type="spellStart"/>
      <w:r w:rsidRPr="00022C67">
        <w:rPr>
          <w:sz w:val="22"/>
        </w:rPr>
        <w:t>Barshick</w:t>
      </w:r>
      <w:proofErr w:type="spellEnd"/>
      <w:r w:rsidRPr="00022C67">
        <w:rPr>
          <w:sz w:val="22"/>
        </w:rPr>
        <w:t xml:space="preserve">, </w:t>
      </w:r>
      <w:r w:rsidR="00D72B3C">
        <w:rPr>
          <w:sz w:val="22"/>
        </w:rPr>
        <w:t xml:space="preserve">D.C. </w:t>
      </w:r>
      <w:r w:rsidRPr="00022C67">
        <w:rPr>
          <w:sz w:val="22"/>
        </w:rPr>
        <w:t>Duckworth</w:t>
      </w:r>
      <w:r w:rsidR="00D72B3C">
        <w:rPr>
          <w:sz w:val="22"/>
        </w:rPr>
        <w:t xml:space="preserve"> &amp; D.H.</w:t>
      </w:r>
      <w:r w:rsidRPr="00022C67">
        <w:rPr>
          <w:sz w:val="22"/>
        </w:rPr>
        <w:t xml:space="preserve"> Smith (Ed</w:t>
      </w:r>
      <w:r w:rsidR="00D72B3C">
        <w:rPr>
          <w:sz w:val="22"/>
        </w:rPr>
        <w:t>itor</w:t>
      </w:r>
      <w:r w:rsidRPr="00022C67">
        <w:rPr>
          <w:sz w:val="22"/>
        </w:rPr>
        <w:t>s), Inorganic Mass Spectrometry, Fundamentals and Applications</w:t>
      </w:r>
      <w:r w:rsidR="00D72B3C">
        <w:rPr>
          <w:sz w:val="22"/>
        </w:rPr>
        <w:t>.</w:t>
      </w:r>
      <w:r w:rsidRPr="00022C67">
        <w:rPr>
          <w:sz w:val="22"/>
        </w:rPr>
        <w:t xml:space="preserve"> Marcel Dekker, New York, 67-158.</w:t>
      </w:r>
    </w:p>
    <w:p w14:paraId="1F1ED827" w14:textId="18D9FD3F" w:rsidR="00246376" w:rsidRPr="00246376" w:rsidRDefault="00246376" w:rsidP="00246376">
      <w:pPr>
        <w:pStyle w:val="References"/>
        <w:rPr>
          <w:sz w:val="22"/>
        </w:rPr>
      </w:pPr>
      <w:r w:rsidRPr="00246376">
        <w:rPr>
          <w:sz w:val="22"/>
        </w:rPr>
        <w:t xml:space="preserve">Ottesen, R.T., </w:t>
      </w:r>
      <w:proofErr w:type="spellStart"/>
      <w:r w:rsidRPr="00246376">
        <w:rPr>
          <w:sz w:val="22"/>
        </w:rPr>
        <w:t>Bogen</w:t>
      </w:r>
      <w:proofErr w:type="spellEnd"/>
      <w:r w:rsidRPr="00246376">
        <w:rPr>
          <w:sz w:val="22"/>
        </w:rPr>
        <w:t xml:space="preserve">, J., </w:t>
      </w:r>
      <w:proofErr w:type="spellStart"/>
      <w:r w:rsidRPr="00246376">
        <w:rPr>
          <w:sz w:val="22"/>
        </w:rPr>
        <w:t>Bølviken</w:t>
      </w:r>
      <w:proofErr w:type="spellEnd"/>
      <w:r w:rsidRPr="00246376">
        <w:rPr>
          <w:sz w:val="22"/>
        </w:rPr>
        <w:t xml:space="preserve">, B., </w:t>
      </w:r>
      <w:proofErr w:type="spellStart"/>
      <w:r w:rsidRPr="00246376">
        <w:rPr>
          <w:sz w:val="22"/>
        </w:rPr>
        <w:t>Volden</w:t>
      </w:r>
      <w:proofErr w:type="spellEnd"/>
      <w:r w:rsidRPr="00246376">
        <w:rPr>
          <w:sz w:val="22"/>
        </w:rPr>
        <w:t xml:space="preserve">, T. &amp; Haugland, T., 2000. </w:t>
      </w:r>
      <w:proofErr w:type="spellStart"/>
      <w:r w:rsidRPr="00246376">
        <w:rPr>
          <w:sz w:val="22"/>
        </w:rPr>
        <w:t>Kjemisk</w:t>
      </w:r>
      <w:proofErr w:type="spellEnd"/>
      <w:r w:rsidRPr="00246376">
        <w:rPr>
          <w:sz w:val="22"/>
        </w:rPr>
        <w:t xml:space="preserve"> </w:t>
      </w:r>
      <w:proofErr w:type="spellStart"/>
      <w:r w:rsidRPr="00246376">
        <w:rPr>
          <w:sz w:val="22"/>
        </w:rPr>
        <w:t>sammensetning</w:t>
      </w:r>
      <w:proofErr w:type="spellEnd"/>
      <w:r w:rsidRPr="00246376">
        <w:rPr>
          <w:sz w:val="22"/>
        </w:rPr>
        <w:t xml:space="preserve"> </w:t>
      </w:r>
      <w:proofErr w:type="spellStart"/>
      <w:r w:rsidRPr="00246376">
        <w:rPr>
          <w:sz w:val="22"/>
        </w:rPr>
        <w:t>av</w:t>
      </w:r>
      <w:proofErr w:type="spellEnd"/>
      <w:r w:rsidRPr="00246376">
        <w:rPr>
          <w:sz w:val="22"/>
        </w:rPr>
        <w:t xml:space="preserve"> </w:t>
      </w:r>
      <w:proofErr w:type="spellStart"/>
      <w:r w:rsidRPr="00246376">
        <w:rPr>
          <w:sz w:val="22"/>
        </w:rPr>
        <w:t>flomsedimenter</w:t>
      </w:r>
      <w:proofErr w:type="spellEnd"/>
      <w:r w:rsidRPr="00246376">
        <w:rPr>
          <w:sz w:val="22"/>
        </w:rPr>
        <w:t xml:space="preserve"> - Geochemical </w:t>
      </w:r>
      <w:r w:rsidR="00B65304">
        <w:rPr>
          <w:sz w:val="22"/>
        </w:rPr>
        <w:t>A</w:t>
      </w:r>
      <w:r w:rsidRPr="00246376">
        <w:rPr>
          <w:sz w:val="22"/>
        </w:rPr>
        <w:t xml:space="preserve">tlas of Norway, Part 1: Chemical </w:t>
      </w:r>
      <w:r w:rsidR="00B65304">
        <w:rPr>
          <w:sz w:val="22"/>
        </w:rPr>
        <w:t>C</w:t>
      </w:r>
      <w:r w:rsidRPr="00246376">
        <w:rPr>
          <w:sz w:val="22"/>
        </w:rPr>
        <w:t xml:space="preserve">omposition of </w:t>
      </w:r>
      <w:r w:rsidR="00B65304">
        <w:rPr>
          <w:sz w:val="22"/>
        </w:rPr>
        <w:t>O</w:t>
      </w:r>
      <w:r w:rsidRPr="00246376">
        <w:rPr>
          <w:sz w:val="22"/>
        </w:rPr>
        <w:t xml:space="preserve">verbank </w:t>
      </w:r>
      <w:r w:rsidR="00B65304">
        <w:rPr>
          <w:sz w:val="22"/>
        </w:rPr>
        <w:t>S</w:t>
      </w:r>
      <w:r w:rsidRPr="00246376">
        <w:rPr>
          <w:sz w:val="22"/>
        </w:rPr>
        <w:t xml:space="preserve">ediments. </w:t>
      </w:r>
      <w:proofErr w:type="spellStart"/>
      <w:r w:rsidRPr="00246376">
        <w:rPr>
          <w:sz w:val="22"/>
        </w:rPr>
        <w:t>Norges</w:t>
      </w:r>
      <w:proofErr w:type="spellEnd"/>
      <w:r w:rsidRPr="00246376">
        <w:rPr>
          <w:sz w:val="22"/>
        </w:rPr>
        <w:t xml:space="preserve"> </w:t>
      </w:r>
      <w:proofErr w:type="spellStart"/>
      <w:r w:rsidRPr="00246376">
        <w:rPr>
          <w:sz w:val="22"/>
        </w:rPr>
        <w:t>geologiske</w:t>
      </w:r>
      <w:proofErr w:type="spellEnd"/>
      <w:r w:rsidRPr="00246376">
        <w:rPr>
          <w:sz w:val="22"/>
        </w:rPr>
        <w:t xml:space="preserve"> </w:t>
      </w:r>
      <w:proofErr w:type="spellStart"/>
      <w:r w:rsidRPr="00246376">
        <w:rPr>
          <w:sz w:val="22"/>
        </w:rPr>
        <w:t>undersøkelse</w:t>
      </w:r>
      <w:proofErr w:type="spellEnd"/>
      <w:r w:rsidRPr="00246376">
        <w:rPr>
          <w:sz w:val="22"/>
        </w:rPr>
        <w:t>, NGU, Geological Survey of Norway, Trondheim, 140 pp.</w:t>
      </w:r>
    </w:p>
    <w:p w14:paraId="6D4BB7DF" w14:textId="2FA93BDB" w:rsidR="00246376" w:rsidRDefault="00246376" w:rsidP="00246376">
      <w:pPr>
        <w:pStyle w:val="References"/>
        <w:rPr>
          <w:sz w:val="22"/>
        </w:rPr>
      </w:pPr>
      <w:r w:rsidRPr="00246376">
        <w:rPr>
          <w:sz w:val="22"/>
        </w:rPr>
        <w:t xml:space="preserve">Ottesen, R.T., </w:t>
      </w:r>
      <w:proofErr w:type="spellStart"/>
      <w:r w:rsidRPr="00246376">
        <w:rPr>
          <w:sz w:val="22"/>
        </w:rPr>
        <w:t>Bogen</w:t>
      </w:r>
      <w:proofErr w:type="spellEnd"/>
      <w:r w:rsidRPr="00246376">
        <w:rPr>
          <w:sz w:val="22"/>
        </w:rPr>
        <w:t xml:space="preserve">, J., </w:t>
      </w:r>
      <w:proofErr w:type="spellStart"/>
      <w:r w:rsidRPr="00246376">
        <w:rPr>
          <w:sz w:val="22"/>
        </w:rPr>
        <w:t>Finne</w:t>
      </w:r>
      <w:proofErr w:type="spellEnd"/>
      <w:r w:rsidRPr="00246376">
        <w:rPr>
          <w:sz w:val="22"/>
        </w:rPr>
        <w:t xml:space="preserve">, T.E., Andersson, M., </w:t>
      </w:r>
      <w:proofErr w:type="spellStart"/>
      <w:r w:rsidRPr="00246376">
        <w:rPr>
          <w:sz w:val="22"/>
        </w:rPr>
        <w:t>Dallmann</w:t>
      </w:r>
      <w:proofErr w:type="spellEnd"/>
      <w:r w:rsidRPr="00246376">
        <w:rPr>
          <w:sz w:val="22"/>
        </w:rPr>
        <w:t xml:space="preserve">, W.K., Eggen, O.A., </w:t>
      </w:r>
      <w:proofErr w:type="spellStart"/>
      <w:r w:rsidRPr="00246376">
        <w:rPr>
          <w:sz w:val="22"/>
        </w:rPr>
        <w:t>Jartun</w:t>
      </w:r>
      <w:proofErr w:type="spellEnd"/>
      <w:r w:rsidRPr="00246376">
        <w:rPr>
          <w:sz w:val="22"/>
        </w:rPr>
        <w:t xml:space="preserve">, M., </w:t>
      </w:r>
      <w:proofErr w:type="spellStart"/>
      <w:r w:rsidRPr="00246376">
        <w:rPr>
          <w:sz w:val="22"/>
        </w:rPr>
        <w:t>Lundkvist</w:t>
      </w:r>
      <w:proofErr w:type="spellEnd"/>
      <w:r w:rsidRPr="00246376">
        <w:rPr>
          <w:sz w:val="22"/>
        </w:rPr>
        <w:t xml:space="preserve">, Q., Pedersen, H.R. &amp; </w:t>
      </w:r>
      <w:proofErr w:type="spellStart"/>
      <w:r w:rsidRPr="00246376">
        <w:rPr>
          <w:sz w:val="22"/>
        </w:rPr>
        <w:t>Volden</w:t>
      </w:r>
      <w:proofErr w:type="spellEnd"/>
      <w:r w:rsidRPr="00246376">
        <w:rPr>
          <w:sz w:val="22"/>
        </w:rPr>
        <w:t xml:space="preserve">, T., 2010. Geochemical </w:t>
      </w:r>
      <w:r w:rsidR="00B65304">
        <w:rPr>
          <w:sz w:val="22"/>
        </w:rPr>
        <w:t>A</w:t>
      </w:r>
      <w:r w:rsidRPr="00246376">
        <w:rPr>
          <w:sz w:val="22"/>
        </w:rPr>
        <w:t xml:space="preserve">tlas of Norway, Part 2:  Geochemical </w:t>
      </w:r>
      <w:r w:rsidR="00B65304">
        <w:rPr>
          <w:sz w:val="22"/>
        </w:rPr>
        <w:t>A</w:t>
      </w:r>
      <w:r w:rsidRPr="00246376">
        <w:rPr>
          <w:sz w:val="22"/>
        </w:rPr>
        <w:t xml:space="preserve">tlas of </w:t>
      </w:r>
      <w:proofErr w:type="spellStart"/>
      <w:r w:rsidRPr="00246376">
        <w:rPr>
          <w:sz w:val="22"/>
        </w:rPr>
        <w:t>Spittsbergen</w:t>
      </w:r>
      <w:proofErr w:type="spellEnd"/>
      <w:r w:rsidRPr="00246376">
        <w:rPr>
          <w:sz w:val="22"/>
        </w:rPr>
        <w:t xml:space="preserve"> – Chemical </w:t>
      </w:r>
      <w:r w:rsidR="00B65304">
        <w:rPr>
          <w:sz w:val="22"/>
        </w:rPr>
        <w:t>C</w:t>
      </w:r>
      <w:r w:rsidRPr="00246376">
        <w:rPr>
          <w:sz w:val="22"/>
        </w:rPr>
        <w:t xml:space="preserve">omposition of </w:t>
      </w:r>
      <w:r w:rsidR="00B65304">
        <w:rPr>
          <w:sz w:val="22"/>
        </w:rPr>
        <w:t>O</w:t>
      </w:r>
      <w:r w:rsidRPr="00246376">
        <w:rPr>
          <w:sz w:val="22"/>
        </w:rPr>
        <w:t xml:space="preserve">verbank </w:t>
      </w:r>
      <w:r w:rsidR="00B65304">
        <w:rPr>
          <w:sz w:val="22"/>
        </w:rPr>
        <w:t>S</w:t>
      </w:r>
      <w:r w:rsidRPr="00246376">
        <w:rPr>
          <w:sz w:val="22"/>
        </w:rPr>
        <w:t>ediments. Geological Survey of Norway, Trondheim, 160 pp.</w:t>
      </w:r>
    </w:p>
    <w:p w14:paraId="6C98CE44" w14:textId="0CD9DCA0" w:rsidR="00C62C54" w:rsidRPr="00B00A9A" w:rsidRDefault="00E322CC" w:rsidP="00E322CC">
      <w:pPr>
        <w:pStyle w:val="References"/>
        <w:rPr>
          <w:sz w:val="22"/>
        </w:rPr>
      </w:pPr>
      <w:r w:rsidRPr="00B00A9A">
        <w:rPr>
          <w:sz w:val="22"/>
        </w:rPr>
        <w:t xml:space="preserve">Park, J.-W., Hu, Z., Gao, S., Campbell, I.H. &amp; Gong, H., 2012. Platinum group element abundances in the upper continental crust revisited – New constraints from analyses of Chinese loess. </w:t>
      </w:r>
      <w:proofErr w:type="spellStart"/>
      <w:r w:rsidRPr="00B00A9A">
        <w:rPr>
          <w:sz w:val="22"/>
        </w:rPr>
        <w:t>Geochimica</w:t>
      </w:r>
      <w:proofErr w:type="spellEnd"/>
      <w:r w:rsidRPr="00B00A9A">
        <w:rPr>
          <w:sz w:val="22"/>
        </w:rPr>
        <w:t xml:space="preserve"> et </w:t>
      </w:r>
      <w:proofErr w:type="spellStart"/>
      <w:r w:rsidRPr="00B00A9A">
        <w:rPr>
          <w:sz w:val="22"/>
        </w:rPr>
        <w:t>Cosmochimica</w:t>
      </w:r>
      <w:proofErr w:type="spellEnd"/>
      <w:r w:rsidRPr="00B00A9A">
        <w:rPr>
          <w:sz w:val="22"/>
        </w:rPr>
        <w:t xml:space="preserve"> Acta, 93, 63</w:t>
      </w:r>
      <w:r w:rsidR="00FB7151" w:rsidRPr="00B00A9A">
        <w:rPr>
          <w:rFonts w:cs="Times New Roman"/>
          <w:sz w:val="22"/>
        </w:rPr>
        <w:t>−</w:t>
      </w:r>
      <w:r w:rsidRPr="00B00A9A">
        <w:rPr>
          <w:sz w:val="22"/>
        </w:rPr>
        <w:t xml:space="preserve">76; </w:t>
      </w:r>
      <w:hyperlink r:id="rId116" w:history="1">
        <w:r w:rsidR="00C62C54" w:rsidRPr="00B00A9A">
          <w:rPr>
            <w:rStyle w:val="Hyperlink"/>
            <w:sz w:val="22"/>
          </w:rPr>
          <w:t>https://doi.org/10.1016/j.gca.2012.06.026</w:t>
        </w:r>
      </w:hyperlink>
      <w:r w:rsidRPr="00B00A9A">
        <w:rPr>
          <w:sz w:val="22"/>
        </w:rPr>
        <w:t>.</w:t>
      </w:r>
    </w:p>
    <w:p w14:paraId="1A6298BF" w14:textId="0C4D0706" w:rsidR="00E322CC" w:rsidRPr="00B00A9A" w:rsidRDefault="00E322CC" w:rsidP="00E322CC">
      <w:pPr>
        <w:pStyle w:val="References"/>
        <w:rPr>
          <w:sz w:val="22"/>
        </w:rPr>
      </w:pPr>
      <w:proofErr w:type="spellStart"/>
      <w:r w:rsidRPr="00B00A9A">
        <w:rPr>
          <w:sz w:val="22"/>
        </w:rPr>
        <w:t>Pecharsky</w:t>
      </w:r>
      <w:proofErr w:type="spellEnd"/>
      <w:r w:rsidRPr="00B00A9A">
        <w:rPr>
          <w:sz w:val="22"/>
        </w:rPr>
        <w:t xml:space="preserve">, V.K. &amp; </w:t>
      </w:r>
      <w:proofErr w:type="spellStart"/>
      <w:r w:rsidRPr="00B00A9A">
        <w:rPr>
          <w:sz w:val="22"/>
        </w:rPr>
        <w:t>Zavalij</w:t>
      </w:r>
      <w:proofErr w:type="spellEnd"/>
      <w:r w:rsidRPr="00B00A9A">
        <w:rPr>
          <w:sz w:val="22"/>
        </w:rPr>
        <w:t xml:space="preserve">, P.Y., 2009. Fundamentals of Powder Diffraction and Structural Characterisation of Materials, Springer, New York, </w:t>
      </w:r>
      <w:r w:rsidR="00B65304">
        <w:rPr>
          <w:sz w:val="22"/>
        </w:rPr>
        <w:t>Second</w:t>
      </w:r>
      <w:r w:rsidR="00B523D3" w:rsidRPr="00B00A9A">
        <w:rPr>
          <w:sz w:val="22"/>
        </w:rPr>
        <w:t xml:space="preserve"> </w:t>
      </w:r>
      <w:r w:rsidRPr="00B00A9A">
        <w:rPr>
          <w:sz w:val="22"/>
        </w:rPr>
        <w:t>edition, 703 pp.</w:t>
      </w:r>
    </w:p>
    <w:p w14:paraId="51BB9DE1" w14:textId="5024A7BC" w:rsidR="00646EEE" w:rsidRDefault="00646EEE" w:rsidP="00E322CC">
      <w:pPr>
        <w:pStyle w:val="References"/>
        <w:rPr>
          <w:sz w:val="22"/>
        </w:rPr>
      </w:pPr>
      <w:r w:rsidRPr="00646EEE">
        <w:rPr>
          <w:sz w:val="22"/>
        </w:rPr>
        <w:t xml:space="preserve">Pitcairn, I.K., Warwick, P.E., Milton, J.A., &amp; Teagle, D.A.H., 2006. </w:t>
      </w:r>
      <w:r>
        <w:rPr>
          <w:sz w:val="22"/>
        </w:rPr>
        <w:t>M</w:t>
      </w:r>
      <w:r w:rsidRPr="00646EEE">
        <w:rPr>
          <w:sz w:val="22"/>
        </w:rPr>
        <w:t>ethod for ultra-low level analysis of gold in rocks</w:t>
      </w:r>
      <w:r>
        <w:rPr>
          <w:sz w:val="22"/>
        </w:rPr>
        <w:t>.</w:t>
      </w:r>
      <w:r w:rsidRPr="00646EEE">
        <w:rPr>
          <w:sz w:val="22"/>
        </w:rPr>
        <w:t xml:space="preserve"> Analytical Chemistry, 78(4), 1280</w:t>
      </w:r>
      <w:r>
        <w:rPr>
          <w:rFonts w:cs="Times New Roman"/>
          <w:sz w:val="22"/>
        </w:rPr>
        <w:t>−</w:t>
      </w:r>
      <w:r w:rsidRPr="00646EEE">
        <w:rPr>
          <w:sz w:val="22"/>
        </w:rPr>
        <w:t>1285</w:t>
      </w:r>
      <w:r>
        <w:rPr>
          <w:sz w:val="22"/>
        </w:rPr>
        <w:t xml:space="preserve">; </w:t>
      </w:r>
      <w:hyperlink r:id="rId117" w:history="1">
        <w:r w:rsidRPr="003F2D78">
          <w:rPr>
            <w:rStyle w:val="Hyperlink"/>
            <w:sz w:val="22"/>
          </w:rPr>
          <w:t>https://doi.org/10.1021/ac051861z</w:t>
        </w:r>
      </w:hyperlink>
      <w:r>
        <w:rPr>
          <w:sz w:val="22"/>
        </w:rPr>
        <w:t>.</w:t>
      </w:r>
    </w:p>
    <w:p w14:paraId="084B205C" w14:textId="25A4AD50" w:rsidR="00582AC8" w:rsidRPr="00B00A9A" w:rsidRDefault="00582AC8" w:rsidP="00E322CC">
      <w:pPr>
        <w:pStyle w:val="References"/>
        <w:rPr>
          <w:sz w:val="22"/>
        </w:rPr>
      </w:pPr>
      <w:proofErr w:type="spellStart"/>
      <w:r w:rsidRPr="00B00A9A">
        <w:rPr>
          <w:sz w:val="22"/>
        </w:rPr>
        <w:t>Polakowski</w:t>
      </w:r>
      <w:proofErr w:type="spellEnd"/>
      <w:r w:rsidRPr="00B00A9A">
        <w:rPr>
          <w:sz w:val="22"/>
        </w:rPr>
        <w:t xml:space="preserve">, C., </w:t>
      </w:r>
      <w:proofErr w:type="spellStart"/>
      <w:r w:rsidRPr="00B00A9A">
        <w:rPr>
          <w:sz w:val="22"/>
        </w:rPr>
        <w:t>Ryżak</w:t>
      </w:r>
      <w:proofErr w:type="spellEnd"/>
      <w:r w:rsidRPr="00B00A9A">
        <w:rPr>
          <w:sz w:val="22"/>
        </w:rPr>
        <w:t xml:space="preserve">, M., </w:t>
      </w:r>
      <w:proofErr w:type="spellStart"/>
      <w:r w:rsidRPr="00B00A9A">
        <w:rPr>
          <w:sz w:val="22"/>
        </w:rPr>
        <w:t>Sochan</w:t>
      </w:r>
      <w:proofErr w:type="spellEnd"/>
      <w:r w:rsidRPr="00B00A9A">
        <w:rPr>
          <w:sz w:val="22"/>
        </w:rPr>
        <w:t xml:space="preserve">, A., </w:t>
      </w:r>
      <w:proofErr w:type="spellStart"/>
      <w:r w:rsidRPr="00B00A9A">
        <w:rPr>
          <w:sz w:val="22"/>
        </w:rPr>
        <w:t>Beczek</w:t>
      </w:r>
      <w:proofErr w:type="spellEnd"/>
      <w:r w:rsidRPr="00B00A9A">
        <w:rPr>
          <w:sz w:val="22"/>
        </w:rPr>
        <w:t xml:space="preserve">, M., Mazur, R. &amp; </w:t>
      </w:r>
      <w:proofErr w:type="spellStart"/>
      <w:r w:rsidRPr="00B00A9A">
        <w:rPr>
          <w:sz w:val="22"/>
        </w:rPr>
        <w:t>Bieganowski</w:t>
      </w:r>
      <w:proofErr w:type="spellEnd"/>
      <w:r w:rsidRPr="00B00A9A">
        <w:rPr>
          <w:sz w:val="22"/>
        </w:rPr>
        <w:t xml:space="preserve">, A., 2021. Particle size distribution of various soil materials measured by laser diffraction – The problem of reproducibility. Minerals, 11, 465, 10 pp.; </w:t>
      </w:r>
      <w:hyperlink r:id="rId118" w:history="1">
        <w:r w:rsidRPr="00B00A9A">
          <w:rPr>
            <w:rStyle w:val="Hyperlink"/>
            <w:sz w:val="22"/>
          </w:rPr>
          <w:t>https://doi.org/10.3390/min11050465</w:t>
        </w:r>
      </w:hyperlink>
      <w:r w:rsidRPr="00B00A9A">
        <w:rPr>
          <w:sz w:val="22"/>
        </w:rPr>
        <w:t>.</w:t>
      </w:r>
    </w:p>
    <w:p w14:paraId="1CAA1A1E" w14:textId="36A95F3F" w:rsidR="00D16D85" w:rsidRDefault="0010526C" w:rsidP="00E322CC">
      <w:pPr>
        <w:pStyle w:val="References"/>
        <w:rPr>
          <w:sz w:val="22"/>
        </w:rPr>
      </w:pPr>
      <w:r w:rsidRPr="0010526C">
        <w:rPr>
          <w:sz w:val="22"/>
        </w:rPr>
        <w:t xml:space="preserve">Ramesh, S.L., Raju, P.V.S., </w:t>
      </w:r>
      <w:proofErr w:type="spellStart"/>
      <w:r w:rsidRPr="0010526C">
        <w:rPr>
          <w:sz w:val="22"/>
        </w:rPr>
        <w:t>Anja</w:t>
      </w:r>
      <w:r>
        <w:rPr>
          <w:sz w:val="22"/>
        </w:rPr>
        <w:t>i</w:t>
      </w:r>
      <w:r w:rsidRPr="0010526C">
        <w:rPr>
          <w:sz w:val="22"/>
        </w:rPr>
        <w:t>ah</w:t>
      </w:r>
      <w:proofErr w:type="spellEnd"/>
      <w:r w:rsidRPr="0010526C">
        <w:rPr>
          <w:sz w:val="22"/>
        </w:rPr>
        <w:t xml:space="preserve">, K.V., Mathur, R., Rao, T.G., </w:t>
      </w:r>
      <w:proofErr w:type="spellStart"/>
      <w:r w:rsidRPr="0010526C">
        <w:rPr>
          <w:sz w:val="22"/>
        </w:rPr>
        <w:t>Dasaram</w:t>
      </w:r>
      <w:proofErr w:type="spellEnd"/>
      <w:r w:rsidRPr="0010526C">
        <w:rPr>
          <w:sz w:val="22"/>
        </w:rPr>
        <w:t>, B.</w:t>
      </w:r>
      <w:r>
        <w:rPr>
          <w:sz w:val="22"/>
        </w:rPr>
        <w:t>,</w:t>
      </w:r>
      <w:r w:rsidRPr="0010526C">
        <w:rPr>
          <w:sz w:val="22"/>
        </w:rPr>
        <w:t xml:space="preserve"> </w:t>
      </w:r>
      <w:proofErr w:type="spellStart"/>
      <w:r>
        <w:rPr>
          <w:sz w:val="22"/>
        </w:rPr>
        <w:t>Charan</w:t>
      </w:r>
      <w:proofErr w:type="spellEnd"/>
      <w:r>
        <w:rPr>
          <w:sz w:val="22"/>
        </w:rPr>
        <w:t xml:space="preserve">, N.S., Rao, D.V.S., </w:t>
      </w:r>
      <w:proofErr w:type="spellStart"/>
      <w:r>
        <w:rPr>
          <w:sz w:val="22"/>
        </w:rPr>
        <w:t>Sarma</w:t>
      </w:r>
      <w:proofErr w:type="spellEnd"/>
      <w:r>
        <w:rPr>
          <w:sz w:val="22"/>
        </w:rPr>
        <w:t xml:space="preserve">, D.S., </w:t>
      </w:r>
      <w:proofErr w:type="spellStart"/>
      <w:r>
        <w:rPr>
          <w:sz w:val="22"/>
        </w:rPr>
        <w:t>Mekala</w:t>
      </w:r>
      <w:proofErr w:type="spellEnd"/>
      <w:r>
        <w:rPr>
          <w:sz w:val="22"/>
        </w:rPr>
        <w:t xml:space="preserve">, R.M. &amp; </w:t>
      </w:r>
      <w:proofErr w:type="spellStart"/>
      <w:r w:rsidRPr="0010526C">
        <w:rPr>
          <w:sz w:val="22"/>
        </w:rPr>
        <w:t>Balaram</w:t>
      </w:r>
      <w:proofErr w:type="spellEnd"/>
      <w:r w:rsidRPr="0010526C">
        <w:rPr>
          <w:sz w:val="22"/>
        </w:rPr>
        <w:t>, V., 2001. Determination of gold in rocks, ores and other geological materials by atomic absorption techniques</w:t>
      </w:r>
      <w:r>
        <w:rPr>
          <w:sz w:val="22"/>
        </w:rPr>
        <w:t>.</w:t>
      </w:r>
      <w:r w:rsidRPr="0010526C">
        <w:rPr>
          <w:sz w:val="22"/>
        </w:rPr>
        <w:t xml:space="preserve"> Atomic Spectroscopy, 22(1), 263</w:t>
      </w:r>
      <w:r>
        <w:rPr>
          <w:rFonts w:cs="Times New Roman"/>
          <w:sz w:val="22"/>
        </w:rPr>
        <w:t>−</w:t>
      </w:r>
      <w:r w:rsidRPr="0010526C">
        <w:rPr>
          <w:sz w:val="22"/>
        </w:rPr>
        <w:t>269.</w:t>
      </w:r>
    </w:p>
    <w:p w14:paraId="04F8CC6C" w14:textId="2C38DE04" w:rsidR="00D16D85" w:rsidRDefault="00D16D85" w:rsidP="00E322CC">
      <w:pPr>
        <w:pStyle w:val="References"/>
        <w:rPr>
          <w:sz w:val="22"/>
        </w:rPr>
      </w:pPr>
      <w:r w:rsidRPr="00D16D85">
        <w:rPr>
          <w:sz w:val="22"/>
        </w:rPr>
        <w:t xml:space="preserve">Ravisankar, R., Manikandan, E., </w:t>
      </w:r>
      <w:proofErr w:type="spellStart"/>
      <w:r w:rsidRPr="00D16D85">
        <w:rPr>
          <w:sz w:val="22"/>
        </w:rPr>
        <w:t>Dheenathayalu</w:t>
      </w:r>
      <w:proofErr w:type="spellEnd"/>
      <w:r w:rsidRPr="00D16D85">
        <w:rPr>
          <w:sz w:val="22"/>
        </w:rPr>
        <w:t xml:space="preserve">, M., Rao, B., </w:t>
      </w:r>
      <w:proofErr w:type="spellStart"/>
      <w:r w:rsidRPr="00D16D85">
        <w:rPr>
          <w:sz w:val="22"/>
        </w:rPr>
        <w:t>Seshadree</w:t>
      </w:r>
      <w:r>
        <w:rPr>
          <w:sz w:val="22"/>
        </w:rPr>
        <w:t>s</w:t>
      </w:r>
      <w:r w:rsidRPr="00D16D85">
        <w:rPr>
          <w:sz w:val="22"/>
        </w:rPr>
        <w:t>an</w:t>
      </w:r>
      <w:proofErr w:type="spellEnd"/>
      <w:r w:rsidRPr="00D16D85">
        <w:rPr>
          <w:sz w:val="22"/>
        </w:rPr>
        <w:t>, N.P. &amp; Nair, K.G.M., 2006. Determination and distribution of rare earth elements in beach rock samples using instrumental neutron activation analysis (INAA)</w:t>
      </w:r>
      <w:r>
        <w:rPr>
          <w:sz w:val="22"/>
        </w:rPr>
        <w:t>.</w:t>
      </w:r>
      <w:r w:rsidRPr="00D16D85">
        <w:rPr>
          <w:sz w:val="22"/>
        </w:rPr>
        <w:t xml:space="preserve"> Nuclear Instruments and Methods in Physics Research, </w:t>
      </w:r>
      <w:r>
        <w:rPr>
          <w:sz w:val="22"/>
        </w:rPr>
        <w:t xml:space="preserve">Section B: Beam Interactions with Materials and Atoms, </w:t>
      </w:r>
      <w:r w:rsidRPr="00D16D85">
        <w:rPr>
          <w:sz w:val="22"/>
        </w:rPr>
        <w:t>251</w:t>
      </w:r>
      <w:r>
        <w:rPr>
          <w:sz w:val="22"/>
        </w:rPr>
        <w:t>(2)</w:t>
      </w:r>
      <w:r w:rsidRPr="00D16D85">
        <w:rPr>
          <w:sz w:val="22"/>
        </w:rPr>
        <w:t>, 496</w:t>
      </w:r>
      <w:r>
        <w:rPr>
          <w:rFonts w:cs="Times New Roman"/>
          <w:sz w:val="22"/>
        </w:rPr>
        <w:t>−</w:t>
      </w:r>
      <w:r w:rsidRPr="00D16D85">
        <w:rPr>
          <w:sz w:val="22"/>
        </w:rPr>
        <w:t>500</w:t>
      </w:r>
      <w:r>
        <w:rPr>
          <w:sz w:val="22"/>
        </w:rPr>
        <w:t xml:space="preserve">; </w:t>
      </w:r>
      <w:hyperlink r:id="rId119" w:history="1">
        <w:r w:rsidRPr="003F2D78">
          <w:rPr>
            <w:rStyle w:val="Hyperlink"/>
            <w:sz w:val="22"/>
          </w:rPr>
          <w:t>https://doi.org/10.1016/j.nimb.2006.07.021</w:t>
        </w:r>
      </w:hyperlink>
      <w:r>
        <w:rPr>
          <w:sz w:val="22"/>
        </w:rPr>
        <w:t>.</w:t>
      </w:r>
    </w:p>
    <w:p w14:paraId="612A3ADE" w14:textId="1277426C" w:rsidR="00D746DB" w:rsidRDefault="00D746DB" w:rsidP="00E322CC">
      <w:pPr>
        <w:pStyle w:val="References"/>
        <w:rPr>
          <w:sz w:val="22"/>
        </w:rPr>
      </w:pPr>
      <w:proofErr w:type="spellStart"/>
      <w:r w:rsidRPr="00D746DB">
        <w:rPr>
          <w:sz w:val="22"/>
        </w:rPr>
        <w:t>Redd</w:t>
      </w:r>
      <w:r>
        <w:rPr>
          <w:sz w:val="22"/>
        </w:rPr>
        <w:t>i</w:t>
      </w:r>
      <w:proofErr w:type="spellEnd"/>
      <w:r w:rsidRPr="00D746DB">
        <w:rPr>
          <w:sz w:val="22"/>
        </w:rPr>
        <w:t>, G.S. &amp; Rao, C.R.M., 1999. Analytical techniques for the determination of precious metals in geological and related materials</w:t>
      </w:r>
      <w:r>
        <w:rPr>
          <w:sz w:val="22"/>
        </w:rPr>
        <w:t>.</w:t>
      </w:r>
      <w:r w:rsidRPr="00D746DB">
        <w:rPr>
          <w:sz w:val="22"/>
        </w:rPr>
        <w:t xml:space="preserve"> Analyst, 124, 1531</w:t>
      </w:r>
      <w:r>
        <w:rPr>
          <w:rFonts w:cs="Times New Roman"/>
          <w:sz w:val="22"/>
        </w:rPr>
        <w:t>−</w:t>
      </w:r>
      <w:r w:rsidRPr="00D746DB">
        <w:rPr>
          <w:sz w:val="22"/>
        </w:rPr>
        <w:t>1541</w:t>
      </w:r>
      <w:r>
        <w:rPr>
          <w:sz w:val="22"/>
        </w:rPr>
        <w:t>;</w:t>
      </w:r>
      <w:r w:rsidR="00373E23">
        <w:rPr>
          <w:sz w:val="22"/>
        </w:rPr>
        <w:t xml:space="preserve"> </w:t>
      </w:r>
      <w:hyperlink r:id="rId120" w:history="1">
        <w:r w:rsidRPr="007117C0">
          <w:rPr>
            <w:rStyle w:val="Hyperlink"/>
            <w:sz w:val="22"/>
          </w:rPr>
          <w:t>https://doi.org/10.1039/A904839A</w:t>
        </w:r>
      </w:hyperlink>
      <w:r>
        <w:rPr>
          <w:sz w:val="22"/>
        </w:rPr>
        <w:t>.</w:t>
      </w:r>
    </w:p>
    <w:p w14:paraId="538AA8FC" w14:textId="4922D1AE" w:rsidR="00E322CC" w:rsidRPr="00B00A9A" w:rsidRDefault="00E322CC" w:rsidP="00E322CC">
      <w:pPr>
        <w:pStyle w:val="References"/>
        <w:rPr>
          <w:sz w:val="22"/>
        </w:rPr>
      </w:pPr>
      <w:r w:rsidRPr="00B00A9A">
        <w:rPr>
          <w:sz w:val="22"/>
        </w:rPr>
        <w:t xml:space="preserve">Reimann, C. &amp; Birke, M. (Editors), 2010. Geochemistry of European Bottled Water. </w:t>
      </w:r>
      <w:proofErr w:type="spellStart"/>
      <w:r w:rsidRPr="00B00A9A">
        <w:rPr>
          <w:sz w:val="22"/>
        </w:rPr>
        <w:t>Borntraeger</w:t>
      </w:r>
      <w:proofErr w:type="spellEnd"/>
      <w:r w:rsidRPr="00B00A9A">
        <w:rPr>
          <w:sz w:val="22"/>
        </w:rPr>
        <w:t xml:space="preserve"> Science Publishers, Stuttgart, 268 pp.</w:t>
      </w:r>
      <w:r w:rsidR="00FB7151" w:rsidRPr="00B00A9A">
        <w:rPr>
          <w:sz w:val="22"/>
        </w:rPr>
        <w:t>;</w:t>
      </w:r>
      <w:r w:rsidRPr="00B00A9A">
        <w:rPr>
          <w:sz w:val="22"/>
        </w:rPr>
        <w:t xml:space="preserve"> </w:t>
      </w:r>
      <w:hyperlink r:id="rId121" w:history="1">
        <w:r w:rsidR="00C62C54" w:rsidRPr="00B00A9A">
          <w:rPr>
            <w:rStyle w:val="Hyperlink"/>
            <w:sz w:val="22"/>
          </w:rPr>
          <w:t>http://www.schweizerbart.de/publications/detail/artno/001201002#</w:t>
        </w:r>
      </w:hyperlink>
      <w:r w:rsidRPr="00B00A9A">
        <w:rPr>
          <w:sz w:val="22"/>
        </w:rPr>
        <w:t>.</w:t>
      </w:r>
    </w:p>
    <w:p w14:paraId="4C960571" w14:textId="02131A65" w:rsidR="00E322CC" w:rsidRPr="00B00A9A" w:rsidRDefault="00E322CC" w:rsidP="00E322CC">
      <w:pPr>
        <w:pStyle w:val="References"/>
        <w:rPr>
          <w:sz w:val="22"/>
        </w:rPr>
      </w:pPr>
      <w:r w:rsidRPr="00B00A9A">
        <w:rPr>
          <w:sz w:val="22"/>
        </w:rPr>
        <w:t xml:space="preserve">Reimann, C., Demetriades, A., Eggen, O.A., </w:t>
      </w:r>
      <w:proofErr w:type="spellStart"/>
      <w:r w:rsidRPr="00B00A9A">
        <w:rPr>
          <w:sz w:val="22"/>
        </w:rPr>
        <w:t>Filzmoser</w:t>
      </w:r>
      <w:proofErr w:type="spellEnd"/>
      <w:r w:rsidRPr="00B00A9A">
        <w:rPr>
          <w:sz w:val="22"/>
        </w:rPr>
        <w:t xml:space="preserve">, P. &amp; The EuroGeoSurveys Geochemistry Expert Group, 2009. The EuroGeoSurveys geochemical mapping of agricultural and grazing land soils project (GEMAS) – Evaluation of quality control results of </w:t>
      </w:r>
      <w:r w:rsidR="009F74B3" w:rsidRPr="00B00A9A">
        <w:rPr>
          <w:i/>
          <w:sz w:val="22"/>
        </w:rPr>
        <w:t>aqua regia</w:t>
      </w:r>
      <w:r w:rsidRPr="00B00A9A">
        <w:rPr>
          <w:sz w:val="22"/>
        </w:rPr>
        <w:t xml:space="preserve"> extraction analysis.  Geological Survey of Norway, Trondheim, NGU report 2009.049, 94 pp.</w:t>
      </w:r>
      <w:r w:rsidR="00C62C54" w:rsidRPr="00B00A9A">
        <w:rPr>
          <w:sz w:val="22"/>
        </w:rPr>
        <w:t>;</w:t>
      </w:r>
      <w:r w:rsidRPr="00B00A9A">
        <w:rPr>
          <w:sz w:val="22"/>
        </w:rPr>
        <w:t xml:space="preserve"> </w:t>
      </w:r>
      <w:hyperlink r:id="rId122" w:history="1">
        <w:r w:rsidR="00C62C54" w:rsidRPr="00B00A9A">
          <w:rPr>
            <w:rStyle w:val="Hyperlink"/>
            <w:sz w:val="22"/>
          </w:rPr>
          <w:t>http://www.ngu.no/upload/Publikasjoner/Rapporter/2009/2009_049.pdf</w:t>
        </w:r>
      </w:hyperlink>
      <w:r w:rsidRPr="00B00A9A">
        <w:rPr>
          <w:sz w:val="22"/>
        </w:rPr>
        <w:t>.</w:t>
      </w:r>
    </w:p>
    <w:p w14:paraId="02D89DC2" w14:textId="31E8446C" w:rsidR="00C62C54" w:rsidRPr="00B00A9A" w:rsidRDefault="00E322CC" w:rsidP="00E322CC">
      <w:pPr>
        <w:pStyle w:val="References"/>
        <w:rPr>
          <w:sz w:val="22"/>
        </w:rPr>
      </w:pPr>
      <w:r w:rsidRPr="00B00A9A">
        <w:rPr>
          <w:sz w:val="22"/>
        </w:rPr>
        <w:lastRenderedPageBreak/>
        <w:t xml:space="preserve">Reimann, C., Demetriades, A., Eggen, O.A., Peter </w:t>
      </w:r>
      <w:proofErr w:type="spellStart"/>
      <w:r w:rsidRPr="00B00A9A">
        <w:rPr>
          <w:sz w:val="22"/>
        </w:rPr>
        <w:t>Filzmoser</w:t>
      </w:r>
      <w:proofErr w:type="spellEnd"/>
      <w:r w:rsidRPr="00B00A9A">
        <w:rPr>
          <w:sz w:val="22"/>
        </w:rPr>
        <w:t xml:space="preserve">, P. &amp; the EuroGeoSurveys Geochemistry Expert Group, 2011. The EuroGeoSurveys </w:t>
      </w:r>
      <w:proofErr w:type="spellStart"/>
      <w:r w:rsidRPr="00B00A9A">
        <w:rPr>
          <w:sz w:val="22"/>
        </w:rPr>
        <w:t>GEochemical</w:t>
      </w:r>
      <w:proofErr w:type="spellEnd"/>
      <w:r w:rsidRPr="00B00A9A">
        <w:rPr>
          <w:sz w:val="22"/>
        </w:rPr>
        <w:t xml:space="preserve"> Mapping of Agricultural and grazing land Soils project (GEMAS) – Evaluation of quality control results of total C and S, total organic carbon (TOC), cation exchange </w:t>
      </w:r>
      <w:proofErr w:type="gramStart"/>
      <w:r w:rsidRPr="00B00A9A">
        <w:rPr>
          <w:sz w:val="22"/>
        </w:rPr>
        <w:t>capacity</w:t>
      </w:r>
      <w:proofErr w:type="gramEnd"/>
      <w:r w:rsidRPr="00B00A9A">
        <w:rPr>
          <w:sz w:val="22"/>
        </w:rPr>
        <w:t xml:space="preserve"> (CEC), XRF, pH, and particle size distribution (PSD) analysis. Geological Survey of Norway, Trondheim, NGU Report 2011.043, 90 pp.</w:t>
      </w:r>
      <w:r w:rsidR="00C62C54" w:rsidRPr="00B00A9A">
        <w:rPr>
          <w:sz w:val="22"/>
        </w:rPr>
        <w:t>;</w:t>
      </w:r>
      <w:r w:rsidRPr="00B00A9A">
        <w:rPr>
          <w:sz w:val="22"/>
        </w:rPr>
        <w:t xml:space="preserve"> </w:t>
      </w:r>
      <w:hyperlink r:id="rId123" w:history="1">
        <w:r w:rsidR="00C62C54" w:rsidRPr="00B00A9A">
          <w:rPr>
            <w:rStyle w:val="Hyperlink"/>
            <w:sz w:val="22"/>
          </w:rPr>
          <w:t>http://www.ngu.no/upload/Publikasjoner/Rapporter/2011/2011_043.pdf</w:t>
        </w:r>
      </w:hyperlink>
      <w:r w:rsidRPr="00B00A9A">
        <w:rPr>
          <w:sz w:val="22"/>
        </w:rPr>
        <w:t>.</w:t>
      </w:r>
    </w:p>
    <w:p w14:paraId="3B3E6E85" w14:textId="457B6AE5" w:rsidR="00C62C54" w:rsidRPr="00B00A9A" w:rsidRDefault="00E322CC" w:rsidP="00E322CC">
      <w:pPr>
        <w:pStyle w:val="References"/>
        <w:rPr>
          <w:sz w:val="22"/>
        </w:rPr>
      </w:pPr>
      <w:r w:rsidRPr="00B00A9A">
        <w:rPr>
          <w:sz w:val="22"/>
        </w:rPr>
        <w:t xml:space="preserve">Reimann, C., Demetriades, A., Birke, M., Eggen, O. A., </w:t>
      </w:r>
      <w:proofErr w:type="spellStart"/>
      <w:r w:rsidRPr="00B00A9A">
        <w:rPr>
          <w:sz w:val="22"/>
        </w:rPr>
        <w:t>Filzmoser</w:t>
      </w:r>
      <w:proofErr w:type="spellEnd"/>
      <w:r w:rsidRPr="00B00A9A">
        <w:rPr>
          <w:sz w:val="22"/>
        </w:rPr>
        <w:t xml:space="preserve">, P., </w:t>
      </w:r>
      <w:proofErr w:type="spellStart"/>
      <w:r w:rsidRPr="00B00A9A">
        <w:rPr>
          <w:sz w:val="22"/>
        </w:rPr>
        <w:t>Kriete</w:t>
      </w:r>
      <w:proofErr w:type="spellEnd"/>
      <w:r w:rsidRPr="00B00A9A">
        <w:rPr>
          <w:sz w:val="22"/>
        </w:rPr>
        <w:t>, C. &amp; EuroGeoSurveys Geochemistry Expert Group, 2012. The EuroGeoSurveys Geochemical Mapping of Agricultural and grazing land Soils project (GEMAS) – Evaluation of quality control results of particle size estimation by MIR prediction, Pb-isotope and MMI</w:t>
      </w:r>
      <w:r w:rsidRPr="00B00A9A">
        <w:rPr>
          <w:sz w:val="22"/>
          <w:vertAlign w:val="superscript"/>
        </w:rPr>
        <w:t>®</w:t>
      </w:r>
      <w:r w:rsidRPr="00B00A9A">
        <w:rPr>
          <w:sz w:val="22"/>
        </w:rPr>
        <w:t xml:space="preserve"> extraction analyses and results of the GEMAS ring test for the standards Ap and Gr.</w:t>
      </w:r>
      <w:r w:rsidR="00B523D3" w:rsidRPr="00B00A9A">
        <w:rPr>
          <w:sz w:val="22"/>
        </w:rPr>
        <w:t xml:space="preserve"> </w:t>
      </w:r>
      <w:r w:rsidRPr="00B00A9A">
        <w:rPr>
          <w:sz w:val="22"/>
        </w:rPr>
        <w:t>Geological Survey of Norway, Trondheim, NGU report 2012.051, 136 pp.</w:t>
      </w:r>
      <w:r w:rsidR="00C62C54" w:rsidRPr="00B00A9A">
        <w:rPr>
          <w:sz w:val="22"/>
        </w:rPr>
        <w:t>;</w:t>
      </w:r>
      <w:r w:rsidRPr="00B00A9A">
        <w:rPr>
          <w:sz w:val="22"/>
        </w:rPr>
        <w:t xml:space="preserve"> </w:t>
      </w:r>
      <w:hyperlink r:id="rId124" w:history="1">
        <w:r w:rsidR="00B65304" w:rsidRPr="006E3889">
          <w:rPr>
            <w:rStyle w:val="Hyperlink"/>
            <w:sz w:val="22"/>
          </w:rPr>
          <w:t>http://www.ngu.no/upload/Publikasjoner/Rapporter/2012/2012_051.pdf</w:t>
        </w:r>
      </w:hyperlink>
      <w:r w:rsidRPr="00B00A9A">
        <w:rPr>
          <w:sz w:val="22"/>
        </w:rPr>
        <w:t>.</w:t>
      </w:r>
    </w:p>
    <w:p w14:paraId="727C5E8A" w14:textId="0B7E45BB" w:rsidR="00D746DB" w:rsidRDefault="00D746DB" w:rsidP="00E322CC">
      <w:pPr>
        <w:pStyle w:val="References"/>
        <w:rPr>
          <w:sz w:val="22"/>
        </w:rPr>
      </w:pPr>
      <w:r w:rsidRPr="00D746DB">
        <w:rPr>
          <w:sz w:val="22"/>
        </w:rPr>
        <w:t xml:space="preserve">Rice, </w:t>
      </w:r>
      <w:r w:rsidR="007D0BAE">
        <w:rPr>
          <w:sz w:val="22"/>
        </w:rPr>
        <w:t>T</w:t>
      </w:r>
      <w:r w:rsidRPr="00D746DB">
        <w:rPr>
          <w:sz w:val="22"/>
        </w:rPr>
        <w:t>.</w:t>
      </w:r>
      <w:r w:rsidR="007D0BAE">
        <w:rPr>
          <w:sz w:val="22"/>
        </w:rPr>
        <w:t>D</w:t>
      </w:r>
      <w:r w:rsidRPr="00D746DB">
        <w:rPr>
          <w:sz w:val="22"/>
        </w:rPr>
        <w:t>., 1988. Determination of fluorine and chlorine in geological materials by inducti</w:t>
      </w:r>
      <w:r w:rsidR="007D0BAE">
        <w:rPr>
          <w:sz w:val="22"/>
        </w:rPr>
        <w:t>on</w:t>
      </w:r>
      <w:r w:rsidRPr="00D746DB">
        <w:rPr>
          <w:sz w:val="22"/>
        </w:rPr>
        <w:t xml:space="preserve"> furnace </w:t>
      </w:r>
      <w:proofErr w:type="spellStart"/>
      <w:r w:rsidRPr="00D746DB">
        <w:rPr>
          <w:sz w:val="22"/>
        </w:rPr>
        <w:t>pyrohydrolysis</w:t>
      </w:r>
      <w:proofErr w:type="spellEnd"/>
      <w:r w:rsidRPr="00D746DB">
        <w:rPr>
          <w:sz w:val="22"/>
        </w:rPr>
        <w:t xml:space="preserve"> and standard-addition ion-selective electrode measurement</w:t>
      </w:r>
      <w:r>
        <w:rPr>
          <w:sz w:val="22"/>
        </w:rPr>
        <w:t>.</w:t>
      </w:r>
      <w:r w:rsidRPr="00D746DB">
        <w:rPr>
          <w:sz w:val="22"/>
        </w:rPr>
        <w:t xml:space="preserve"> </w:t>
      </w:r>
      <w:proofErr w:type="spellStart"/>
      <w:r w:rsidRPr="00D746DB">
        <w:rPr>
          <w:sz w:val="22"/>
        </w:rPr>
        <w:t>Talanta</w:t>
      </w:r>
      <w:proofErr w:type="spellEnd"/>
      <w:r w:rsidRPr="00D746DB">
        <w:rPr>
          <w:sz w:val="22"/>
        </w:rPr>
        <w:t>, 35</w:t>
      </w:r>
      <w:r w:rsidR="007D0BAE">
        <w:rPr>
          <w:sz w:val="22"/>
        </w:rPr>
        <w:t>(3)</w:t>
      </w:r>
      <w:r w:rsidRPr="00D746DB">
        <w:rPr>
          <w:sz w:val="22"/>
        </w:rPr>
        <w:t>, 173</w:t>
      </w:r>
      <w:r>
        <w:rPr>
          <w:rFonts w:cs="Times New Roman"/>
          <w:sz w:val="22"/>
        </w:rPr>
        <w:t>−</w:t>
      </w:r>
      <w:r w:rsidRPr="00D746DB">
        <w:rPr>
          <w:sz w:val="22"/>
        </w:rPr>
        <w:t>178</w:t>
      </w:r>
      <w:r w:rsidR="007D0BAE">
        <w:rPr>
          <w:sz w:val="22"/>
        </w:rPr>
        <w:t xml:space="preserve">: </w:t>
      </w:r>
      <w:hyperlink r:id="rId125" w:history="1">
        <w:r w:rsidR="007D0BAE" w:rsidRPr="007117C0">
          <w:rPr>
            <w:rStyle w:val="Hyperlink"/>
            <w:sz w:val="22"/>
          </w:rPr>
          <w:t>https://doi.org/10.1016/0039-9140(88)80060-2</w:t>
        </w:r>
      </w:hyperlink>
      <w:r w:rsidR="007D0BAE">
        <w:rPr>
          <w:sz w:val="22"/>
        </w:rPr>
        <w:t>.</w:t>
      </w:r>
    </w:p>
    <w:p w14:paraId="60DC28DB" w14:textId="6BADC8F7" w:rsidR="004B772D" w:rsidRDefault="004B772D" w:rsidP="00E322CC">
      <w:pPr>
        <w:pStyle w:val="References"/>
        <w:rPr>
          <w:sz w:val="22"/>
        </w:rPr>
      </w:pPr>
      <w:r w:rsidRPr="004B772D">
        <w:rPr>
          <w:sz w:val="22"/>
        </w:rPr>
        <w:t xml:space="preserve">Ripley, E.M., Li, C., Moore, C.H., Elswick, E.R., Maynard, J.B., Paul, R.L., Sylvester, P., </w:t>
      </w:r>
      <w:proofErr w:type="spellStart"/>
      <w:r w:rsidRPr="004B772D">
        <w:rPr>
          <w:sz w:val="22"/>
        </w:rPr>
        <w:t>Seo</w:t>
      </w:r>
      <w:proofErr w:type="spellEnd"/>
      <w:r w:rsidRPr="004B772D">
        <w:rPr>
          <w:sz w:val="22"/>
        </w:rPr>
        <w:t xml:space="preserve">, J.H., &amp; Shimizu, N., 2011. Analytical methods for </w:t>
      </w:r>
      <w:proofErr w:type="spellStart"/>
      <w:r w:rsidRPr="004B772D">
        <w:rPr>
          <w:sz w:val="22"/>
        </w:rPr>
        <w:t>sulfur</w:t>
      </w:r>
      <w:proofErr w:type="spellEnd"/>
      <w:r w:rsidRPr="004B772D">
        <w:rPr>
          <w:sz w:val="22"/>
        </w:rPr>
        <w:t xml:space="preserve"> determination in glasses, rocks, minerals and fluid inclusions</w:t>
      </w:r>
      <w:r>
        <w:rPr>
          <w:sz w:val="22"/>
        </w:rPr>
        <w:t>.</w:t>
      </w:r>
      <w:r w:rsidRPr="004B772D">
        <w:rPr>
          <w:sz w:val="22"/>
        </w:rPr>
        <w:t xml:space="preserve"> Reviews in Mineralogy </w:t>
      </w:r>
      <w:r>
        <w:rPr>
          <w:sz w:val="22"/>
        </w:rPr>
        <w:t>and</w:t>
      </w:r>
      <w:r w:rsidRPr="004B772D">
        <w:rPr>
          <w:sz w:val="22"/>
        </w:rPr>
        <w:t xml:space="preserve"> Geochemistry, 73</w:t>
      </w:r>
      <w:r>
        <w:rPr>
          <w:sz w:val="22"/>
        </w:rPr>
        <w:t>(1)</w:t>
      </w:r>
      <w:r w:rsidRPr="004B772D">
        <w:rPr>
          <w:sz w:val="22"/>
        </w:rPr>
        <w:t>, 9</w:t>
      </w:r>
      <w:r>
        <w:rPr>
          <w:rFonts w:cs="Times New Roman"/>
          <w:sz w:val="22"/>
        </w:rPr>
        <w:t>−</w:t>
      </w:r>
      <w:r w:rsidRPr="004B772D">
        <w:rPr>
          <w:sz w:val="22"/>
        </w:rPr>
        <w:t>39</w:t>
      </w:r>
      <w:r>
        <w:rPr>
          <w:sz w:val="22"/>
        </w:rPr>
        <w:t xml:space="preserve">; </w:t>
      </w:r>
      <w:hyperlink r:id="rId126" w:history="1">
        <w:r w:rsidR="00730D48" w:rsidRPr="003F2D78">
          <w:rPr>
            <w:rStyle w:val="Hyperlink"/>
            <w:sz w:val="22"/>
          </w:rPr>
          <w:t>https://doi.org/10.2138/rmg.2011.73.2</w:t>
        </w:r>
      </w:hyperlink>
      <w:r w:rsidR="00730D48">
        <w:rPr>
          <w:sz w:val="22"/>
        </w:rPr>
        <w:t>.</w:t>
      </w:r>
    </w:p>
    <w:p w14:paraId="2263DFFE" w14:textId="0734B986" w:rsidR="00E322CC" w:rsidRPr="00B00A9A" w:rsidRDefault="00E322CC" w:rsidP="00E322CC">
      <w:pPr>
        <w:pStyle w:val="References"/>
        <w:rPr>
          <w:sz w:val="22"/>
        </w:rPr>
      </w:pPr>
      <w:r w:rsidRPr="00B00A9A">
        <w:rPr>
          <w:sz w:val="22"/>
        </w:rPr>
        <w:t>Rudnick, R.L. &amp; Gao, S., 2003. Composition of the continental crust. In: H.D. Holland</w:t>
      </w:r>
      <w:r w:rsidR="00C62C54" w:rsidRPr="00B00A9A">
        <w:rPr>
          <w:sz w:val="22"/>
        </w:rPr>
        <w:t xml:space="preserve"> &amp;</w:t>
      </w:r>
      <w:r w:rsidRPr="00B00A9A">
        <w:rPr>
          <w:sz w:val="22"/>
        </w:rPr>
        <w:t xml:space="preserve"> K.K. </w:t>
      </w:r>
      <w:proofErr w:type="spellStart"/>
      <w:r w:rsidRPr="00B00A9A">
        <w:rPr>
          <w:sz w:val="22"/>
        </w:rPr>
        <w:t>Turekian</w:t>
      </w:r>
      <w:proofErr w:type="spellEnd"/>
      <w:r w:rsidRPr="00B00A9A">
        <w:rPr>
          <w:sz w:val="22"/>
        </w:rPr>
        <w:t xml:space="preserve"> (Editors-in-chief), Treatise on Geochemistry; Volume 3, R.L. Rudnick (Editor), The Crust.  Elsevier-Pergamon, Oxford, 1</w:t>
      </w:r>
      <w:r w:rsidR="00BD0EDF" w:rsidRPr="00B00A9A">
        <w:rPr>
          <w:rFonts w:cs="Times New Roman"/>
          <w:sz w:val="22"/>
        </w:rPr>
        <w:t>−</w:t>
      </w:r>
      <w:r w:rsidRPr="00B00A9A">
        <w:rPr>
          <w:sz w:val="22"/>
        </w:rPr>
        <w:t>64</w:t>
      </w:r>
      <w:r w:rsidR="00275335" w:rsidRPr="00B00A9A">
        <w:rPr>
          <w:sz w:val="22"/>
        </w:rPr>
        <w:t xml:space="preserve">; </w:t>
      </w:r>
      <w:hyperlink r:id="rId127" w:history="1">
        <w:r w:rsidR="00275335" w:rsidRPr="00B00A9A">
          <w:rPr>
            <w:rStyle w:val="Hyperlink"/>
            <w:sz w:val="22"/>
          </w:rPr>
          <w:t>https://doi.org/10.1016/B0-08-043751-6/03016-4</w:t>
        </w:r>
      </w:hyperlink>
      <w:r w:rsidRPr="00B00A9A">
        <w:rPr>
          <w:sz w:val="22"/>
        </w:rPr>
        <w:t>.</w:t>
      </w:r>
    </w:p>
    <w:p w14:paraId="308D9374" w14:textId="69690079" w:rsidR="005672DB" w:rsidRPr="00B00A9A" w:rsidRDefault="00E322CC" w:rsidP="00E322CC">
      <w:pPr>
        <w:pStyle w:val="References"/>
        <w:rPr>
          <w:sz w:val="22"/>
        </w:rPr>
      </w:pPr>
      <w:proofErr w:type="spellStart"/>
      <w:r w:rsidRPr="00B00A9A">
        <w:rPr>
          <w:sz w:val="22"/>
        </w:rPr>
        <w:t>Salminen</w:t>
      </w:r>
      <w:proofErr w:type="spellEnd"/>
      <w:r w:rsidRPr="00B00A9A">
        <w:rPr>
          <w:sz w:val="22"/>
        </w:rPr>
        <w:t xml:space="preserve">, R., Batista, M.J., </w:t>
      </w:r>
      <w:proofErr w:type="spellStart"/>
      <w:r w:rsidRPr="00B00A9A">
        <w:rPr>
          <w:sz w:val="22"/>
        </w:rPr>
        <w:t>Bidovec</w:t>
      </w:r>
      <w:proofErr w:type="spellEnd"/>
      <w:r w:rsidRPr="00B00A9A">
        <w:rPr>
          <w:sz w:val="22"/>
        </w:rPr>
        <w:t xml:space="preserve">, M., Demetriades, A., De Vivo, B., De Vos, W., </w:t>
      </w:r>
      <w:proofErr w:type="spellStart"/>
      <w:r w:rsidRPr="00B00A9A">
        <w:rPr>
          <w:sz w:val="22"/>
        </w:rPr>
        <w:t>Duris</w:t>
      </w:r>
      <w:proofErr w:type="spellEnd"/>
      <w:r w:rsidRPr="00B00A9A">
        <w:rPr>
          <w:sz w:val="22"/>
        </w:rPr>
        <w:t xml:space="preserve">, M., </w:t>
      </w:r>
      <w:proofErr w:type="spellStart"/>
      <w:r w:rsidRPr="00B00A9A">
        <w:rPr>
          <w:sz w:val="22"/>
        </w:rPr>
        <w:t>Gilucis</w:t>
      </w:r>
      <w:proofErr w:type="spellEnd"/>
      <w:r w:rsidRPr="00B00A9A">
        <w:rPr>
          <w:sz w:val="22"/>
        </w:rPr>
        <w:t xml:space="preserve">, A., </w:t>
      </w:r>
      <w:proofErr w:type="spellStart"/>
      <w:r w:rsidRPr="00B00A9A">
        <w:rPr>
          <w:sz w:val="22"/>
        </w:rPr>
        <w:t>Gregorauskiene</w:t>
      </w:r>
      <w:proofErr w:type="spellEnd"/>
      <w:r w:rsidRPr="00B00A9A">
        <w:rPr>
          <w:sz w:val="22"/>
        </w:rPr>
        <w:t xml:space="preserve">, V., </w:t>
      </w:r>
      <w:proofErr w:type="spellStart"/>
      <w:r w:rsidRPr="00B00A9A">
        <w:rPr>
          <w:sz w:val="22"/>
        </w:rPr>
        <w:t>Halamic</w:t>
      </w:r>
      <w:proofErr w:type="spellEnd"/>
      <w:r w:rsidRPr="00B00A9A">
        <w:rPr>
          <w:sz w:val="22"/>
        </w:rPr>
        <w:t xml:space="preserve">, J., </w:t>
      </w:r>
      <w:proofErr w:type="spellStart"/>
      <w:r w:rsidRPr="00B00A9A">
        <w:rPr>
          <w:sz w:val="22"/>
        </w:rPr>
        <w:t>Heitzmann</w:t>
      </w:r>
      <w:proofErr w:type="spellEnd"/>
      <w:r w:rsidRPr="00B00A9A">
        <w:rPr>
          <w:sz w:val="22"/>
        </w:rPr>
        <w:t xml:space="preserve">, P., Lima, A., Jordan, G., </w:t>
      </w:r>
      <w:proofErr w:type="spellStart"/>
      <w:r w:rsidRPr="00B00A9A">
        <w:rPr>
          <w:sz w:val="22"/>
        </w:rPr>
        <w:t>Klaver</w:t>
      </w:r>
      <w:proofErr w:type="spellEnd"/>
      <w:r w:rsidRPr="00B00A9A">
        <w:rPr>
          <w:sz w:val="22"/>
        </w:rPr>
        <w:t xml:space="preserve">, G., Klein, P., Lis, J., </w:t>
      </w:r>
      <w:proofErr w:type="spellStart"/>
      <w:r w:rsidRPr="00B00A9A">
        <w:rPr>
          <w:sz w:val="22"/>
        </w:rPr>
        <w:t>Locutura</w:t>
      </w:r>
      <w:proofErr w:type="spellEnd"/>
      <w:r w:rsidRPr="00B00A9A">
        <w:rPr>
          <w:sz w:val="22"/>
        </w:rPr>
        <w:t xml:space="preserve">, J., </w:t>
      </w:r>
      <w:proofErr w:type="spellStart"/>
      <w:r w:rsidRPr="00B00A9A">
        <w:rPr>
          <w:sz w:val="22"/>
        </w:rPr>
        <w:t>Marsina</w:t>
      </w:r>
      <w:proofErr w:type="spellEnd"/>
      <w:r w:rsidRPr="00B00A9A">
        <w:rPr>
          <w:sz w:val="22"/>
        </w:rPr>
        <w:t xml:space="preserve">, K., </w:t>
      </w:r>
      <w:proofErr w:type="spellStart"/>
      <w:r w:rsidRPr="00B00A9A">
        <w:rPr>
          <w:sz w:val="22"/>
        </w:rPr>
        <w:t>Mazreku</w:t>
      </w:r>
      <w:proofErr w:type="spellEnd"/>
      <w:r w:rsidRPr="00B00A9A">
        <w:rPr>
          <w:sz w:val="22"/>
        </w:rPr>
        <w:t xml:space="preserve">, A., O’Connor, P.J., Olsson, S.Å., Ottesen, R.T., Petersell, V., Plant, J.A., Reeder, S., </w:t>
      </w:r>
      <w:proofErr w:type="spellStart"/>
      <w:r w:rsidRPr="00B00A9A">
        <w:rPr>
          <w:sz w:val="22"/>
        </w:rPr>
        <w:t>Salpeteur</w:t>
      </w:r>
      <w:proofErr w:type="spellEnd"/>
      <w:r w:rsidRPr="00B00A9A">
        <w:rPr>
          <w:sz w:val="22"/>
        </w:rPr>
        <w:t xml:space="preserve">, I., </w:t>
      </w:r>
      <w:proofErr w:type="spellStart"/>
      <w:r w:rsidRPr="00B00A9A">
        <w:rPr>
          <w:sz w:val="22"/>
        </w:rPr>
        <w:t>Sandström</w:t>
      </w:r>
      <w:proofErr w:type="spellEnd"/>
      <w:r w:rsidRPr="00B00A9A">
        <w:rPr>
          <w:sz w:val="22"/>
        </w:rPr>
        <w:t xml:space="preserve">, H., </w:t>
      </w:r>
      <w:proofErr w:type="spellStart"/>
      <w:r w:rsidRPr="00B00A9A">
        <w:rPr>
          <w:sz w:val="22"/>
        </w:rPr>
        <w:t>Siewers</w:t>
      </w:r>
      <w:proofErr w:type="spellEnd"/>
      <w:r w:rsidRPr="00B00A9A">
        <w:rPr>
          <w:sz w:val="22"/>
        </w:rPr>
        <w:t xml:space="preserve">, U., </w:t>
      </w:r>
      <w:proofErr w:type="spellStart"/>
      <w:r w:rsidRPr="00B00A9A">
        <w:rPr>
          <w:sz w:val="22"/>
        </w:rPr>
        <w:t>Steenfelt</w:t>
      </w:r>
      <w:proofErr w:type="spellEnd"/>
      <w:r w:rsidRPr="00B00A9A">
        <w:rPr>
          <w:sz w:val="22"/>
        </w:rPr>
        <w:t xml:space="preserve">, A. &amp; </w:t>
      </w:r>
      <w:proofErr w:type="spellStart"/>
      <w:r w:rsidRPr="00B00A9A">
        <w:rPr>
          <w:sz w:val="22"/>
        </w:rPr>
        <w:t>Tarvainen</w:t>
      </w:r>
      <w:proofErr w:type="spellEnd"/>
      <w:r w:rsidRPr="00B00A9A">
        <w:rPr>
          <w:sz w:val="22"/>
        </w:rPr>
        <w:t>, T., 2005.  FOREGS Geochemical Atlas of Europe, Part 1: Background Information, Methodology and Maps.  Geological Survey of Finland, Espoo, 526 pp.</w:t>
      </w:r>
      <w:r w:rsidR="005672DB" w:rsidRPr="00B00A9A">
        <w:rPr>
          <w:sz w:val="22"/>
        </w:rPr>
        <w:t>;</w:t>
      </w:r>
      <w:r w:rsidRPr="00B00A9A">
        <w:rPr>
          <w:sz w:val="22"/>
        </w:rPr>
        <w:t xml:space="preserve"> </w:t>
      </w:r>
      <w:hyperlink r:id="rId128" w:history="1">
        <w:r w:rsidR="005672DB" w:rsidRPr="00B00A9A">
          <w:rPr>
            <w:rStyle w:val="Hyperlink"/>
            <w:sz w:val="22"/>
          </w:rPr>
          <w:t>http://weppi.gtk.fi/publ/foregsatlas/</w:t>
        </w:r>
      </w:hyperlink>
      <w:r w:rsidRPr="00B00A9A">
        <w:rPr>
          <w:sz w:val="22"/>
        </w:rPr>
        <w:t>.</w:t>
      </w:r>
    </w:p>
    <w:p w14:paraId="290C6C4B" w14:textId="5CF4FD7B" w:rsidR="00E322CC" w:rsidRPr="00B00A9A" w:rsidRDefault="00E322CC" w:rsidP="00E322CC">
      <w:pPr>
        <w:pStyle w:val="References"/>
        <w:rPr>
          <w:sz w:val="22"/>
        </w:rPr>
      </w:pPr>
      <w:proofErr w:type="spellStart"/>
      <w:r w:rsidRPr="00B00A9A">
        <w:rPr>
          <w:sz w:val="22"/>
        </w:rPr>
        <w:t>Sandström</w:t>
      </w:r>
      <w:proofErr w:type="spellEnd"/>
      <w:r w:rsidRPr="00B00A9A">
        <w:rPr>
          <w:sz w:val="22"/>
        </w:rPr>
        <w:t xml:space="preserve">, H., Reeder, S., Bartha, A., Birke, M., Berge, F., </w:t>
      </w:r>
      <w:proofErr w:type="spellStart"/>
      <w:r w:rsidRPr="00B00A9A">
        <w:rPr>
          <w:sz w:val="22"/>
        </w:rPr>
        <w:t>Davidsen</w:t>
      </w:r>
      <w:proofErr w:type="spellEnd"/>
      <w:r w:rsidRPr="00B00A9A">
        <w:rPr>
          <w:sz w:val="22"/>
        </w:rPr>
        <w:t xml:space="preserve">, B., </w:t>
      </w:r>
      <w:proofErr w:type="spellStart"/>
      <w:r w:rsidRPr="00B00A9A">
        <w:rPr>
          <w:sz w:val="22"/>
        </w:rPr>
        <w:t>Grimstvedt</w:t>
      </w:r>
      <w:proofErr w:type="spellEnd"/>
      <w:r w:rsidRPr="00B00A9A">
        <w:rPr>
          <w:sz w:val="22"/>
        </w:rPr>
        <w:t>, A., Hagel-</w:t>
      </w:r>
      <w:proofErr w:type="spellStart"/>
      <w:r w:rsidRPr="00B00A9A">
        <w:rPr>
          <w:sz w:val="22"/>
        </w:rPr>
        <w:t>Brunnström</w:t>
      </w:r>
      <w:proofErr w:type="spellEnd"/>
      <w:r w:rsidRPr="00B00A9A">
        <w:rPr>
          <w:sz w:val="22"/>
        </w:rPr>
        <w:t xml:space="preserve">, M-L., Kantor, W., Kallio, E., </w:t>
      </w:r>
      <w:proofErr w:type="spellStart"/>
      <w:r w:rsidRPr="00B00A9A">
        <w:rPr>
          <w:sz w:val="22"/>
        </w:rPr>
        <w:t>Klaver</w:t>
      </w:r>
      <w:proofErr w:type="spellEnd"/>
      <w:r w:rsidRPr="00B00A9A">
        <w:rPr>
          <w:sz w:val="22"/>
        </w:rPr>
        <w:t xml:space="preserve">, G., </w:t>
      </w:r>
      <w:proofErr w:type="spellStart"/>
      <w:r w:rsidRPr="00B00A9A">
        <w:rPr>
          <w:sz w:val="22"/>
        </w:rPr>
        <w:t>Lucivjansky</w:t>
      </w:r>
      <w:proofErr w:type="spellEnd"/>
      <w:r w:rsidRPr="00B00A9A">
        <w:rPr>
          <w:sz w:val="22"/>
        </w:rPr>
        <w:t xml:space="preserve">, P., </w:t>
      </w:r>
      <w:proofErr w:type="spellStart"/>
      <w:r w:rsidRPr="00B00A9A">
        <w:rPr>
          <w:sz w:val="22"/>
        </w:rPr>
        <w:t>Mackovych</w:t>
      </w:r>
      <w:proofErr w:type="spellEnd"/>
      <w:r w:rsidRPr="00B00A9A">
        <w:rPr>
          <w:sz w:val="22"/>
        </w:rPr>
        <w:t xml:space="preserve">, D., </w:t>
      </w:r>
      <w:proofErr w:type="spellStart"/>
      <w:r w:rsidRPr="00B00A9A">
        <w:rPr>
          <w:sz w:val="22"/>
        </w:rPr>
        <w:t>Mjartanova</w:t>
      </w:r>
      <w:proofErr w:type="spellEnd"/>
      <w:r w:rsidRPr="00B00A9A">
        <w:rPr>
          <w:sz w:val="22"/>
        </w:rPr>
        <w:t xml:space="preserve">, H., van </w:t>
      </w:r>
      <w:proofErr w:type="spellStart"/>
      <w:r w:rsidRPr="00B00A9A">
        <w:rPr>
          <w:sz w:val="22"/>
        </w:rPr>
        <w:t>Os</w:t>
      </w:r>
      <w:proofErr w:type="spellEnd"/>
      <w:r w:rsidRPr="00B00A9A">
        <w:rPr>
          <w:sz w:val="22"/>
        </w:rPr>
        <w:t xml:space="preserve">, B., </w:t>
      </w:r>
      <w:proofErr w:type="spellStart"/>
      <w:r w:rsidRPr="00B00A9A">
        <w:rPr>
          <w:sz w:val="22"/>
        </w:rPr>
        <w:t>Paslawski</w:t>
      </w:r>
      <w:proofErr w:type="spellEnd"/>
      <w:r w:rsidRPr="00B00A9A">
        <w:rPr>
          <w:sz w:val="22"/>
        </w:rPr>
        <w:t xml:space="preserve">, P., </w:t>
      </w:r>
      <w:proofErr w:type="spellStart"/>
      <w:r w:rsidRPr="00B00A9A">
        <w:rPr>
          <w:sz w:val="22"/>
        </w:rPr>
        <w:t>Popiolek</w:t>
      </w:r>
      <w:proofErr w:type="spellEnd"/>
      <w:r w:rsidRPr="00B00A9A">
        <w:rPr>
          <w:sz w:val="22"/>
        </w:rPr>
        <w:t xml:space="preserve">, E., </w:t>
      </w:r>
      <w:proofErr w:type="spellStart"/>
      <w:r w:rsidRPr="00B00A9A">
        <w:rPr>
          <w:sz w:val="22"/>
        </w:rPr>
        <w:t>Siewers</w:t>
      </w:r>
      <w:proofErr w:type="spellEnd"/>
      <w:r w:rsidRPr="00B00A9A">
        <w:rPr>
          <w:sz w:val="22"/>
        </w:rPr>
        <w:t xml:space="preserve">, U., </w:t>
      </w:r>
      <w:proofErr w:type="spellStart"/>
      <w:r w:rsidRPr="00B00A9A">
        <w:rPr>
          <w:sz w:val="22"/>
        </w:rPr>
        <w:t>Varga-Barna</w:t>
      </w:r>
      <w:proofErr w:type="spellEnd"/>
      <w:r w:rsidRPr="00B00A9A">
        <w:rPr>
          <w:sz w:val="22"/>
        </w:rPr>
        <w:t xml:space="preserve">, Zs., van </w:t>
      </w:r>
      <w:proofErr w:type="spellStart"/>
      <w:r w:rsidRPr="00B00A9A">
        <w:rPr>
          <w:sz w:val="22"/>
        </w:rPr>
        <w:t>Vilsteren</w:t>
      </w:r>
      <w:proofErr w:type="spellEnd"/>
      <w:r w:rsidRPr="00B00A9A">
        <w:rPr>
          <w:sz w:val="22"/>
        </w:rPr>
        <w:t xml:space="preserve">, E. &amp; </w:t>
      </w:r>
      <w:proofErr w:type="spellStart"/>
      <w:r w:rsidRPr="00B00A9A">
        <w:rPr>
          <w:sz w:val="22"/>
        </w:rPr>
        <w:t>Ødegård</w:t>
      </w:r>
      <w:proofErr w:type="spellEnd"/>
      <w:r w:rsidRPr="00B00A9A">
        <w:rPr>
          <w:sz w:val="22"/>
        </w:rPr>
        <w:t xml:space="preserve">, M., 2005. Sample preparation and analysis. In: R. </w:t>
      </w:r>
      <w:proofErr w:type="spellStart"/>
      <w:r w:rsidRPr="00B00A9A">
        <w:rPr>
          <w:sz w:val="22"/>
        </w:rPr>
        <w:t>Salminen</w:t>
      </w:r>
      <w:proofErr w:type="spellEnd"/>
      <w:r w:rsidRPr="00B00A9A">
        <w:rPr>
          <w:sz w:val="22"/>
        </w:rPr>
        <w:t xml:space="preserve"> (Chief-editor), M.J. Batista, M. </w:t>
      </w:r>
      <w:proofErr w:type="spellStart"/>
      <w:r w:rsidRPr="00B00A9A">
        <w:rPr>
          <w:sz w:val="22"/>
        </w:rPr>
        <w:t>Bidovec</w:t>
      </w:r>
      <w:proofErr w:type="spellEnd"/>
      <w:r w:rsidRPr="00B00A9A">
        <w:rPr>
          <w:sz w:val="22"/>
        </w:rPr>
        <w:t xml:space="preserve">, A. Demetriades, B. De Vivo, W. De Vos, M. </w:t>
      </w:r>
      <w:proofErr w:type="spellStart"/>
      <w:r w:rsidRPr="00B00A9A">
        <w:rPr>
          <w:sz w:val="22"/>
        </w:rPr>
        <w:t>Duris</w:t>
      </w:r>
      <w:proofErr w:type="spellEnd"/>
      <w:r w:rsidRPr="00B00A9A">
        <w:rPr>
          <w:sz w:val="22"/>
        </w:rPr>
        <w:t xml:space="preserve">, A. </w:t>
      </w:r>
      <w:proofErr w:type="spellStart"/>
      <w:r w:rsidRPr="00B00A9A">
        <w:rPr>
          <w:sz w:val="22"/>
        </w:rPr>
        <w:t>Gilucis</w:t>
      </w:r>
      <w:proofErr w:type="spellEnd"/>
      <w:r w:rsidRPr="00B00A9A">
        <w:rPr>
          <w:sz w:val="22"/>
        </w:rPr>
        <w:t xml:space="preserve">, V. </w:t>
      </w:r>
      <w:proofErr w:type="spellStart"/>
      <w:r w:rsidRPr="00B00A9A">
        <w:rPr>
          <w:sz w:val="22"/>
        </w:rPr>
        <w:t>Gregorauskiene</w:t>
      </w:r>
      <w:proofErr w:type="spellEnd"/>
      <w:r w:rsidRPr="00B00A9A">
        <w:rPr>
          <w:sz w:val="22"/>
        </w:rPr>
        <w:t xml:space="preserve">, J. </w:t>
      </w:r>
      <w:proofErr w:type="spellStart"/>
      <w:r w:rsidRPr="00B00A9A">
        <w:rPr>
          <w:sz w:val="22"/>
        </w:rPr>
        <w:t>Halamic</w:t>
      </w:r>
      <w:proofErr w:type="spellEnd"/>
      <w:r w:rsidRPr="00B00A9A">
        <w:rPr>
          <w:sz w:val="22"/>
        </w:rPr>
        <w:t xml:space="preserve">, P. </w:t>
      </w:r>
      <w:proofErr w:type="spellStart"/>
      <w:r w:rsidRPr="00B00A9A">
        <w:rPr>
          <w:sz w:val="22"/>
        </w:rPr>
        <w:t>Heitzmann</w:t>
      </w:r>
      <w:proofErr w:type="spellEnd"/>
      <w:r w:rsidRPr="00B00A9A">
        <w:rPr>
          <w:sz w:val="22"/>
        </w:rPr>
        <w:t xml:space="preserve">, A. Lima, G. Jordan, G. </w:t>
      </w:r>
      <w:proofErr w:type="spellStart"/>
      <w:r w:rsidRPr="00B00A9A">
        <w:rPr>
          <w:sz w:val="22"/>
        </w:rPr>
        <w:t>Klaver</w:t>
      </w:r>
      <w:proofErr w:type="spellEnd"/>
      <w:r w:rsidRPr="00B00A9A">
        <w:rPr>
          <w:sz w:val="22"/>
        </w:rPr>
        <w:t xml:space="preserve">, P. Klein, J. Lis, J. </w:t>
      </w:r>
      <w:proofErr w:type="spellStart"/>
      <w:r w:rsidRPr="00B00A9A">
        <w:rPr>
          <w:sz w:val="22"/>
        </w:rPr>
        <w:t>Locutura</w:t>
      </w:r>
      <w:proofErr w:type="spellEnd"/>
      <w:r w:rsidRPr="00B00A9A">
        <w:rPr>
          <w:sz w:val="22"/>
        </w:rPr>
        <w:t xml:space="preserve">, K. </w:t>
      </w:r>
      <w:proofErr w:type="spellStart"/>
      <w:r w:rsidRPr="00B00A9A">
        <w:rPr>
          <w:sz w:val="22"/>
        </w:rPr>
        <w:t>Marsina</w:t>
      </w:r>
      <w:proofErr w:type="spellEnd"/>
      <w:r w:rsidRPr="00B00A9A">
        <w:rPr>
          <w:sz w:val="22"/>
        </w:rPr>
        <w:t xml:space="preserve">, A. </w:t>
      </w:r>
      <w:proofErr w:type="spellStart"/>
      <w:r w:rsidRPr="00B00A9A">
        <w:rPr>
          <w:sz w:val="22"/>
        </w:rPr>
        <w:t>Mazreku</w:t>
      </w:r>
      <w:proofErr w:type="spellEnd"/>
      <w:r w:rsidRPr="00B00A9A">
        <w:rPr>
          <w:sz w:val="22"/>
        </w:rPr>
        <w:t xml:space="preserve">, P.J. O’Connor, S.Å. Olsson, R.T. Ottesen, V. Petersell, J.A. Plant, S. Reeder, I. </w:t>
      </w:r>
      <w:proofErr w:type="spellStart"/>
      <w:r w:rsidRPr="00B00A9A">
        <w:rPr>
          <w:sz w:val="22"/>
        </w:rPr>
        <w:t>Salpeteur</w:t>
      </w:r>
      <w:proofErr w:type="spellEnd"/>
      <w:r w:rsidRPr="00B00A9A">
        <w:rPr>
          <w:sz w:val="22"/>
        </w:rPr>
        <w:t xml:space="preserve">, H. </w:t>
      </w:r>
      <w:proofErr w:type="spellStart"/>
      <w:r w:rsidRPr="00B00A9A">
        <w:rPr>
          <w:sz w:val="22"/>
        </w:rPr>
        <w:t>Sandström</w:t>
      </w:r>
      <w:proofErr w:type="spellEnd"/>
      <w:r w:rsidRPr="00B00A9A">
        <w:rPr>
          <w:sz w:val="22"/>
        </w:rPr>
        <w:t xml:space="preserve">, U. </w:t>
      </w:r>
      <w:proofErr w:type="spellStart"/>
      <w:r w:rsidRPr="00B00A9A">
        <w:rPr>
          <w:sz w:val="22"/>
        </w:rPr>
        <w:t>Siewers</w:t>
      </w:r>
      <w:proofErr w:type="spellEnd"/>
      <w:r w:rsidRPr="00B00A9A">
        <w:rPr>
          <w:sz w:val="22"/>
        </w:rPr>
        <w:t xml:space="preserve">, A. </w:t>
      </w:r>
      <w:proofErr w:type="spellStart"/>
      <w:r w:rsidRPr="00B00A9A">
        <w:rPr>
          <w:sz w:val="22"/>
        </w:rPr>
        <w:t>Steenfelt</w:t>
      </w:r>
      <w:proofErr w:type="spellEnd"/>
      <w:r w:rsidRPr="00B00A9A">
        <w:rPr>
          <w:sz w:val="22"/>
        </w:rPr>
        <w:t xml:space="preserve">, &amp; T. </w:t>
      </w:r>
      <w:proofErr w:type="spellStart"/>
      <w:r w:rsidRPr="00B00A9A">
        <w:rPr>
          <w:sz w:val="22"/>
        </w:rPr>
        <w:t>Tarvainen</w:t>
      </w:r>
      <w:proofErr w:type="spellEnd"/>
      <w:r w:rsidRPr="00B00A9A">
        <w:rPr>
          <w:sz w:val="22"/>
        </w:rPr>
        <w:t>, FOREGS Geochemical Atlas of Europe, Part 1: Background Information, Methodology and Maps. Geological Survey of Finland, Espoo, 81</w:t>
      </w:r>
      <w:r w:rsidR="00BD0EDF" w:rsidRPr="00B00A9A">
        <w:rPr>
          <w:rFonts w:cs="Times New Roman"/>
          <w:sz w:val="22"/>
        </w:rPr>
        <w:t>−</w:t>
      </w:r>
      <w:r w:rsidRPr="00B00A9A">
        <w:rPr>
          <w:sz w:val="22"/>
        </w:rPr>
        <w:t xml:space="preserve">94; </w:t>
      </w:r>
      <w:hyperlink r:id="rId129" w:history="1">
        <w:r w:rsidR="005672DB" w:rsidRPr="00B00A9A">
          <w:rPr>
            <w:rStyle w:val="Hyperlink"/>
            <w:sz w:val="22"/>
          </w:rPr>
          <w:t>http://weppi.gtk.fi/publ/foregsatlas/articles/Analysis.pdf</w:t>
        </w:r>
      </w:hyperlink>
      <w:r w:rsidRPr="00B00A9A">
        <w:rPr>
          <w:sz w:val="22"/>
        </w:rPr>
        <w:t>.</w:t>
      </w:r>
    </w:p>
    <w:p w14:paraId="1F0D77D8" w14:textId="5E960B61" w:rsidR="00730D48" w:rsidRDefault="00730D48" w:rsidP="00BD0EDF">
      <w:pPr>
        <w:pStyle w:val="References"/>
        <w:rPr>
          <w:sz w:val="22"/>
        </w:rPr>
      </w:pPr>
      <w:proofErr w:type="spellStart"/>
      <w:r w:rsidRPr="00730D48">
        <w:rPr>
          <w:sz w:val="22"/>
        </w:rPr>
        <w:t>Satyanarayanan</w:t>
      </w:r>
      <w:proofErr w:type="spellEnd"/>
      <w:r w:rsidRPr="00730D48">
        <w:rPr>
          <w:sz w:val="22"/>
        </w:rPr>
        <w:t>, M</w:t>
      </w:r>
      <w:r>
        <w:rPr>
          <w:sz w:val="22"/>
        </w:rPr>
        <w:t>.</w:t>
      </w:r>
      <w:r w:rsidRPr="00730D48">
        <w:rPr>
          <w:sz w:val="22"/>
        </w:rPr>
        <w:t xml:space="preserve">, </w:t>
      </w:r>
      <w:proofErr w:type="spellStart"/>
      <w:r w:rsidRPr="00730D48">
        <w:rPr>
          <w:sz w:val="22"/>
        </w:rPr>
        <w:t>Balaram</w:t>
      </w:r>
      <w:proofErr w:type="spellEnd"/>
      <w:r w:rsidRPr="00730D48">
        <w:rPr>
          <w:sz w:val="22"/>
        </w:rPr>
        <w:t xml:space="preserve">, V., Sawant, S.S., Subramanyam, K.S.V., Krishna, </w:t>
      </w:r>
      <w:r w:rsidR="002C2CF0">
        <w:rPr>
          <w:sz w:val="22"/>
        </w:rPr>
        <w:t>G.</w:t>
      </w:r>
      <w:r w:rsidRPr="00730D48">
        <w:rPr>
          <w:sz w:val="22"/>
        </w:rPr>
        <w:t xml:space="preserve">V., </w:t>
      </w:r>
      <w:proofErr w:type="spellStart"/>
      <w:r w:rsidRPr="00730D48">
        <w:rPr>
          <w:sz w:val="22"/>
        </w:rPr>
        <w:t>Dasaram</w:t>
      </w:r>
      <w:proofErr w:type="spellEnd"/>
      <w:r w:rsidRPr="00730D48">
        <w:rPr>
          <w:sz w:val="22"/>
        </w:rPr>
        <w:t xml:space="preserve">, B. &amp; </w:t>
      </w:r>
      <w:proofErr w:type="spellStart"/>
      <w:r w:rsidRPr="00730D48">
        <w:rPr>
          <w:sz w:val="22"/>
        </w:rPr>
        <w:t>Manikyamba</w:t>
      </w:r>
      <w:proofErr w:type="spellEnd"/>
      <w:r w:rsidRPr="00730D48">
        <w:rPr>
          <w:sz w:val="22"/>
        </w:rPr>
        <w:t>, C., 2018. Rap</w:t>
      </w:r>
      <w:r>
        <w:rPr>
          <w:sz w:val="22"/>
        </w:rPr>
        <w:t>i</w:t>
      </w:r>
      <w:r w:rsidRPr="00730D48">
        <w:rPr>
          <w:sz w:val="22"/>
        </w:rPr>
        <w:t>d determination of REE</w:t>
      </w:r>
      <w:r>
        <w:rPr>
          <w:sz w:val="22"/>
        </w:rPr>
        <w:t>s</w:t>
      </w:r>
      <w:r w:rsidRPr="00730D48">
        <w:rPr>
          <w:sz w:val="22"/>
        </w:rPr>
        <w:t>, PGE</w:t>
      </w:r>
      <w:r>
        <w:rPr>
          <w:sz w:val="22"/>
        </w:rPr>
        <w:t>s</w:t>
      </w:r>
      <w:r w:rsidRPr="00730D48">
        <w:rPr>
          <w:sz w:val="22"/>
        </w:rPr>
        <w:t xml:space="preserve"> and other trace elements in geological and environmental materials by </w:t>
      </w:r>
      <w:r>
        <w:rPr>
          <w:sz w:val="22"/>
        </w:rPr>
        <w:t xml:space="preserve">high resolution inductively coupled plasma mass </w:t>
      </w:r>
      <w:proofErr w:type="gramStart"/>
      <w:r>
        <w:rPr>
          <w:sz w:val="22"/>
        </w:rPr>
        <w:t>spectrometry..</w:t>
      </w:r>
      <w:proofErr w:type="gramEnd"/>
      <w:r w:rsidRPr="00730D48">
        <w:rPr>
          <w:sz w:val="22"/>
        </w:rPr>
        <w:t xml:space="preserve"> Atomic Spectroscopy, 39(1), 1</w:t>
      </w:r>
      <w:r>
        <w:rPr>
          <w:rFonts w:cs="Times New Roman"/>
          <w:sz w:val="22"/>
        </w:rPr>
        <w:t>−</w:t>
      </w:r>
      <w:r w:rsidRPr="00730D48">
        <w:rPr>
          <w:sz w:val="22"/>
        </w:rPr>
        <w:t>15</w:t>
      </w:r>
      <w:r>
        <w:rPr>
          <w:sz w:val="22"/>
        </w:rPr>
        <w:t xml:space="preserve">; </w:t>
      </w:r>
      <w:hyperlink r:id="rId130" w:history="1">
        <w:r w:rsidR="002C2CF0" w:rsidRPr="003F2D78">
          <w:rPr>
            <w:rStyle w:val="Hyperlink"/>
            <w:sz w:val="22"/>
          </w:rPr>
          <w:t>https://doi.org/10.46770/AS.2018.01.001</w:t>
        </w:r>
      </w:hyperlink>
      <w:r w:rsidR="002C2CF0">
        <w:rPr>
          <w:sz w:val="22"/>
        </w:rPr>
        <w:t>.</w:t>
      </w:r>
    </w:p>
    <w:p w14:paraId="28368CC3" w14:textId="2BA93D49" w:rsidR="007D0BAE" w:rsidRDefault="007D0BAE" w:rsidP="00BD0EDF">
      <w:pPr>
        <w:pStyle w:val="References"/>
        <w:rPr>
          <w:sz w:val="22"/>
        </w:rPr>
      </w:pPr>
      <w:proofErr w:type="spellStart"/>
      <w:r w:rsidRPr="007D0BAE">
        <w:rPr>
          <w:sz w:val="22"/>
        </w:rPr>
        <w:t>Shazali</w:t>
      </w:r>
      <w:proofErr w:type="spellEnd"/>
      <w:r w:rsidRPr="007D0BAE">
        <w:rPr>
          <w:sz w:val="22"/>
        </w:rPr>
        <w:t xml:space="preserve">, </w:t>
      </w:r>
      <w:r>
        <w:rPr>
          <w:sz w:val="22"/>
        </w:rPr>
        <w:t>I</w:t>
      </w:r>
      <w:r w:rsidRPr="007D0BAE">
        <w:rPr>
          <w:sz w:val="22"/>
        </w:rPr>
        <w:t xml:space="preserve">., </w:t>
      </w:r>
      <w:proofErr w:type="spellStart"/>
      <w:r w:rsidRPr="007D0BAE">
        <w:rPr>
          <w:sz w:val="22"/>
        </w:rPr>
        <w:t>Van</w:t>
      </w:r>
      <w:r>
        <w:rPr>
          <w:sz w:val="22"/>
        </w:rPr>
        <w:t>’</w:t>
      </w:r>
      <w:r w:rsidRPr="007D0BAE">
        <w:rPr>
          <w:sz w:val="22"/>
        </w:rPr>
        <w:t>t</w:t>
      </w:r>
      <w:proofErr w:type="spellEnd"/>
      <w:r>
        <w:rPr>
          <w:sz w:val="22"/>
        </w:rPr>
        <w:t xml:space="preserve"> </w:t>
      </w:r>
      <w:proofErr w:type="spellStart"/>
      <w:r w:rsidRPr="007D0BAE">
        <w:rPr>
          <w:sz w:val="22"/>
        </w:rPr>
        <w:t>Dack</w:t>
      </w:r>
      <w:proofErr w:type="spellEnd"/>
      <w:r w:rsidRPr="007D0BAE">
        <w:rPr>
          <w:sz w:val="22"/>
        </w:rPr>
        <w:t xml:space="preserve">, L. &amp; </w:t>
      </w:r>
      <w:proofErr w:type="spellStart"/>
      <w:r w:rsidRPr="007D0BAE">
        <w:rPr>
          <w:sz w:val="22"/>
        </w:rPr>
        <w:t>Gi</w:t>
      </w:r>
      <w:r>
        <w:rPr>
          <w:sz w:val="22"/>
        </w:rPr>
        <w:t>j</w:t>
      </w:r>
      <w:r w:rsidRPr="007D0BAE">
        <w:rPr>
          <w:sz w:val="22"/>
        </w:rPr>
        <w:t>bels</w:t>
      </w:r>
      <w:proofErr w:type="spellEnd"/>
      <w:r w:rsidRPr="007D0BAE">
        <w:rPr>
          <w:sz w:val="22"/>
        </w:rPr>
        <w:t xml:space="preserve">, R., 1987. Determination of precious metals in ores and rocks by thermal neutron activation/gamma-spectrometry after </w:t>
      </w:r>
      <w:proofErr w:type="spellStart"/>
      <w:r w:rsidRPr="007D0BAE">
        <w:rPr>
          <w:sz w:val="22"/>
        </w:rPr>
        <w:t>preconcentraion</w:t>
      </w:r>
      <w:proofErr w:type="spellEnd"/>
      <w:r w:rsidRPr="007D0BAE">
        <w:rPr>
          <w:sz w:val="22"/>
        </w:rPr>
        <w:t xml:space="preserve"> by nickel </w:t>
      </w:r>
      <w:proofErr w:type="spellStart"/>
      <w:r w:rsidRPr="007D0BAE">
        <w:rPr>
          <w:sz w:val="22"/>
        </w:rPr>
        <w:t>sulfide</w:t>
      </w:r>
      <w:proofErr w:type="spellEnd"/>
      <w:r w:rsidRPr="007D0BAE">
        <w:rPr>
          <w:sz w:val="22"/>
        </w:rPr>
        <w:t xml:space="preserve"> fire assay and coprecipitation with tellurium</w:t>
      </w:r>
      <w:r>
        <w:rPr>
          <w:sz w:val="22"/>
        </w:rPr>
        <w:t>.</w:t>
      </w:r>
      <w:r w:rsidRPr="007D0BAE">
        <w:rPr>
          <w:sz w:val="22"/>
        </w:rPr>
        <w:t xml:space="preserve"> Analytica </w:t>
      </w:r>
      <w:proofErr w:type="spellStart"/>
      <w:r w:rsidRPr="007D0BAE">
        <w:rPr>
          <w:sz w:val="22"/>
        </w:rPr>
        <w:t>Chimica</w:t>
      </w:r>
      <w:proofErr w:type="spellEnd"/>
      <w:r w:rsidRPr="007D0BAE">
        <w:rPr>
          <w:sz w:val="22"/>
        </w:rPr>
        <w:t xml:space="preserve"> Acta, 196, 49</w:t>
      </w:r>
      <w:r>
        <w:rPr>
          <w:rFonts w:cs="Times New Roman"/>
          <w:sz w:val="22"/>
        </w:rPr>
        <w:t>−</w:t>
      </w:r>
      <w:r w:rsidRPr="007D0BAE">
        <w:rPr>
          <w:sz w:val="22"/>
        </w:rPr>
        <w:t>58</w:t>
      </w:r>
      <w:r w:rsidR="00E168FD">
        <w:rPr>
          <w:sz w:val="22"/>
        </w:rPr>
        <w:t xml:space="preserve">; </w:t>
      </w:r>
      <w:hyperlink r:id="rId131" w:history="1">
        <w:r w:rsidR="00E168FD" w:rsidRPr="007117C0">
          <w:rPr>
            <w:rStyle w:val="Hyperlink"/>
            <w:sz w:val="22"/>
          </w:rPr>
          <w:t>https://doi.org/10.1016/S0003-2670(00)83069-X</w:t>
        </w:r>
      </w:hyperlink>
      <w:r w:rsidR="00E168FD">
        <w:rPr>
          <w:sz w:val="22"/>
        </w:rPr>
        <w:t>.</w:t>
      </w:r>
    </w:p>
    <w:p w14:paraId="30614D4A" w14:textId="20D0C1EE" w:rsidR="002C2CF0" w:rsidRDefault="002C2CF0" w:rsidP="00BD0EDF">
      <w:pPr>
        <w:pStyle w:val="References"/>
        <w:rPr>
          <w:sz w:val="22"/>
        </w:rPr>
      </w:pPr>
      <w:r w:rsidRPr="002C2CF0">
        <w:rPr>
          <w:sz w:val="22"/>
        </w:rPr>
        <w:t xml:space="preserve">Singh, Th.D., </w:t>
      </w:r>
      <w:proofErr w:type="spellStart"/>
      <w:r w:rsidRPr="002C2CF0">
        <w:rPr>
          <w:sz w:val="22"/>
        </w:rPr>
        <w:t>Manikyamba</w:t>
      </w:r>
      <w:proofErr w:type="spellEnd"/>
      <w:r w:rsidRPr="002C2CF0">
        <w:rPr>
          <w:sz w:val="22"/>
        </w:rPr>
        <w:t xml:space="preserve">, C., Subramanyam, K.S.V., </w:t>
      </w:r>
      <w:proofErr w:type="spellStart"/>
      <w:r w:rsidRPr="002C2CF0">
        <w:rPr>
          <w:sz w:val="22"/>
        </w:rPr>
        <w:t>Ganguly</w:t>
      </w:r>
      <w:proofErr w:type="spellEnd"/>
      <w:r w:rsidRPr="002C2CF0">
        <w:rPr>
          <w:sz w:val="22"/>
        </w:rPr>
        <w:t xml:space="preserve">, S., </w:t>
      </w:r>
      <w:proofErr w:type="spellStart"/>
      <w:r w:rsidRPr="002C2CF0">
        <w:rPr>
          <w:sz w:val="22"/>
        </w:rPr>
        <w:t>Khelen</w:t>
      </w:r>
      <w:proofErr w:type="spellEnd"/>
      <w:r w:rsidRPr="002C2CF0">
        <w:rPr>
          <w:sz w:val="22"/>
        </w:rPr>
        <w:t xml:space="preserve">, A.C. &amp; Reddy, N.R., 2018. Mantle heterogeneity, plume-lithosphere interaction at rift-controlled ocean-continent transition zone: Evidence from trace-PGE geochemistry of </w:t>
      </w:r>
      <w:proofErr w:type="spellStart"/>
      <w:r w:rsidRPr="002C2CF0">
        <w:rPr>
          <w:sz w:val="22"/>
        </w:rPr>
        <w:t>Vempalle</w:t>
      </w:r>
      <w:proofErr w:type="spellEnd"/>
      <w:r w:rsidRPr="002C2CF0">
        <w:rPr>
          <w:sz w:val="22"/>
        </w:rPr>
        <w:t xml:space="preserve"> flows, </w:t>
      </w:r>
      <w:proofErr w:type="spellStart"/>
      <w:r w:rsidRPr="002C2CF0">
        <w:rPr>
          <w:sz w:val="22"/>
        </w:rPr>
        <w:t>Cuddapah</w:t>
      </w:r>
      <w:proofErr w:type="spellEnd"/>
      <w:r w:rsidRPr="002C2CF0">
        <w:rPr>
          <w:sz w:val="22"/>
        </w:rPr>
        <w:t xml:space="preserve"> Basin, India. Geoscience Frontiers, 9(6), 1809</w:t>
      </w:r>
      <w:r>
        <w:rPr>
          <w:rFonts w:cs="Times New Roman"/>
          <w:sz w:val="22"/>
        </w:rPr>
        <w:t>−</w:t>
      </w:r>
      <w:r w:rsidRPr="002C2CF0">
        <w:rPr>
          <w:sz w:val="22"/>
        </w:rPr>
        <w:t xml:space="preserve">1827; </w:t>
      </w:r>
      <w:hyperlink r:id="rId132" w:history="1">
        <w:r w:rsidRPr="003F2D78">
          <w:rPr>
            <w:rStyle w:val="Hyperlink"/>
            <w:sz w:val="22"/>
          </w:rPr>
          <w:t>https://doi.org/10.1016/j.gsf.2017.12.013</w:t>
        </w:r>
      </w:hyperlink>
      <w:r w:rsidRPr="002C2CF0">
        <w:rPr>
          <w:sz w:val="22"/>
        </w:rPr>
        <w:t>.</w:t>
      </w:r>
    </w:p>
    <w:p w14:paraId="381835F0" w14:textId="4617EE9D" w:rsidR="00BD0EDF" w:rsidRPr="00B00A9A" w:rsidRDefault="00BD0EDF" w:rsidP="00BD0EDF">
      <w:pPr>
        <w:pStyle w:val="References"/>
        <w:rPr>
          <w:sz w:val="22"/>
        </w:rPr>
      </w:pPr>
      <w:r w:rsidRPr="00B00A9A">
        <w:rPr>
          <w:sz w:val="22"/>
        </w:rPr>
        <w:t xml:space="preserve">Smirnova, E.V., </w:t>
      </w:r>
      <w:proofErr w:type="spellStart"/>
      <w:r w:rsidRPr="00B00A9A">
        <w:rPr>
          <w:sz w:val="22"/>
        </w:rPr>
        <w:t>Flem</w:t>
      </w:r>
      <w:proofErr w:type="spellEnd"/>
      <w:r w:rsidRPr="00B00A9A">
        <w:rPr>
          <w:sz w:val="22"/>
        </w:rPr>
        <w:t xml:space="preserve">, B., </w:t>
      </w:r>
      <w:proofErr w:type="spellStart"/>
      <w:r w:rsidRPr="00B00A9A">
        <w:rPr>
          <w:sz w:val="22"/>
        </w:rPr>
        <w:t>Anchutina</w:t>
      </w:r>
      <w:proofErr w:type="spellEnd"/>
      <w:r w:rsidRPr="00B00A9A">
        <w:rPr>
          <w:sz w:val="22"/>
        </w:rPr>
        <w:t xml:space="preserve">, E.A., </w:t>
      </w:r>
      <w:proofErr w:type="spellStart"/>
      <w:r w:rsidRPr="00B00A9A">
        <w:rPr>
          <w:sz w:val="22"/>
        </w:rPr>
        <w:t>Mysovskaya</w:t>
      </w:r>
      <w:proofErr w:type="spellEnd"/>
      <w:r w:rsidRPr="00B00A9A">
        <w:rPr>
          <w:sz w:val="22"/>
        </w:rPr>
        <w:t xml:space="preserve">, I.N., </w:t>
      </w:r>
      <w:proofErr w:type="spellStart"/>
      <w:r w:rsidRPr="00B00A9A">
        <w:rPr>
          <w:sz w:val="22"/>
        </w:rPr>
        <w:t>Lozhkin</w:t>
      </w:r>
      <w:proofErr w:type="spellEnd"/>
      <w:r w:rsidRPr="00B00A9A">
        <w:rPr>
          <w:sz w:val="22"/>
        </w:rPr>
        <w:t xml:space="preserve">, V.I. &amp; Petrov, L.L., 2010. Determination of REE, Y, Nb, Zr, Hf, Ta, Th and U in Geological Reference Materials LSHC-1 and Amf-1 by Solution and Laser Ablation ICP-MS. </w:t>
      </w:r>
      <w:proofErr w:type="spellStart"/>
      <w:r w:rsidRPr="00B00A9A">
        <w:rPr>
          <w:sz w:val="22"/>
        </w:rPr>
        <w:t>Geostandards</w:t>
      </w:r>
      <w:proofErr w:type="spellEnd"/>
      <w:r w:rsidRPr="00B00A9A">
        <w:rPr>
          <w:sz w:val="22"/>
        </w:rPr>
        <w:t xml:space="preserve"> and Geoanalytical Research, 34, 49</w:t>
      </w:r>
      <w:r w:rsidR="00FE064A" w:rsidRPr="00B00A9A">
        <w:rPr>
          <w:rFonts w:cs="Times New Roman"/>
          <w:sz w:val="22"/>
        </w:rPr>
        <w:t>−</w:t>
      </w:r>
      <w:r w:rsidRPr="00B00A9A">
        <w:rPr>
          <w:sz w:val="22"/>
        </w:rPr>
        <w:t>65</w:t>
      </w:r>
      <w:r w:rsidR="00FE064A" w:rsidRPr="00B00A9A">
        <w:rPr>
          <w:sz w:val="22"/>
        </w:rPr>
        <w:t xml:space="preserve">; </w:t>
      </w:r>
      <w:hyperlink r:id="rId133" w:history="1">
        <w:r w:rsidR="00FE064A" w:rsidRPr="00B00A9A">
          <w:rPr>
            <w:rStyle w:val="Hyperlink"/>
            <w:sz w:val="22"/>
          </w:rPr>
          <w:t>https://doi.org/10.1111/j.1751-908X.2009.00009.x</w:t>
        </w:r>
      </w:hyperlink>
      <w:r w:rsidR="00FE064A" w:rsidRPr="00B00A9A">
        <w:rPr>
          <w:sz w:val="22"/>
        </w:rPr>
        <w:t>.</w:t>
      </w:r>
    </w:p>
    <w:p w14:paraId="5A6CD9C5" w14:textId="1C99EC5B" w:rsidR="005672DB" w:rsidRPr="00B00A9A" w:rsidRDefault="00E322CC" w:rsidP="00E322CC">
      <w:pPr>
        <w:pStyle w:val="References"/>
        <w:rPr>
          <w:sz w:val="22"/>
        </w:rPr>
      </w:pPr>
      <w:r w:rsidRPr="00B00A9A">
        <w:rPr>
          <w:sz w:val="22"/>
        </w:rPr>
        <w:t>Smith, D.B., Cannon, W.F., Woodruff, L.G.</w:t>
      </w:r>
      <w:r w:rsidR="005672DB" w:rsidRPr="00B00A9A">
        <w:rPr>
          <w:sz w:val="22"/>
        </w:rPr>
        <w:t xml:space="preserve"> &amp;</w:t>
      </w:r>
      <w:r w:rsidRPr="00B00A9A">
        <w:rPr>
          <w:sz w:val="22"/>
        </w:rPr>
        <w:t xml:space="preserve"> </w:t>
      </w:r>
      <w:proofErr w:type="spellStart"/>
      <w:r w:rsidRPr="00B00A9A">
        <w:rPr>
          <w:sz w:val="22"/>
        </w:rPr>
        <w:t>Ellefsen</w:t>
      </w:r>
      <w:proofErr w:type="spellEnd"/>
      <w:r w:rsidRPr="00B00A9A">
        <w:rPr>
          <w:sz w:val="22"/>
        </w:rPr>
        <w:t>, K.J., 2014. Geochemical and Mineralogical Maps for Soils of the Conterminous United States. United States Geological Survey Open-File Report 2014</w:t>
      </w:r>
      <w:r w:rsidR="00FE064A" w:rsidRPr="00B00A9A">
        <w:rPr>
          <w:rFonts w:cs="Times New Roman"/>
          <w:sz w:val="22"/>
        </w:rPr>
        <w:t>−</w:t>
      </w:r>
      <w:r w:rsidRPr="00B00A9A">
        <w:rPr>
          <w:sz w:val="22"/>
        </w:rPr>
        <w:t xml:space="preserve">1082, 386 pp.; </w:t>
      </w:r>
      <w:hyperlink r:id="rId134" w:history="1">
        <w:r w:rsidR="005672DB" w:rsidRPr="00B00A9A">
          <w:rPr>
            <w:rStyle w:val="Hyperlink"/>
            <w:sz w:val="22"/>
          </w:rPr>
          <w:t>https://pubs.usgs.gov/of/2014/1082/</w:t>
        </w:r>
      </w:hyperlink>
      <w:r w:rsidRPr="00B00A9A">
        <w:rPr>
          <w:sz w:val="22"/>
        </w:rPr>
        <w:t>.</w:t>
      </w:r>
    </w:p>
    <w:p w14:paraId="4B4F5C63" w14:textId="57646FFD" w:rsidR="004A2C9F" w:rsidRPr="00B00A9A" w:rsidRDefault="004A2C9F" w:rsidP="00E322CC">
      <w:pPr>
        <w:pStyle w:val="References"/>
        <w:rPr>
          <w:sz w:val="22"/>
        </w:rPr>
      </w:pPr>
      <w:r w:rsidRPr="00B00A9A">
        <w:rPr>
          <w:sz w:val="22"/>
        </w:rPr>
        <w:lastRenderedPageBreak/>
        <w:t>Soriano-</w:t>
      </w:r>
      <w:proofErr w:type="spellStart"/>
      <w:r w:rsidRPr="00B00A9A">
        <w:rPr>
          <w:sz w:val="22"/>
        </w:rPr>
        <w:t>Disla</w:t>
      </w:r>
      <w:proofErr w:type="spellEnd"/>
      <w:r w:rsidRPr="00B00A9A">
        <w:rPr>
          <w:sz w:val="22"/>
        </w:rPr>
        <w:t xml:space="preserve">, J.M., </w:t>
      </w:r>
      <w:proofErr w:type="spellStart"/>
      <w:r w:rsidRPr="00B00A9A">
        <w:rPr>
          <w:sz w:val="22"/>
        </w:rPr>
        <w:t>Janik</w:t>
      </w:r>
      <w:proofErr w:type="spellEnd"/>
      <w:r w:rsidRPr="00B00A9A">
        <w:rPr>
          <w:sz w:val="22"/>
        </w:rPr>
        <w:t xml:space="preserve">, L.J., </w:t>
      </w:r>
      <w:proofErr w:type="spellStart"/>
      <w:r w:rsidRPr="00B00A9A">
        <w:rPr>
          <w:sz w:val="22"/>
        </w:rPr>
        <w:t>Viscarra</w:t>
      </w:r>
      <w:proofErr w:type="spellEnd"/>
      <w:r w:rsidRPr="00B00A9A">
        <w:rPr>
          <w:sz w:val="22"/>
        </w:rPr>
        <w:t xml:space="preserve"> </w:t>
      </w:r>
      <w:proofErr w:type="spellStart"/>
      <w:r w:rsidRPr="00B00A9A">
        <w:rPr>
          <w:sz w:val="22"/>
        </w:rPr>
        <w:t>Rossell</w:t>
      </w:r>
      <w:proofErr w:type="spellEnd"/>
      <w:r w:rsidRPr="00B00A9A">
        <w:rPr>
          <w:sz w:val="22"/>
        </w:rPr>
        <w:t xml:space="preserve">, R.A., Macdonald, L.M. &amp; McLaughlin, M.J., 2014. The performance of visible, near-, and mid-infrared reflectance spectroscopy for prediction of soil physical, chemical, and biological properties. Applied Spectroscopy Reviews, 49(2), 139–186; </w:t>
      </w:r>
      <w:hyperlink r:id="rId135" w:history="1">
        <w:r w:rsidRPr="00B00A9A">
          <w:rPr>
            <w:rStyle w:val="Hyperlink"/>
            <w:sz w:val="22"/>
          </w:rPr>
          <w:t>https://doi.org/10.1080/05704928.2013.811081</w:t>
        </w:r>
      </w:hyperlink>
      <w:r w:rsidRPr="00B00A9A">
        <w:rPr>
          <w:sz w:val="22"/>
        </w:rPr>
        <w:t>.</w:t>
      </w:r>
    </w:p>
    <w:p w14:paraId="7BAC9EBA" w14:textId="351EB84C" w:rsidR="00E322CC" w:rsidRPr="00B00A9A" w:rsidRDefault="00E322CC" w:rsidP="00E322CC">
      <w:pPr>
        <w:pStyle w:val="References"/>
        <w:rPr>
          <w:sz w:val="22"/>
        </w:rPr>
      </w:pPr>
      <w:r w:rsidRPr="00B00A9A">
        <w:rPr>
          <w:sz w:val="22"/>
        </w:rPr>
        <w:t xml:space="preserve">Stanton, R.E., 1966. Rapid methods of trace analysis for geochemical application. Edward Arnold (Publishers), Ltd., London, 96 pp. </w:t>
      </w:r>
    </w:p>
    <w:p w14:paraId="7966D92E" w14:textId="187B820C" w:rsidR="009C3DCD" w:rsidRDefault="00D22F30" w:rsidP="00FE064A">
      <w:pPr>
        <w:pStyle w:val="References"/>
        <w:rPr>
          <w:sz w:val="22"/>
        </w:rPr>
      </w:pPr>
      <w:proofErr w:type="spellStart"/>
      <w:r w:rsidRPr="00FC7D19">
        <w:rPr>
          <w:sz w:val="22"/>
        </w:rPr>
        <w:t>Strnad</w:t>
      </w:r>
      <w:proofErr w:type="spellEnd"/>
      <w:r w:rsidRPr="00FC7D19">
        <w:rPr>
          <w:sz w:val="22"/>
        </w:rPr>
        <w:t xml:space="preserve">, L., </w:t>
      </w:r>
      <w:proofErr w:type="spellStart"/>
      <w:r w:rsidRPr="00FC7D19">
        <w:rPr>
          <w:sz w:val="22"/>
        </w:rPr>
        <w:t>Mihaljevic</w:t>
      </w:r>
      <w:proofErr w:type="spellEnd"/>
      <w:r w:rsidRPr="00FC7D19">
        <w:rPr>
          <w:sz w:val="22"/>
        </w:rPr>
        <w:t xml:space="preserve">, M. &amp; </w:t>
      </w:r>
      <w:proofErr w:type="spellStart"/>
      <w:r w:rsidRPr="00FC7D19">
        <w:rPr>
          <w:sz w:val="22"/>
        </w:rPr>
        <w:t>Sebek</w:t>
      </w:r>
      <w:proofErr w:type="spellEnd"/>
      <w:r w:rsidRPr="00FC7D19">
        <w:rPr>
          <w:sz w:val="22"/>
        </w:rPr>
        <w:t xml:space="preserve">, O., 2007. Laser ablation and solution ICP-MS determination of rare earth elements in USGS BIR-1G, BHVO-2G and BCR-2G glass reference materials. </w:t>
      </w:r>
      <w:proofErr w:type="spellStart"/>
      <w:r w:rsidRPr="00FC7D19">
        <w:rPr>
          <w:sz w:val="22"/>
        </w:rPr>
        <w:t>Geostandards</w:t>
      </w:r>
      <w:proofErr w:type="spellEnd"/>
      <w:r w:rsidRPr="00FC7D19">
        <w:rPr>
          <w:sz w:val="22"/>
        </w:rPr>
        <w:t xml:space="preserve"> and Geoanalytical Research, 29(3), 303</w:t>
      </w:r>
      <w:r w:rsidRPr="00FC7D19">
        <w:rPr>
          <w:rFonts w:cs="Times New Roman"/>
          <w:sz w:val="22"/>
        </w:rPr>
        <w:t>−</w:t>
      </w:r>
      <w:r w:rsidRPr="00FC7D19">
        <w:rPr>
          <w:sz w:val="22"/>
        </w:rPr>
        <w:t xml:space="preserve">314; </w:t>
      </w:r>
      <w:hyperlink r:id="rId136" w:history="1">
        <w:r w:rsidRPr="00E94EC5">
          <w:rPr>
            <w:rStyle w:val="Hyperlink"/>
            <w:sz w:val="22"/>
          </w:rPr>
          <w:t>https://doi.org/10.1111/j.1751-908X.2005.tb00902.x</w:t>
        </w:r>
      </w:hyperlink>
      <w:r>
        <w:rPr>
          <w:sz w:val="22"/>
        </w:rPr>
        <w:t>.</w:t>
      </w:r>
    </w:p>
    <w:p w14:paraId="74821F66" w14:textId="4E2E1021" w:rsidR="000008F1" w:rsidRDefault="000008F1" w:rsidP="00FE064A">
      <w:pPr>
        <w:pStyle w:val="References"/>
        <w:rPr>
          <w:sz w:val="22"/>
        </w:rPr>
      </w:pPr>
      <w:r>
        <w:rPr>
          <w:sz w:val="22"/>
        </w:rPr>
        <w:t xml:space="preserve">Takeda, A., Yamasaki, S., </w:t>
      </w:r>
      <w:proofErr w:type="spellStart"/>
      <w:r>
        <w:rPr>
          <w:sz w:val="22"/>
        </w:rPr>
        <w:t>Tsukada</w:t>
      </w:r>
      <w:proofErr w:type="spellEnd"/>
      <w:r>
        <w:rPr>
          <w:sz w:val="22"/>
        </w:rPr>
        <w:t>, H.</w:t>
      </w:r>
      <w:r w:rsidR="008D6886">
        <w:rPr>
          <w:sz w:val="22"/>
        </w:rPr>
        <w:t xml:space="preserve">, </w:t>
      </w:r>
      <w:proofErr w:type="spellStart"/>
      <w:r w:rsidR="008D6886">
        <w:rPr>
          <w:sz w:val="22"/>
        </w:rPr>
        <w:t>Takaku</w:t>
      </w:r>
      <w:proofErr w:type="spellEnd"/>
      <w:r w:rsidR="008D6886">
        <w:rPr>
          <w:sz w:val="22"/>
        </w:rPr>
        <w:t xml:space="preserve">, Y., </w:t>
      </w:r>
      <w:proofErr w:type="spellStart"/>
      <w:r w:rsidR="008D6886">
        <w:rPr>
          <w:sz w:val="22"/>
        </w:rPr>
        <w:t>Hisamatsu</w:t>
      </w:r>
      <w:proofErr w:type="spellEnd"/>
      <w:r w:rsidR="008D6886">
        <w:rPr>
          <w:sz w:val="22"/>
        </w:rPr>
        <w:t xml:space="preserve">, S. &amp; Tsuchiya, N., 2011. </w:t>
      </w:r>
      <w:r w:rsidR="008D6886" w:rsidRPr="008D6886">
        <w:rPr>
          <w:sz w:val="22"/>
        </w:rPr>
        <w:t>Determination of total contents of bromine, iodine and several trace elements in soil by polarizing energy-dispersive X-ray fluorescence spectrometry</w:t>
      </w:r>
      <w:r w:rsidR="008D6886">
        <w:rPr>
          <w:sz w:val="22"/>
        </w:rPr>
        <w:t xml:space="preserve">. Soil Science and Plant Nutrition, 57(1), 19-28; </w:t>
      </w:r>
      <w:hyperlink r:id="rId137" w:history="1">
        <w:r w:rsidR="008D6886" w:rsidRPr="007117C0">
          <w:rPr>
            <w:rStyle w:val="Hyperlink"/>
            <w:sz w:val="22"/>
          </w:rPr>
          <w:t>https://doi.org/10.1080/00380768.2010.548313</w:t>
        </w:r>
      </w:hyperlink>
      <w:r w:rsidR="008D6886">
        <w:rPr>
          <w:sz w:val="22"/>
        </w:rPr>
        <w:t>.</w:t>
      </w:r>
    </w:p>
    <w:p w14:paraId="0B4B625D" w14:textId="789B2FB5" w:rsidR="009C3DCD" w:rsidRDefault="009C3DCD" w:rsidP="00FE064A">
      <w:pPr>
        <w:pStyle w:val="References"/>
        <w:rPr>
          <w:sz w:val="22"/>
        </w:rPr>
      </w:pPr>
      <w:r w:rsidRPr="00A91A9C">
        <w:rPr>
          <w:sz w:val="22"/>
        </w:rPr>
        <w:t>Tanaka, K., Takahashi, Y. &amp; Shimizu, H., 2007. Determination of rare earth element in carbonate using laser-ablation inductively-coupled plasma mass spectrometry: An examination of the influence of the matrix on laser-ablation inductively-coupled plasma mass spectrometry analysis. Anal</w:t>
      </w:r>
      <w:r w:rsidR="006038F7" w:rsidRPr="00A91A9C">
        <w:rPr>
          <w:sz w:val="22"/>
        </w:rPr>
        <w:t>ytica</w:t>
      </w:r>
      <w:r w:rsidRPr="00A91A9C">
        <w:rPr>
          <w:sz w:val="22"/>
        </w:rPr>
        <w:t xml:space="preserve"> </w:t>
      </w:r>
      <w:proofErr w:type="spellStart"/>
      <w:r w:rsidRPr="00A91A9C">
        <w:rPr>
          <w:sz w:val="22"/>
        </w:rPr>
        <w:t>Chim</w:t>
      </w:r>
      <w:r w:rsidR="006038F7" w:rsidRPr="00A91A9C">
        <w:rPr>
          <w:sz w:val="22"/>
        </w:rPr>
        <w:t>ica</w:t>
      </w:r>
      <w:proofErr w:type="spellEnd"/>
      <w:r w:rsidR="006038F7" w:rsidRPr="00A91A9C">
        <w:rPr>
          <w:sz w:val="22"/>
        </w:rPr>
        <w:t xml:space="preserve"> </w:t>
      </w:r>
      <w:r w:rsidRPr="00A91A9C">
        <w:rPr>
          <w:sz w:val="22"/>
        </w:rPr>
        <w:t>Acta, 583</w:t>
      </w:r>
      <w:r w:rsidR="006038F7" w:rsidRPr="00A91A9C">
        <w:rPr>
          <w:sz w:val="22"/>
        </w:rPr>
        <w:t>(2)</w:t>
      </w:r>
      <w:r w:rsidRPr="00A91A9C">
        <w:rPr>
          <w:sz w:val="22"/>
        </w:rPr>
        <w:t>, 303–309;</w:t>
      </w:r>
      <w:r w:rsidR="006038F7" w:rsidRPr="00A91A9C">
        <w:rPr>
          <w:sz w:val="22"/>
        </w:rPr>
        <w:t xml:space="preserve"> </w:t>
      </w:r>
      <w:hyperlink r:id="rId138" w:history="1">
        <w:r w:rsidR="006038F7" w:rsidRPr="00E94EC5">
          <w:rPr>
            <w:rStyle w:val="Hyperlink"/>
            <w:sz w:val="22"/>
          </w:rPr>
          <w:t>https://doi.org/10.1016/j.aca.2006.10.023</w:t>
        </w:r>
      </w:hyperlink>
      <w:r w:rsidR="006038F7" w:rsidRPr="006038F7">
        <w:rPr>
          <w:sz w:val="22"/>
        </w:rPr>
        <w:t>.</w:t>
      </w:r>
    </w:p>
    <w:p w14:paraId="2BFDE839" w14:textId="7B68C0E9" w:rsidR="003369A1" w:rsidRDefault="003369A1" w:rsidP="003369A1">
      <w:pPr>
        <w:pStyle w:val="References"/>
        <w:rPr>
          <w:sz w:val="22"/>
        </w:rPr>
      </w:pPr>
      <w:proofErr w:type="spellStart"/>
      <w:r w:rsidRPr="003369A1">
        <w:rPr>
          <w:sz w:val="22"/>
        </w:rPr>
        <w:t>Terashima</w:t>
      </w:r>
      <w:proofErr w:type="spellEnd"/>
      <w:r w:rsidRPr="003369A1">
        <w:rPr>
          <w:sz w:val="22"/>
        </w:rPr>
        <w:t xml:space="preserve">, S., 1988. Determination of total carbon and </w:t>
      </w:r>
      <w:proofErr w:type="spellStart"/>
      <w:r w:rsidRPr="003369A1">
        <w:rPr>
          <w:sz w:val="22"/>
        </w:rPr>
        <w:t>sulfur</w:t>
      </w:r>
      <w:proofErr w:type="spellEnd"/>
      <w:r w:rsidRPr="003369A1">
        <w:rPr>
          <w:sz w:val="22"/>
        </w:rPr>
        <w:t xml:space="preserve"> in fifty-two geochemical reference samples by combustion and infrared absorption spectrometry</w:t>
      </w:r>
      <w:r>
        <w:rPr>
          <w:sz w:val="22"/>
        </w:rPr>
        <w:t>.</w:t>
      </w:r>
      <w:r w:rsidRPr="003369A1">
        <w:rPr>
          <w:sz w:val="22"/>
        </w:rPr>
        <w:t xml:space="preserve"> </w:t>
      </w:r>
      <w:proofErr w:type="spellStart"/>
      <w:r w:rsidRPr="003369A1">
        <w:rPr>
          <w:sz w:val="22"/>
        </w:rPr>
        <w:t>Geostandards</w:t>
      </w:r>
      <w:proofErr w:type="spellEnd"/>
      <w:r w:rsidRPr="003369A1">
        <w:rPr>
          <w:sz w:val="22"/>
        </w:rPr>
        <w:t xml:space="preserve"> Newsletter, 12</w:t>
      </w:r>
      <w:r>
        <w:rPr>
          <w:sz w:val="22"/>
        </w:rPr>
        <w:t>(1)</w:t>
      </w:r>
      <w:r w:rsidRPr="003369A1">
        <w:rPr>
          <w:sz w:val="22"/>
        </w:rPr>
        <w:t>, 249</w:t>
      </w:r>
      <w:r>
        <w:rPr>
          <w:rFonts w:cs="Times New Roman"/>
          <w:sz w:val="22"/>
        </w:rPr>
        <w:t>−</w:t>
      </w:r>
      <w:r w:rsidRPr="003369A1">
        <w:rPr>
          <w:sz w:val="22"/>
        </w:rPr>
        <w:t>252</w:t>
      </w:r>
      <w:r>
        <w:rPr>
          <w:sz w:val="22"/>
        </w:rPr>
        <w:t xml:space="preserve">; </w:t>
      </w:r>
      <w:hyperlink r:id="rId139" w:history="1">
        <w:r w:rsidRPr="003F2D78">
          <w:rPr>
            <w:rStyle w:val="Hyperlink"/>
            <w:sz w:val="22"/>
          </w:rPr>
          <w:t>https://doi.org/10.1111/j.1751-908X.1988.tb00052.x</w:t>
        </w:r>
      </w:hyperlink>
      <w:r>
        <w:rPr>
          <w:sz w:val="22"/>
        </w:rPr>
        <w:t>.</w:t>
      </w:r>
    </w:p>
    <w:p w14:paraId="71DDCCBE" w14:textId="043BD825" w:rsidR="003369A1" w:rsidRDefault="003369A1" w:rsidP="003369A1">
      <w:pPr>
        <w:pStyle w:val="References"/>
        <w:rPr>
          <w:sz w:val="22"/>
        </w:rPr>
      </w:pPr>
      <w:r w:rsidRPr="003369A1">
        <w:rPr>
          <w:sz w:val="22"/>
        </w:rPr>
        <w:t xml:space="preserve">Tewari, R.K., </w:t>
      </w:r>
      <w:proofErr w:type="spellStart"/>
      <w:r w:rsidRPr="003369A1">
        <w:rPr>
          <w:sz w:val="22"/>
        </w:rPr>
        <w:t>Tarsekar</w:t>
      </w:r>
      <w:proofErr w:type="spellEnd"/>
      <w:r w:rsidRPr="003369A1">
        <w:rPr>
          <w:sz w:val="22"/>
        </w:rPr>
        <w:t xml:space="preserve">, V.K. &amp; </w:t>
      </w:r>
      <w:proofErr w:type="spellStart"/>
      <w:r w:rsidRPr="003369A1">
        <w:rPr>
          <w:sz w:val="22"/>
        </w:rPr>
        <w:t>Lokhande</w:t>
      </w:r>
      <w:proofErr w:type="spellEnd"/>
      <w:r w:rsidRPr="003369A1">
        <w:rPr>
          <w:sz w:val="22"/>
        </w:rPr>
        <w:t xml:space="preserve">, M.B., 1990. Determination of </w:t>
      </w:r>
      <w:r w:rsidR="003D3BCB" w:rsidRPr="003369A1">
        <w:rPr>
          <w:sz w:val="22"/>
        </w:rPr>
        <w:t>gold in geological materials by flame atomic absorption spectrophotometry at ppm and sub-ppm levels by coprecipitation with mercur</w:t>
      </w:r>
      <w:r w:rsidR="003D3BCB">
        <w:rPr>
          <w:sz w:val="22"/>
        </w:rPr>
        <w:t>y</w:t>
      </w:r>
      <w:r w:rsidR="00673F35">
        <w:rPr>
          <w:sz w:val="22"/>
        </w:rPr>
        <w:t>.</w:t>
      </w:r>
      <w:r w:rsidRPr="003369A1">
        <w:rPr>
          <w:sz w:val="22"/>
        </w:rPr>
        <w:t xml:space="preserve"> Atomic Spectroscopy, 11(4), 1125-1</w:t>
      </w:r>
      <w:r w:rsidR="00373E23">
        <w:rPr>
          <w:sz w:val="22"/>
        </w:rPr>
        <w:t>1</w:t>
      </w:r>
      <w:r w:rsidRPr="003369A1">
        <w:rPr>
          <w:sz w:val="22"/>
        </w:rPr>
        <w:t>27.</w:t>
      </w:r>
    </w:p>
    <w:p w14:paraId="045461D2" w14:textId="65048DA8" w:rsidR="00FE064A" w:rsidRPr="00B00A9A" w:rsidRDefault="00FE064A" w:rsidP="00FE064A">
      <w:pPr>
        <w:pStyle w:val="References"/>
        <w:rPr>
          <w:sz w:val="22"/>
        </w:rPr>
      </w:pPr>
      <w:proofErr w:type="spellStart"/>
      <w:r w:rsidRPr="00B00A9A">
        <w:rPr>
          <w:sz w:val="22"/>
        </w:rPr>
        <w:t>Thalmann</w:t>
      </w:r>
      <w:proofErr w:type="spellEnd"/>
      <w:r w:rsidRPr="00B00A9A">
        <w:rPr>
          <w:sz w:val="22"/>
        </w:rPr>
        <w:t xml:space="preserve">, F., 1984. </w:t>
      </w:r>
      <w:proofErr w:type="spellStart"/>
      <w:r w:rsidRPr="00B00A9A">
        <w:rPr>
          <w:sz w:val="22"/>
        </w:rPr>
        <w:t>Geochemischer</w:t>
      </w:r>
      <w:proofErr w:type="spellEnd"/>
      <w:r w:rsidRPr="00B00A9A">
        <w:rPr>
          <w:sz w:val="22"/>
        </w:rPr>
        <w:t xml:space="preserve"> Atlas der </w:t>
      </w:r>
      <w:proofErr w:type="spellStart"/>
      <w:r w:rsidRPr="00B00A9A">
        <w:rPr>
          <w:sz w:val="22"/>
        </w:rPr>
        <w:t>Republik</w:t>
      </w:r>
      <w:proofErr w:type="spellEnd"/>
      <w:r w:rsidRPr="00B00A9A">
        <w:rPr>
          <w:sz w:val="22"/>
        </w:rPr>
        <w:t xml:space="preserve"> </w:t>
      </w:r>
      <w:proofErr w:type="spellStart"/>
      <w:r w:rsidRPr="00B00A9A">
        <w:rPr>
          <w:sz w:val="22"/>
        </w:rPr>
        <w:t>Österreich</w:t>
      </w:r>
      <w:proofErr w:type="spellEnd"/>
      <w:r w:rsidRPr="00B00A9A">
        <w:rPr>
          <w:sz w:val="22"/>
        </w:rPr>
        <w:t xml:space="preserve"> 1:1 000 000 (</w:t>
      </w:r>
      <w:proofErr w:type="spellStart"/>
      <w:r w:rsidRPr="00B00A9A">
        <w:rPr>
          <w:sz w:val="22"/>
        </w:rPr>
        <w:t>Böhmische</w:t>
      </w:r>
      <w:proofErr w:type="spellEnd"/>
      <w:r w:rsidRPr="00B00A9A">
        <w:rPr>
          <w:sz w:val="22"/>
        </w:rPr>
        <w:t xml:space="preserve"> Masse und </w:t>
      </w:r>
      <w:proofErr w:type="spellStart"/>
      <w:r w:rsidRPr="00B00A9A">
        <w:rPr>
          <w:sz w:val="22"/>
        </w:rPr>
        <w:t>Zentralzone</w:t>
      </w:r>
      <w:proofErr w:type="spellEnd"/>
      <w:r w:rsidRPr="00B00A9A">
        <w:rPr>
          <w:sz w:val="22"/>
        </w:rPr>
        <w:t xml:space="preserve"> der </w:t>
      </w:r>
      <w:proofErr w:type="spellStart"/>
      <w:r w:rsidRPr="00B00A9A">
        <w:rPr>
          <w:sz w:val="22"/>
        </w:rPr>
        <w:t>Ostalpen</w:t>
      </w:r>
      <w:proofErr w:type="spellEnd"/>
      <w:r w:rsidRPr="00B00A9A">
        <w:rPr>
          <w:sz w:val="22"/>
        </w:rPr>
        <w:t xml:space="preserve">), </w:t>
      </w:r>
      <w:proofErr w:type="spellStart"/>
      <w:r w:rsidRPr="00B00A9A">
        <w:rPr>
          <w:sz w:val="22"/>
        </w:rPr>
        <w:t>Geologische</w:t>
      </w:r>
      <w:proofErr w:type="spellEnd"/>
      <w:r w:rsidRPr="00B00A9A">
        <w:rPr>
          <w:sz w:val="22"/>
        </w:rPr>
        <w:t xml:space="preserve"> </w:t>
      </w:r>
      <w:proofErr w:type="spellStart"/>
      <w:r w:rsidRPr="00B00A9A">
        <w:rPr>
          <w:sz w:val="22"/>
        </w:rPr>
        <w:t>Bundesanstalt</w:t>
      </w:r>
      <w:proofErr w:type="spellEnd"/>
      <w:r w:rsidRPr="00B00A9A">
        <w:rPr>
          <w:sz w:val="22"/>
        </w:rPr>
        <w:t xml:space="preserve">, Wien. </w:t>
      </w:r>
    </w:p>
    <w:p w14:paraId="0CB809F2" w14:textId="5E567764" w:rsidR="004A2C9F" w:rsidRPr="00B00A9A" w:rsidRDefault="004A2C9F" w:rsidP="00FE064A">
      <w:pPr>
        <w:pStyle w:val="References"/>
        <w:rPr>
          <w:sz w:val="22"/>
        </w:rPr>
      </w:pPr>
      <w:r w:rsidRPr="00B00A9A">
        <w:rPr>
          <w:sz w:val="22"/>
        </w:rPr>
        <w:t>Thomas, C.L., Hernandez-</w:t>
      </w:r>
      <w:proofErr w:type="spellStart"/>
      <w:r w:rsidRPr="00B00A9A">
        <w:rPr>
          <w:sz w:val="22"/>
        </w:rPr>
        <w:t>Allica</w:t>
      </w:r>
      <w:proofErr w:type="spellEnd"/>
      <w:r w:rsidRPr="00B00A9A">
        <w:rPr>
          <w:sz w:val="22"/>
        </w:rPr>
        <w:t xml:space="preserve">, J., Dunham, S.J., McGrath, S.P. &amp; </w:t>
      </w:r>
      <w:proofErr w:type="spellStart"/>
      <w:r w:rsidRPr="00B00A9A">
        <w:rPr>
          <w:sz w:val="22"/>
        </w:rPr>
        <w:t>Haefele</w:t>
      </w:r>
      <w:proofErr w:type="spellEnd"/>
      <w:r w:rsidRPr="00B00A9A">
        <w:rPr>
          <w:sz w:val="22"/>
        </w:rPr>
        <w:t xml:space="preserve">, S.M., 2021. A comparison of soil texture measurements using mid-infrared spectroscopy (MIRS) and laser diffraction analysis (LDA) in diverse soils. Nature Research, Scientific Reports, 11:16, 12 pp.; </w:t>
      </w:r>
      <w:hyperlink r:id="rId140" w:history="1">
        <w:r w:rsidRPr="00B00A9A">
          <w:rPr>
            <w:rStyle w:val="Hyperlink"/>
            <w:sz w:val="22"/>
          </w:rPr>
          <w:t>https://doi.org/10.1038/s41598-020-79618-y</w:t>
        </w:r>
      </w:hyperlink>
      <w:r w:rsidRPr="00B00A9A">
        <w:rPr>
          <w:sz w:val="22"/>
        </w:rPr>
        <w:t>.</w:t>
      </w:r>
    </w:p>
    <w:p w14:paraId="0FD3911B" w14:textId="26E756AF" w:rsidR="005672DB" w:rsidRPr="00B00A9A" w:rsidRDefault="00E322CC" w:rsidP="00E322CC">
      <w:pPr>
        <w:pStyle w:val="References"/>
        <w:rPr>
          <w:sz w:val="22"/>
        </w:rPr>
      </w:pPr>
      <w:r w:rsidRPr="00B00A9A">
        <w:rPr>
          <w:sz w:val="22"/>
        </w:rPr>
        <w:t xml:space="preserve">Thompson, M. &amp; Howarth, R.J., 1976. Duplicate analysis in geochemical practice. Part 1. Theoretical approach and estimation of analytical reproducibility. Analyst, 101, 690–698; </w:t>
      </w:r>
      <w:hyperlink r:id="rId141" w:history="1">
        <w:r w:rsidR="005672DB" w:rsidRPr="00B00A9A">
          <w:rPr>
            <w:rStyle w:val="Hyperlink"/>
            <w:sz w:val="22"/>
          </w:rPr>
          <w:t>http://dx.doi.org/10.1039/AN9760100690</w:t>
        </w:r>
      </w:hyperlink>
      <w:r w:rsidRPr="00B00A9A">
        <w:rPr>
          <w:sz w:val="22"/>
        </w:rPr>
        <w:t>.</w:t>
      </w:r>
    </w:p>
    <w:p w14:paraId="788DFA9C" w14:textId="4F58E1AF" w:rsidR="005672DB" w:rsidRPr="00B00A9A" w:rsidRDefault="00E322CC" w:rsidP="00E322CC">
      <w:pPr>
        <w:pStyle w:val="References"/>
        <w:rPr>
          <w:sz w:val="22"/>
        </w:rPr>
      </w:pPr>
      <w:r w:rsidRPr="00B00A9A">
        <w:rPr>
          <w:sz w:val="22"/>
        </w:rPr>
        <w:t xml:space="preserve">Thompson, M. </w:t>
      </w:r>
      <w:r w:rsidR="005672DB" w:rsidRPr="00B00A9A">
        <w:rPr>
          <w:sz w:val="22"/>
        </w:rPr>
        <w:t>&amp;</w:t>
      </w:r>
      <w:r w:rsidRPr="00B00A9A">
        <w:rPr>
          <w:sz w:val="22"/>
        </w:rPr>
        <w:t xml:space="preserve"> Howarth, R.J., 1978. A new approach to the estimation of analytical precision.  Journal of Geochemical Exploration, 9, 23–30; </w:t>
      </w:r>
      <w:hyperlink r:id="rId142" w:history="1">
        <w:r w:rsidR="005672DB" w:rsidRPr="00B00A9A">
          <w:rPr>
            <w:rStyle w:val="Hyperlink"/>
            <w:sz w:val="22"/>
          </w:rPr>
          <w:t>https://doi.org/10.1016/0375-6742(78)90035-3</w:t>
        </w:r>
      </w:hyperlink>
      <w:r w:rsidRPr="00B00A9A">
        <w:rPr>
          <w:sz w:val="22"/>
        </w:rPr>
        <w:t>.</w:t>
      </w:r>
    </w:p>
    <w:p w14:paraId="72ABC265" w14:textId="5F605BC6" w:rsidR="00B15423" w:rsidRPr="00B00A9A" w:rsidRDefault="00B15423" w:rsidP="00E322CC">
      <w:pPr>
        <w:pStyle w:val="References"/>
        <w:rPr>
          <w:sz w:val="22"/>
        </w:rPr>
      </w:pPr>
      <w:r w:rsidRPr="00B00A9A">
        <w:rPr>
          <w:sz w:val="22"/>
        </w:rPr>
        <w:t xml:space="preserve">Townshend, A. &amp; Poole, C.F. (Editors), 2005. </w:t>
      </w:r>
      <w:proofErr w:type="spellStart"/>
      <w:r w:rsidRPr="00B00A9A">
        <w:rPr>
          <w:sz w:val="22"/>
        </w:rPr>
        <w:t>Encyclopedia</w:t>
      </w:r>
      <w:proofErr w:type="spellEnd"/>
      <w:r w:rsidRPr="00B00A9A">
        <w:rPr>
          <w:sz w:val="22"/>
        </w:rPr>
        <w:t xml:space="preserve"> of Analytical Science. </w:t>
      </w:r>
      <w:r w:rsidR="006039E2">
        <w:rPr>
          <w:sz w:val="22"/>
        </w:rPr>
        <w:t>Second</w:t>
      </w:r>
      <w:r w:rsidRPr="00B00A9A">
        <w:rPr>
          <w:sz w:val="22"/>
        </w:rPr>
        <w:t xml:space="preserve"> </w:t>
      </w:r>
      <w:r w:rsidR="006039E2">
        <w:rPr>
          <w:sz w:val="22"/>
        </w:rPr>
        <w:t>e</w:t>
      </w:r>
      <w:r w:rsidRPr="00B00A9A">
        <w:rPr>
          <w:sz w:val="22"/>
        </w:rPr>
        <w:t xml:space="preserve">dition (10 Volumes </w:t>
      </w:r>
      <w:r w:rsidR="00D531B9" w:rsidRPr="00B00A9A">
        <w:rPr>
          <w:sz w:val="22"/>
        </w:rPr>
        <w:t>s</w:t>
      </w:r>
      <w:r w:rsidRPr="00B00A9A">
        <w:rPr>
          <w:sz w:val="22"/>
        </w:rPr>
        <w:t>et)</w:t>
      </w:r>
      <w:r w:rsidR="00D531B9" w:rsidRPr="00B00A9A">
        <w:rPr>
          <w:sz w:val="22"/>
        </w:rPr>
        <w:t>. Elsevier</w:t>
      </w:r>
      <w:r w:rsidRPr="00B00A9A">
        <w:rPr>
          <w:sz w:val="22"/>
        </w:rPr>
        <w:t>, 5000 pp.</w:t>
      </w:r>
    </w:p>
    <w:p w14:paraId="55BF40FB" w14:textId="22A8202E" w:rsidR="00E322CC" w:rsidRPr="00B00A9A" w:rsidRDefault="00E322CC" w:rsidP="00E322CC">
      <w:pPr>
        <w:pStyle w:val="References"/>
        <w:rPr>
          <w:sz w:val="22"/>
        </w:rPr>
      </w:pPr>
      <w:proofErr w:type="spellStart"/>
      <w:r w:rsidRPr="00B00A9A">
        <w:rPr>
          <w:sz w:val="22"/>
        </w:rPr>
        <w:t>Ufer</w:t>
      </w:r>
      <w:proofErr w:type="spellEnd"/>
      <w:r w:rsidRPr="00B00A9A">
        <w:rPr>
          <w:sz w:val="22"/>
        </w:rPr>
        <w:t xml:space="preserve">, K., </w:t>
      </w:r>
      <w:proofErr w:type="spellStart"/>
      <w:r w:rsidRPr="00B00A9A">
        <w:rPr>
          <w:sz w:val="22"/>
        </w:rPr>
        <w:t>Stanjek</w:t>
      </w:r>
      <w:proofErr w:type="spellEnd"/>
      <w:r w:rsidRPr="00B00A9A">
        <w:rPr>
          <w:sz w:val="22"/>
        </w:rPr>
        <w:t xml:space="preserve">, H., Roth, G., Dohrmann, R., Kleeberg, R. &amp; </w:t>
      </w:r>
      <w:proofErr w:type="spellStart"/>
      <w:r w:rsidRPr="00B00A9A">
        <w:rPr>
          <w:sz w:val="22"/>
        </w:rPr>
        <w:t>Kaufhold</w:t>
      </w:r>
      <w:proofErr w:type="spellEnd"/>
      <w:r w:rsidRPr="00B00A9A">
        <w:rPr>
          <w:sz w:val="22"/>
        </w:rPr>
        <w:t>, S., 2008a. Quantitative phase analysis of bentonites by the Rietveld method. Clays and Clay Minerals, 56(2), 272</w:t>
      </w:r>
      <w:r w:rsidR="0006082B" w:rsidRPr="00B00A9A">
        <w:rPr>
          <w:rFonts w:cs="Times New Roman"/>
          <w:sz w:val="22"/>
        </w:rPr>
        <w:t>−</w:t>
      </w:r>
      <w:r w:rsidRPr="00B00A9A">
        <w:rPr>
          <w:sz w:val="22"/>
        </w:rPr>
        <w:t xml:space="preserve">282; </w:t>
      </w:r>
      <w:hyperlink r:id="rId143" w:history="1">
        <w:r w:rsidR="005672DB" w:rsidRPr="00B00A9A">
          <w:rPr>
            <w:rStyle w:val="Hyperlink"/>
            <w:sz w:val="22"/>
          </w:rPr>
          <w:t>https://doi.org/10.1346/CCMN.2008.0560210</w:t>
        </w:r>
      </w:hyperlink>
      <w:r w:rsidRPr="00B00A9A">
        <w:rPr>
          <w:sz w:val="22"/>
        </w:rPr>
        <w:t>.</w:t>
      </w:r>
    </w:p>
    <w:p w14:paraId="252CAF88" w14:textId="37085A85" w:rsidR="00E322CC" w:rsidRPr="00B00A9A" w:rsidRDefault="00E322CC" w:rsidP="00E322CC">
      <w:pPr>
        <w:pStyle w:val="References"/>
        <w:rPr>
          <w:sz w:val="22"/>
        </w:rPr>
      </w:pPr>
      <w:proofErr w:type="spellStart"/>
      <w:r w:rsidRPr="00B00A9A">
        <w:rPr>
          <w:sz w:val="22"/>
        </w:rPr>
        <w:t>Ufer</w:t>
      </w:r>
      <w:proofErr w:type="spellEnd"/>
      <w:r w:rsidRPr="00B00A9A">
        <w:rPr>
          <w:sz w:val="22"/>
        </w:rPr>
        <w:t xml:space="preserve">, K., Kleeberg, R., Bergmann, J., </w:t>
      </w:r>
      <w:proofErr w:type="spellStart"/>
      <w:r w:rsidRPr="00B00A9A">
        <w:rPr>
          <w:sz w:val="22"/>
        </w:rPr>
        <w:t>Curtius</w:t>
      </w:r>
      <w:proofErr w:type="spellEnd"/>
      <w:r w:rsidRPr="00B00A9A">
        <w:rPr>
          <w:sz w:val="22"/>
        </w:rPr>
        <w:t xml:space="preserve">, H. &amp; </w:t>
      </w:r>
      <w:proofErr w:type="spellStart"/>
      <w:r w:rsidRPr="00B00A9A">
        <w:rPr>
          <w:sz w:val="22"/>
        </w:rPr>
        <w:t>Dorhmann</w:t>
      </w:r>
      <w:proofErr w:type="spellEnd"/>
      <w:r w:rsidRPr="00B00A9A">
        <w:rPr>
          <w:sz w:val="22"/>
        </w:rPr>
        <w:t xml:space="preserve">, R., 2008b. Refining real structure parameters of disordered layer structures within the Rietveld method. </w:t>
      </w:r>
      <w:proofErr w:type="spellStart"/>
      <w:r w:rsidRPr="00B00A9A">
        <w:rPr>
          <w:sz w:val="22"/>
        </w:rPr>
        <w:t>Zeitschrift</w:t>
      </w:r>
      <w:proofErr w:type="spellEnd"/>
      <w:r w:rsidRPr="00B00A9A">
        <w:rPr>
          <w:sz w:val="22"/>
        </w:rPr>
        <w:t xml:space="preserve"> für </w:t>
      </w:r>
      <w:proofErr w:type="spellStart"/>
      <w:r w:rsidRPr="00B00A9A">
        <w:rPr>
          <w:sz w:val="22"/>
        </w:rPr>
        <w:t>Kristallographie</w:t>
      </w:r>
      <w:proofErr w:type="spellEnd"/>
      <w:r w:rsidRPr="00B00A9A">
        <w:rPr>
          <w:sz w:val="22"/>
        </w:rPr>
        <w:t xml:space="preserve"> </w:t>
      </w:r>
      <w:proofErr w:type="spellStart"/>
      <w:r w:rsidRPr="00B00A9A">
        <w:rPr>
          <w:sz w:val="22"/>
        </w:rPr>
        <w:t>Suoolements</w:t>
      </w:r>
      <w:proofErr w:type="spellEnd"/>
      <w:r w:rsidRPr="00B00A9A">
        <w:rPr>
          <w:sz w:val="22"/>
        </w:rPr>
        <w:t>, 27, 151</w:t>
      </w:r>
      <w:r w:rsidR="0006082B" w:rsidRPr="00B00A9A">
        <w:rPr>
          <w:rFonts w:cs="Times New Roman"/>
          <w:sz w:val="22"/>
        </w:rPr>
        <w:t>−</w:t>
      </w:r>
      <w:r w:rsidRPr="00B00A9A">
        <w:rPr>
          <w:sz w:val="22"/>
        </w:rPr>
        <w:t xml:space="preserve">158; </w:t>
      </w:r>
      <w:hyperlink r:id="rId144" w:history="1">
        <w:r w:rsidR="005672DB" w:rsidRPr="00B00A9A">
          <w:rPr>
            <w:rStyle w:val="Hyperlink"/>
            <w:sz w:val="22"/>
          </w:rPr>
          <w:t>https://doi.org/10.1524/zksu.2008.0020</w:t>
        </w:r>
      </w:hyperlink>
      <w:r w:rsidR="005672DB" w:rsidRPr="00B00A9A">
        <w:rPr>
          <w:sz w:val="22"/>
        </w:rPr>
        <w:t>.</w:t>
      </w:r>
    </w:p>
    <w:p w14:paraId="3E56BFC9" w14:textId="568572E3" w:rsidR="00E322CC" w:rsidRPr="00B00A9A" w:rsidRDefault="00E322CC" w:rsidP="00E322CC">
      <w:pPr>
        <w:pStyle w:val="References"/>
        <w:rPr>
          <w:sz w:val="22"/>
        </w:rPr>
      </w:pPr>
      <w:proofErr w:type="spellStart"/>
      <w:r w:rsidRPr="00B00A9A">
        <w:rPr>
          <w:sz w:val="22"/>
        </w:rPr>
        <w:t>Ufer</w:t>
      </w:r>
      <w:proofErr w:type="spellEnd"/>
      <w:r w:rsidRPr="00B00A9A">
        <w:rPr>
          <w:sz w:val="22"/>
        </w:rPr>
        <w:t xml:space="preserve">, K., Kleeberg, R., Bergmann, J. &amp; </w:t>
      </w:r>
      <w:proofErr w:type="spellStart"/>
      <w:r w:rsidRPr="00B00A9A">
        <w:rPr>
          <w:sz w:val="22"/>
        </w:rPr>
        <w:t>Dorhmann</w:t>
      </w:r>
      <w:proofErr w:type="spellEnd"/>
      <w:r w:rsidRPr="00B00A9A">
        <w:rPr>
          <w:sz w:val="22"/>
        </w:rPr>
        <w:t>, R., 2012a. Rietveld refinement of disordered illite-smectite mixed layered structures by recursive algorithm. I: One-dimensional patterns. Clay and Clay Minerals, 60(5), 507</w:t>
      </w:r>
      <w:r w:rsidR="0006082B" w:rsidRPr="00B00A9A">
        <w:rPr>
          <w:rFonts w:cs="Times New Roman"/>
          <w:sz w:val="22"/>
        </w:rPr>
        <w:t>−</w:t>
      </w:r>
      <w:r w:rsidRPr="00B00A9A">
        <w:rPr>
          <w:sz w:val="22"/>
        </w:rPr>
        <w:t xml:space="preserve">534; </w:t>
      </w:r>
      <w:hyperlink r:id="rId145" w:history="1">
        <w:r w:rsidR="005672DB" w:rsidRPr="00B00A9A">
          <w:rPr>
            <w:rStyle w:val="Hyperlink"/>
            <w:sz w:val="22"/>
          </w:rPr>
          <w:t>https://doi.org/10.1346/CCMN.2012.0600507</w:t>
        </w:r>
      </w:hyperlink>
      <w:r w:rsidRPr="00B00A9A">
        <w:rPr>
          <w:sz w:val="22"/>
        </w:rPr>
        <w:t>.</w:t>
      </w:r>
    </w:p>
    <w:p w14:paraId="21085185" w14:textId="67722FFE" w:rsidR="00E322CC" w:rsidRPr="00B00A9A" w:rsidRDefault="00E322CC" w:rsidP="00E322CC">
      <w:pPr>
        <w:pStyle w:val="References"/>
        <w:rPr>
          <w:sz w:val="22"/>
        </w:rPr>
      </w:pPr>
      <w:proofErr w:type="spellStart"/>
      <w:r w:rsidRPr="00B00A9A">
        <w:rPr>
          <w:sz w:val="22"/>
        </w:rPr>
        <w:t>Ufer</w:t>
      </w:r>
      <w:proofErr w:type="spellEnd"/>
      <w:r w:rsidRPr="00B00A9A">
        <w:rPr>
          <w:sz w:val="22"/>
        </w:rPr>
        <w:t xml:space="preserve">, K., Kleeberg, R., Bergmann, J. &amp; </w:t>
      </w:r>
      <w:proofErr w:type="spellStart"/>
      <w:r w:rsidRPr="00B00A9A">
        <w:rPr>
          <w:sz w:val="22"/>
        </w:rPr>
        <w:t>Dorhmann</w:t>
      </w:r>
      <w:proofErr w:type="spellEnd"/>
      <w:r w:rsidRPr="00B00A9A">
        <w:rPr>
          <w:sz w:val="22"/>
        </w:rPr>
        <w:t>, R., 2012b. Rietveld refinement of disordered illite-smectite mixed layered minerals with a recursive algorithm. II: Powder pattern refinement and quantitative phase analysis. Clay and Clay Minerals, 60(5), 535</w:t>
      </w:r>
      <w:r w:rsidR="0006082B" w:rsidRPr="00B00A9A">
        <w:rPr>
          <w:rFonts w:cs="Times New Roman"/>
          <w:sz w:val="22"/>
        </w:rPr>
        <w:t>−</w:t>
      </w:r>
      <w:r w:rsidRPr="00B00A9A">
        <w:rPr>
          <w:sz w:val="22"/>
        </w:rPr>
        <w:t xml:space="preserve">552; </w:t>
      </w:r>
      <w:hyperlink r:id="rId146" w:history="1">
        <w:r w:rsidR="005672DB" w:rsidRPr="00B00A9A">
          <w:rPr>
            <w:rStyle w:val="Hyperlink"/>
            <w:sz w:val="22"/>
          </w:rPr>
          <w:t>https://doi.org/10.1346/CCMN.2012.0600508</w:t>
        </w:r>
      </w:hyperlink>
      <w:r w:rsidRPr="00B00A9A">
        <w:rPr>
          <w:sz w:val="22"/>
        </w:rPr>
        <w:t>.</w:t>
      </w:r>
    </w:p>
    <w:p w14:paraId="5F9C01C8" w14:textId="0B102215" w:rsidR="00E168FD" w:rsidRDefault="00E168FD" w:rsidP="00E322CC">
      <w:pPr>
        <w:pStyle w:val="References"/>
        <w:rPr>
          <w:sz w:val="22"/>
        </w:rPr>
      </w:pPr>
      <w:r w:rsidRPr="00E168FD">
        <w:rPr>
          <w:sz w:val="22"/>
        </w:rPr>
        <w:t xml:space="preserve">Ullman, W.J. &amp; </w:t>
      </w:r>
      <w:proofErr w:type="spellStart"/>
      <w:r w:rsidRPr="00E168FD">
        <w:rPr>
          <w:sz w:val="22"/>
        </w:rPr>
        <w:t>Tisue</w:t>
      </w:r>
      <w:proofErr w:type="spellEnd"/>
      <w:r w:rsidRPr="00E168FD">
        <w:rPr>
          <w:sz w:val="22"/>
        </w:rPr>
        <w:t>, G.T., 1983. Determination of bromine and iodine in U</w:t>
      </w:r>
      <w:r>
        <w:rPr>
          <w:sz w:val="22"/>
        </w:rPr>
        <w:t>.</w:t>
      </w:r>
      <w:r w:rsidRPr="00E168FD">
        <w:rPr>
          <w:sz w:val="22"/>
        </w:rPr>
        <w:t>S</w:t>
      </w:r>
      <w:r>
        <w:rPr>
          <w:sz w:val="22"/>
        </w:rPr>
        <w:t>.</w:t>
      </w:r>
      <w:r w:rsidRPr="00E168FD">
        <w:rPr>
          <w:sz w:val="22"/>
        </w:rPr>
        <w:t>G</w:t>
      </w:r>
      <w:r>
        <w:rPr>
          <w:sz w:val="22"/>
        </w:rPr>
        <w:t>.</w:t>
      </w:r>
      <w:r w:rsidRPr="00E168FD">
        <w:rPr>
          <w:sz w:val="22"/>
        </w:rPr>
        <w:t>S</w:t>
      </w:r>
      <w:r>
        <w:rPr>
          <w:sz w:val="22"/>
        </w:rPr>
        <w:t>.</w:t>
      </w:r>
      <w:r w:rsidRPr="00E168FD">
        <w:rPr>
          <w:sz w:val="22"/>
        </w:rPr>
        <w:t xml:space="preserve"> standard marine mud (MAG-1)</w:t>
      </w:r>
      <w:r>
        <w:rPr>
          <w:sz w:val="22"/>
        </w:rPr>
        <w:t>.</w:t>
      </w:r>
      <w:r w:rsidRPr="00E168FD">
        <w:rPr>
          <w:sz w:val="22"/>
        </w:rPr>
        <w:t xml:space="preserve"> </w:t>
      </w:r>
      <w:proofErr w:type="spellStart"/>
      <w:r w:rsidRPr="00E168FD">
        <w:rPr>
          <w:sz w:val="22"/>
        </w:rPr>
        <w:t>Geostandards</w:t>
      </w:r>
      <w:proofErr w:type="spellEnd"/>
      <w:r w:rsidRPr="00E168FD">
        <w:rPr>
          <w:sz w:val="22"/>
        </w:rPr>
        <w:t xml:space="preserve"> Newsletter, 7</w:t>
      </w:r>
      <w:r>
        <w:rPr>
          <w:sz w:val="22"/>
        </w:rPr>
        <w:t>(2)</w:t>
      </w:r>
      <w:r w:rsidRPr="00E168FD">
        <w:rPr>
          <w:sz w:val="22"/>
        </w:rPr>
        <w:t>, 289</w:t>
      </w:r>
      <w:r>
        <w:rPr>
          <w:rFonts w:cs="Times New Roman"/>
          <w:sz w:val="22"/>
        </w:rPr>
        <w:t>−</w:t>
      </w:r>
      <w:r w:rsidRPr="00E168FD">
        <w:rPr>
          <w:sz w:val="22"/>
        </w:rPr>
        <w:t>290</w:t>
      </w:r>
      <w:r>
        <w:rPr>
          <w:sz w:val="22"/>
        </w:rPr>
        <w:t xml:space="preserve">; </w:t>
      </w:r>
      <w:hyperlink r:id="rId147" w:history="1">
        <w:r w:rsidRPr="007117C0">
          <w:rPr>
            <w:rStyle w:val="Hyperlink"/>
            <w:sz w:val="22"/>
          </w:rPr>
          <w:t>https://doi.org/10.1111/j.1751-908X.1983.tb00385.x</w:t>
        </w:r>
      </w:hyperlink>
      <w:r w:rsidRPr="00E168FD">
        <w:rPr>
          <w:sz w:val="22"/>
        </w:rPr>
        <w:t>.</w:t>
      </w:r>
    </w:p>
    <w:p w14:paraId="369DAC34" w14:textId="7D09FC7C" w:rsidR="00463A33" w:rsidRPr="00B00A9A" w:rsidRDefault="00463A33" w:rsidP="00E322CC">
      <w:pPr>
        <w:pStyle w:val="References"/>
        <w:rPr>
          <w:sz w:val="22"/>
        </w:rPr>
      </w:pPr>
      <w:r w:rsidRPr="00B00A9A">
        <w:rPr>
          <w:sz w:val="22"/>
        </w:rPr>
        <w:t>USEPA, 1996. Method 3052</w:t>
      </w:r>
      <w:r w:rsidR="00BE2094" w:rsidRPr="00B00A9A">
        <w:rPr>
          <w:sz w:val="22"/>
        </w:rPr>
        <w:t xml:space="preserve"> </w:t>
      </w:r>
      <w:r w:rsidR="00BE2094" w:rsidRPr="00B00A9A">
        <w:rPr>
          <w:rFonts w:cs="Times New Roman"/>
          <w:sz w:val="22"/>
        </w:rPr>
        <w:t>−</w:t>
      </w:r>
      <w:r w:rsidRPr="00B00A9A">
        <w:rPr>
          <w:sz w:val="22"/>
        </w:rPr>
        <w:t xml:space="preserve"> Microwave </w:t>
      </w:r>
      <w:proofErr w:type="gramStart"/>
      <w:r w:rsidRPr="00B00A9A">
        <w:rPr>
          <w:sz w:val="22"/>
        </w:rPr>
        <w:t>assisted</w:t>
      </w:r>
      <w:proofErr w:type="gramEnd"/>
      <w:r w:rsidRPr="00B00A9A">
        <w:rPr>
          <w:sz w:val="22"/>
        </w:rPr>
        <w:t xml:space="preserve"> acid digestion of siliceous and organically based matrices. United States Environmental Protection Agency, 20 pp.; </w:t>
      </w:r>
      <w:hyperlink r:id="rId148" w:history="1">
        <w:r w:rsidRPr="00B00A9A">
          <w:rPr>
            <w:rStyle w:val="Hyperlink"/>
            <w:sz w:val="22"/>
          </w:rPr>
          <w:t>https://www.epa.gov/sites/default/files/2015-12/documents/3052.pdf</w:t>
        </w:r>
      </w:hyperlink>
      <w:r w:rsidRPr="00B00A9A">
        <w:rPr>
          <w:sz w:val="22"/>
        </w:rPr>
        <w:t>.</w:t>
      </w:r>
    </w:p>
    <w:p w14:paraId="0D9F119D" w14:textId="16F13109" w:rsidR="00861657" w:rsidRPr="00B00A9A" w:rsidRDefault="00861657" w:rsidP="00861657">
      <w:pPr>
        <w:pStyle w:val="References"/>
        <w:rPr>
          <w:sz w:val="22"/>
        </w:rPr>
      </w:pPr>
      <w:r w:rsidRPr="00B00A9A">
        <w:rPr>
          <w:sz w:val="22"/>
        </w:rPr>
        <w:lastRenderedPageBreak/>
        <w:t>USEPA, 1997. EPA-NERL: 415.1: Total Organic Carbon. Official Method Name: Organic Carbon, Total (Combustion or Oxidation). National Environmental Methods Index, United States Environmental Protection Agency,</w:t>
      </w:r>
      <w:r w:rsidR="00E37EDD" w:rsidRPr="00B00A9A">
        <w:rPr>
          <w:sz w:val="22"/>
        </w:rPr>
        <w:t xml:space="preserve"> </w:t>
      </w:r>
      <w:r w:rsidRPr="00B00A9A">
        <w:rPr>
          <w:sz w:val="22"/>
        </w:rPr>
        <w:t xml:space="preserve">3 pp.; </w:t>
      </w:r>
      <w:hyperlink r:id="rId149" w:history="1">
        <w:r w:rsidRPr="00B00A9A">
          <w:rPr>
            <w:rStyle w:val="Hyperlink"/>
            <w:sz w:val="22"/>
          </w:rPr>
          <w:t>https://www.nemi.gov/methods/method_summary/5403/</w:t>
        </w:r>
      </w:hyperlink>
      <w:r w:rsidRPr="00B00A9A">
        <w:rPr>
          <w:sz w:val="22"/>
        </w:rPr>
        <w:t>.</w:t>
      </w:r>
    </w:p>
    <w:p w14:paraId="2A736E55" w14:textId="77777777" w:rsidR="00861657" w:rsidRPr="00B00A9A" w:rsidRDefault="00861657" w:rsidP="00861657">
      <w:pPr>
        <w:pStyle w:val="References"/>
        <w:rPr>
          <w:sz w:val="22"/>
        </w:rPr>
      </w:pPr>
      <w:r w:rsidRPr="00B00A9A">
        <w:rPr>
          <w:sz w:val="22"/>
        </w:rPr>
        <w:t xml:space="preserve">USEPA, 2004. Method 9060A: Total Organic Carbon. United States Environmental Protection Agency, 5 pp.; </w:t>
      </w:r>
      <w:hyperlink r:id="rId150" w:history="1">
        <w:r w:rsidRPr="00B00A9A">
          <w:rPr>
            <w:rStyle w:val="Hyperlink"/>
            <w:sz w:val="22"/>
          </w:rPr>
          <w:t>https://www.epa.gov/sites/default/files/2015-12/documents/9060a.pdf</w:t>
        </w:r>
      </w:hyperlink>
      <w:r w:rsidRPr="00B00A9A">
        <w:rPr>
          <w:sz w:val="22"/>
        </w:rPr>
        <w:t>.</w:t>
      </w:r>
    </w:p>
    <w:p w14:paraId="0876C3D1" w14:textId="54D5DAE8" w:rsidR="00861657" w:rsidRPr="00B00A9A" w:rsidRDefault="00861657" w:rsidP="00861657">
      <w:pPr>
        <w:pStyle w:val="References"/>
        <w:rPr>
          <w:sz w:val="22"/>
        </w:rPr>
      </w:pPr>
      <w:r w:rsidRPr="00B00A9A">
        <w:rPr>
          <w:sz w:val="22"/>
        </w:rPr>
        <w:t xml:space="preserve">USEPA, 2007. Method 3051A – Microwave </w:t>
      </w:r>
      <w:proofErr w:type="gramStart"/>
      <w:r w:rsidRPr="00B00A9A">
        <w:rPr>
          <w:sz w:val="22"/>
        </w:rPr>
        <w:t>assisted</w:t>
      </w:r>
      <w:proofErr w:type="gramEnd"/>
      <w:r w:rsidRPr="00B00A9A">
        <w:rPr>
          <w:sz w:val="22"/>
        </w:rPr>
        <w:t xml:space="preserve"> acid digestion of sediment, sludges, soils and oils. Revision 1, United States Environmental Protection Agency, 30 pp; </w:t>
      </w:r>
      <w:hyperlink r:id="rId151" w:history="1">
        <w:r w:rsidRPr="00B00A9A">
          <w:rPr>
            <w:rStyle w:val="Hyperlink"/>
            <w:sz w:val="22"/>
          </w:rPr>
          <w:t>https://www.epa.gov/sites/default/files/2015-12/documents/3051a.pdf</w:t>
        </w:r>
      </w:hyperlink>
      <w:r w:rsidRPr="00B00A9A">
        <w:rPr>
          <w:sz w:val="22"/>
        </w:rPr>
        <w:t>.</w:t>
      </w:r>
    </w:p>
    <w:p w14:paraId="10BC18D0" w14:textId="1F9D457F" w:rsidR="00E96A89" w:rsidRDefault="00E96A89" w:rsidP="004A2C9F">
      <w:pPr>
        <w:pStyle w:val="References"/>
        <w:rPr>
          <w:sz w:val="22"/>
        </w:rPr>
      </w:pPr>
      <w:proofErr w:type="spellStart"/>
      <w:r w:rsidRPr="00E96A89">
        <w:rPr>
          <w:sz w:val="22"/>
        </w:rPr>
        <w:t>Van</w:t>
      </w:r>
      <w:r>
        <w:rPr>
          <w:sz w:val="22"/>
        </w:rPr>
        <w:t>l</w:t>
      </w:r>
      <w:r w:rsidRPr="00E96A89">
        <w:rPr>
          <w:sz w:val="22"/>
        </w:rPr>
        <w:t>oon</w:t>
      </w:r>
      <w:proofErr w:type="spellEnd"/>
      <w:r w:rsidRPr="00E96A89">
        <w:rPr>
          <w:sz w:val="22"/>
        </w:rPr>
        <w:t xml:space="preserve">, J.C. &amp; Barefoot, R.R., 1991. Determination of </w:t>
      </w:r>
      <w:r>
        <w:rPr>
          <w:sz w:val="22"/>
        </w:rPr>
        <w:t>the P</w:t>
      </w:r>
      <w:r w:rsidRPr="00E96A89">
        <w:rPr>
          <w:sz w:val="22"/>
        </w:rPr>
        <w:t xml:space="preserve">recious </w:t>
      </w:r>
      <w:r>
        <w:rPr>
          <w:sz w:val="22"/>
        </w:rPr>
        <w:t>M</w:t>
      </w:r>
      <w:r w:rsidRPr="00E96A89">
        <w:rPr>
          <w:sz w:val="22"/>
        </w:rPr>
        <w:t xml:space="preserve">etals – Selected </w:t>
      </w:r>
      <w:r>
        <w:rPr>
          <w:sz w:val="22"/>
        </w:rPr>
        <w:t>I</w:t>
      </w:r>
      <w:r w:rsidRPr="00E96A89">
        <w:rPr>
          <w:sz w:val="22"/>
        </w:rPr>
        <w:t xml:space="preserve">nstrumental </w:t>
      </w:r>
      <w:r>
        <w:rPr>
          <w:sz w:val="22"/>
        </w:rPr>
        <w:t>M</w:t>
      </w:r>
      <w:r w:rsidRPr="00E96A89">
        <w:rPr>
          <w:sz w:val="22"/>
        </w:rPr>
        <w:t>ethods</w:t>
      </w:r>
      <w:r>
        <w:rPr>
          <w:sz w:val="22"/>
        </w:rPr>
        <w:t>.</w:t>
      </w:r>
      <w:r w:rsidRPr="00E96A89">
        <w:rPr>
          <w:sz w:val="22"/>
        </w:rPr>
        <w:t xml:space="preserve"> Wiley, Chichester, 276 pp.</w:t>
      </w:r>
      <w:r w:rsidR="00124DCA">
        <w:rPr>
          <w:sz w:val="22"/>
        </w:rPr>
        <w:t xml:space="preserve">; </w:t>
      </w:r>
      <w:hyperlink r:id="rId152" w:history="1">
        <w:r w:rsidR="00124DCA" w:rsidRPr="003F2D78">
          <w:rPr>
            <w:rStyle w:val="Hyperlink"/>
            <w:sz w:val="22"/>
          </w:rPr>
          <w:t>https://doi.org/10.1002/xrs.1300210412</w:t>
        </w:r>
      </w:hyperlink>
      <w:r w:rsidR="00124DCA">
        <w:rPr>
          <w:sz w:val="22"/>
        </w:rPr>
        <w:t>.</w:t>
      </w:r>
    </w:p>
    <w:p w14:paraId="188BFA48" w14:textId="1B109445" w:rsidR="004A2C9F" w:rsidRPr="00B00A9A" w:rsidRDefault="004A2C9F" w:rsidP="004A2C9F">
      <w:pPr>
        <w:pStyle w:val="References"/>
        <w:rPr>
          <w:sz w:val="22"/>
        </w:rPr>
      </w:pPr>
      <w:proofErr w:type="spellStart"/>
      <w:r w:rsidRPr="00B00A9A">
        <w:rPr>
          <w:sz w:val="22"/>
        </w:rPr>
        <w:t>Viscarra</w:t>
      </w:r>
      <w:proofErr w:type="spellEnd"/>
      <w:r w:rsidRPr="00B00A9A">
        <w:rPr>
          <w:sz w:val="22"/>
        </w:rPr>
        <w:t xml:space="preserve"> </w:t>
      </w:r>
      <w:proofErr w:type="spellStart"/>
      <w:r w:rsidRPr="00B00A9A">
        <w:rPr>
          <w:sz w:val="22"/>
        </w:rPr>
        <w:t>Rossell</w:t>
      </w:r>
      <w:proofErr w:type="spellEnd"/>
      <w:r w:rsidRPr="00B00A9A">
        <w:rPr>
          <w:sz w:val="22"/>
        </w:rPr>
        <w:t xml:space="preserve">, R.A., </w:t>
      </w:r>
      <w:proofErr w:type="spellStart"/>
      <w:r w:rsidRPr="00B00A9A">
        <w:rPr>
          <w:sz w:val="22"/>
        </w:rPr>
        <w:t>Walvoort</w:t>
      </w:r>
      <w:proofErr w:type="spellEnd"/>
      <w:r w:rsidRPr="00B00A9A">
        <w:rPr>
          <w:sz w:val="22"/>
        </w:rPr>
        <w:t xml:space="preserve">, D.J.J., </w:t>
      </w:r>
      <w:proofErr w:type="spellStart"/>
      <w:r w:rsidRPr="00B00A9A">
        <w:rPr>
          <w:sz w:val="22"/>
        </w:rPr>
        <w:t>McBratney</w:t>
      </w:r>
      <w:proofErr w:type="spellEnd"/>
      <w:r w:rsidRPr="00B00A9A">
        <w:rPr>
          <w:sz w:val="22"/>
        </w:rPr>
        <w:t xml:space="preserve">, A.B., </w:t>
      </w:r>
      <w:proofErr w:type="spellStart"/>
      <w:r w:rsidRPr="00B00A9A">
        <w:rPr>
          <w:sz w:val="22"/>
        </w:rPr>
        <w:t>Janik</w:t>
      </w:r>
      <w:proofErr w:type="spellEnd"/>
      <w:r w:rsidRPr="00B00A9A">
        <w:rPr>
          <w:sz w:val="22"/>
        </w:rPr>
        <w:t xml:space="preserve">, L.J. &amp; </w:t>
      </w:r>
      <w:proofErr w:type="spellStart"/>
      <w:r w:rsidRPr="00B00A9A">
        <w:rPr>
          <w:sz w:val="22"/>
        </w:rPr>
        <w:t>Skjemstad</w:t>
      </w:r>
      <w:proofErr w:type="spellEnd"/>
      <w:r w:rsidRPr="00B00A9A">
        <w:rPr>
          <w:sz w:val="22"/>
        </w:rPr>
        <w:t xml:space="preserve">, J.O., 2006. Visible, near infrared, mid-infrared or combined diffuse reflectance spectroscopy for simultaneous assessment of various soil properties. </w:t>
      </w:r>
      <w:proofErr w:type="spellStart"/>
      <w:r w:rsidRPr="00B00A9A">
        <w:rPr>
          <w:sz w:val="22"/>
        </w:rPr>
        <w:t>Geoderma</w:t>
      </w:r>
      <w:proofErr w:type="spellEnd"/>
      <w:r w:rsidRPr="00B00A9A">
        <w:rPr>
          <w:sz w:val="22"/>
        </w:rPr>
        <w:t xml:space="preserve">, 131(1-2), 59–75; </w:t>
      </w:r>
      <w:hyperlink r:id="rId153" w:history="1">
        <w:r w:rsidRPr="00B00A9A">
          <w:rPr>
            <w:rStyle w:val="Hyperlink"/>
            <w:sz w:val="22"/>
          </w:rPr>
          <w:t>https://doi.org/10.1016/j.geoderma.2005.03.007</w:t>
        </w:r>
      </w:hyperlink>
      <w:r w:rsidRPr="00B00A9A">
        <w:rPr>
          <w:sz w:val="22"/>
        </w:rPr>
        <w:t>.</w:t>
      </w:r>
    </w:p>
    <w:p w14:paraId="546503B2" w14:textId="10BB1038" w:rsidR="00E322CC" w:rsidRPr="00B00A9A" w:rsidRDefault="00E322CC" w:rsidP="00E322CC">
      <w:pPr>
        <w:pStyle w:val="References"/>
        <w:rPr>
          <w:sz w:val="22"/>
        </w:rPr>
      </w:pPr>
      <w:r w:rsidRPr="00B00A9A">
        <w:rPr>
          <w:sz w:val="22"/>
        </w:rPr>
        <w:t xml:space="preserve">Ward, F.N., Lakin, H.W., </w:t>
      </w:r>
      <w:proofErr w:type="spellStart"/>
      <w:r w:rsidRPr="00B00A9A">
        <w:rPr>
          <w:sz w:val="22"/>
        </w:rPr>
        <w:t>Canney</w:t>
      </w:r>
      <w:proofErr w:type="spellEnd"/>
      <w:r w:rsidRPr="00B00A9A">
        <w:rPr>
          <w:sz w:val="22"/>
        </w:rPr>
        <w:t xml:space="preserve">, F.C. &amp; others, 1963. Analytical methods used in geochemical exploration by the U.S. Geological Survey.  U.S. Geological Survey Bulletin 1152, United States Government Printing Office, Washington, 100 pp.; </w:t>
      </w:r>
      <w:hyperlink r:id="rId154" w:history="1">
        <w:r w:rsidR="005672DB" w:rsidRPr="00B00A9A">
          <w:rPr>
            <w:rStyle w:val="Hyperlink"/>
            <w:sz w:val="22"/>
          </w:rPr>
          <w:t>https://pubs.usgs.gov/bul/1152/report.pdf</w:t>
        </w:r>
      </w:hyperlink>
      <w:r w:rsidRPr="00B00A9A">
        <w:rPr>
          <w:sz w:val="22"/>
        </w:rPr>
        <w:t>.</w:t>
      </w:r>
    </w:p>
    <w:p w14:paraId="424BAAEA" w14:textId="58954EBF" w:rsidR="00E322CC" w:rsidRPr="00B00A9A" w:rsidRDefault="00E322CC" w:rsidP="00E322CC">
      <w:pPr>
        <w:pStyle w:val="References"/>
        <w:rPr>
          <w:sz w:val="22"/>
        </w:rPr>
      </w:pPr>
      <w:proofErr w:type="spellStart"/>
      <w:r w:rsidRPr="00B00A9A">
        <w:rPr>
          <w:sz w:val="22"/>
        </w:rPr>
        <w:t>Waseda</w:t>
      </w:r>
      <w:proofErr w:type="spellEnd"/>
      <w:r w:rsidRPr="00B00A9A">
        <w:rPr>
          <w:sz w:val="22"/>
        </w:rPr>
        <w:t>, Y., Matsubara, E. &amp; Shinoda, K., 2011. X-ray Diffraction Crystallography. Springer-Verlag, Berlin-Heidelberg, 310 pp.</w:t>
      </w:r>
      <w:r w:rsidR="005672DB" w:rsidRPr="00B00A9A">
        <w:rPr>
          <w:sz w:val="22"/>
        </w:rPr>
        <w:t xml:space="preserve">; </w:t>
      </w:r>
      <w:hyperlink r:id="rId155" w:history="1">
        <w:r w:rsidR="005672DB" w:rsidRPr="00B00A9A">
          <w:rPr>
            <w:rStyle w:val="Hyperlink"/>
            <w:sz w:val="22"/>
          </w:rPr>
          <w:t>https://link.springer.com/book/10.1007/978-3-642-16635-8</w:t>
        </w:r>
      </w:hyperlink>
      <w:r w:rsidR="005672DB" w:rsidRPr="00B00A9A">
        <w:rPr>
          <w:sz w:val="22"/>
        </w:rPr>
        <w:t>.</w:t>
      </w:r>
    </w:p>
    <w:p w14:paraId="6BE8B862" w14:textId="72FADEE2" w:rsidR="00E322CC" w:rsidRPr="00B00A9A" w:rsidRDefault="00E322CC" w:rsidP="00E322CC">
      <w:pPr>
        <w:pStyle w:val="References"/>
        <w:rPr>
          <w:sz w:val="22"/>
        </w:rPr>
      </w:pPr>
      <w:r w:rsidRPr="00B00A9A">
        <w:rPr>
          <w:sz w:val="22"/>
        </w:rPr>
        <w:t>Webb, J.S., Thornton, I., Thompson, M., Howarth, R.J. &amp; Lowenstein, P.L., 1978. The Wolfson geochemical atlas of England and Wales. Imperial College of Science and Technology. Applied Geochemistry Research Group. Clarendon Press, Oxford, 69 pp.</w:t>
      </w:r>
    </w:p>
    <w:p w14:paraId="59F67E96" w14:textId="772F1A23" w:rsidR="00E322CC" w:rsidRPr="00B00A9A" w:rsidRDefault="00E322CC" w:rsidP="00E322CC">
      <w:pPr>
        <w:pStyle w:val="References"/>
        <w:rPr>
          <w:sz w:val="22"/>
        </w:rPr>
      </w:pPr>
      <w:proofErr w:type="spellStart"/>
      <w:r w:rsidRPr="00B00A9A">
        <w:rPr>
          <w:sz w:val="22"/>
        </w:rPr>
        <w:t>Wedepohl</w:t>
      </w:r>
      <w:proofErr w:type="spellEnd"/>
      <w:r w:rsidRPr="00B00A9A">
        <w:rPr>
          <w:sz w:val="22"/>
        </w:rPr>
        <w:t>, K.H., 1969–1978. Handbook of Geochemistry, Vol. I–II/1–5. Springer Verlag, Berlin.</w:t>
      </w:r>
    </w:p>
    <w:p w14:paraId="60632B6A" w14:textId="1D457AB7" w:rsidR="00E322CC" w:rsidRPr="00B00A9A" w:rsidRDefault="00E322CC" w:rsidP="00E322CC">
      <w:pPr>
        <w:pStyle w:val="References"/>
        <w:rPr>
          <w:sz w:val="22"/>
        </w:rPr>
      </w:pPr>
      <w:proofErr w:type="spellStart"/>
      <w:r w:rsidRPr="00B00A9A">
        <w:rPr>
          <w:sz w:val="22"/>
        </w:rPr>
        <w:t>Wedepohl</w:t>
      </w:r>
      <w:proofErr w:type="spellEnd"/>
      <w:r w:rsidRPr="00B00A9A">
        <w:rPr>
          <w:sz w:val="22"/>
        </w:rPr>
        <w:t xml:space="preserve">, K.H., 1995. The composition of the continental crust. </w:t>
      </w:r>
      <w:proofErr w:type="spellStart"/>
      <w:r w:rsidRPr="00B00A9A">
        <w:rPr>
          <w:sz w:val="22"/>
        </w:rPr>
        <w:t>Geochimica</w:t>
      </w:r>
      <w:proofErr w:type="spellEnd"/>
      <w:r w:rsidRPr="00B00A9A">
        <w:rPr>
          <w:sz w:val="22"/>
        </w:rPr>
        <w:t xml:space="preserve"> et </w:t>
      </w:r>
      <w:proofErr w:type="spellStart"/>
      <w:r w:rsidRPr="00B00A9A">
        <w:rPr>
          <w:sz w:val="22"/>
        </w:rPr>
        <w:t>Cosmochimica</w:t>
      </w:r>
      <w:proofErr w:type="spellEnd"/>
      <w:r w:rsidRPr="00B00A9A">
        <w:rPr>
          <w:sz w:val="22"/>
        </w:rPr>
        <w:t xml:space="preserve"> Acta, 59(7), 1217-1232; </w:t>
      </w:r>
      <w:hyperlink r:id="rId156" w:history="1">
        <w:r w:rsidR="005672DB" w:rsidRPr="00B00A9A">
          <w:rPr>
            <w:rStyle w:val="Hyperlink"/>
            <w:sz w:val="22"/>
          </w:rPr>
          <w:t>https://doi.org/10.1016/0016-7037(95)00038-2</w:t>
        </w:r>
      </w:hyperlink>
      <w:r w:rsidRPr="00B00A9A">
        <w:rPr>
          <w:sz w:val="22"/>
        </w:rPr>
        <w:t>.</w:t>
      </w:r>
    </w:p>
    <w:p w14:paraId="0487DEBB" w14:textId="3CF20A1C" w:rsidR="00563A84" w:rsidRDefault="00563A84" w:rsidP="0006082B">
      <w:pPr>
        <w:pStyle w:val="References"/>
        <w:rPr>
          <w:sz w:val="22"/>
        </w:rPr>
      </w:pPr>
      <w:proofErr w:type="spellStart"/>
      <w:r w:rsidRPr="00563A84">
        <w:rPr>
          <w:sz w:val="22"/>
        </w:rPr>
        <w:t>Welday</w:t>
      </w:r>
      <w:proofErr w:type="spellEnd"/>
      <w:r w:rsidRPr="00563A84">
        <w:rPr>
          <w:sz w:val="22"/>
        </w:rPr>
        <w:t xml:space="preserve">, E.E., Baird, A.K., McIntyre, D.B. &amp; </w:t>
      </w:r>
      <w:proofErr w:type="spellStart"/>
      <w:r w:rsidRPr="00563A84">
        <w:rPr>
          <w:sz w:val="22"/>
        </w:rPr>
        <w:t>Madlem</w:t>
      </w:r>
      <w:proofErr w:type="spellEnd"/>
      <w:r w:rsidRPr="00563A84">
        <w:rPr>
          <w:sz w:val="22"/>
        </w:rPr>
        <w:t xml:space="preserve">, K.W., 1964. Silicate sample preparation for light element analyses by X-ray </w:t>
      </w:r>
      <w:proofErr w:type="spellStart"/>
      <w:r w:rsidRPr="00563A84">
        <w:rPr>
          <w:sz w:val="22"/>
        </w:rPr>
        <w:t>spectrography</w:t>
      </w:r>
      <w:proofErr w:type="spellEnd"/>
      <w:r w:rsidRPr="00563A84">
        <w:rPr>
          <w:sz w:val="22"/>
        </w:rPr>
        <w:t>. American Mineralogist, 49(7-8), 889−903.</w:t>
      </w:r>
    </w:p>
    <w:p w14:paraId="50F1FE71" w14:textId="29783B4E" w:rsidR="00BE2094" w:rsidRPr="00B00A9A" w:rsidRDefault="00BE2094" w:rsidP="0006082B">
      <w:pPr>
        <w:pStyle w:val="References"/>
        <w:rPr>
          <w:sz w:val="22"/>
        </w:rPr>
      </w:pPr>
      <w:r w:rsidRPr="00B00A9A">
        <w:rPr>
          <w:sz w:val="22"/>
        </w:rPr>
        <w:t xml:space="preserve">Wisconsin Department of Natural Resources, 1996. Analytical Detection Limit Guidance &amp; Laboratory Guide for Determining Method Detection Limits. Laboratory Certification Program, 29, 33 pp.; </w:t>
      </w:r>
      <w:hyperlink r:id="rId157" w:history="1">
        <w:r w:rsidRPr="00B00A9A">
          <w:rPr>
            <w:rStyle w:val="Hyperlink"/>
            <w:sz w:val="22"/>
          </w:rPr>
          <w:t>http://www.iatl.com/content/file/LOD%20Guidance%20Document.pdf</w:t>
        </w:r>
      </w:hyperlink>
      <w:r w:rsidRPr="00B00A9A">
        <w:rPr>
          <w:sz w:val="22"/>
        </w:rPr>
        <w:t>.</w:t>
      </w:r>
    </w:p>
    <w:p w14:paraId="222B9D47" w14:textId="1E3E23D9" w:rsidR="0006082B" w:rsidRPr="00B00A9A" w:rsidRDefault="0006082B" w:rsidP="0006082B">
      <w:pPr>
        <w:pStyle w:val="References"/>
        <w:rPr>
          <w:sz w:val="22"/>
        </w:rPr>
      </w:pPr>
      <w:proofErr w:type="spellStart"/>
      <w:r w:rsidRPr="00B00A9A">
        <w:rPr>
          <w:sz w:val="22"/>
        </w:rPr>
        <w:t>Worsfold</w:t>
      </w:r>
      <w:proofErr w:type="spellEnd"/>
      <w:r w:rsidRPr="00B00A9A">
        <w:rPr>
          <w:sz w:val="22"/>
        </w:rPr>
        <w:t xml:space="preserve">, P., Townshend, A., Poole, C. &amp; Miro, M. (Editors), 2019. </w:t>
      </w:r>
      <w:proofErr w:type="spellStart"/>
      <w:r w:rsidRPr="00B00A9A">
        <w:rPr>
          <w:sz w:val="22"/>
        </w:rPr>
        <w:t>Encyclopedia</w:t>
      </w:r>
      <w:proofErr w:type="spellEnd"/>
      <w:r w:rsidRPr="00B00A9A">
        <w:rPr>
          <w:sz w:val="22"/>
        </w:rPr>
        <w:t xml:space="preserve"> of Analytical Science. 3</w:t>
      </w:r>
      <w:r w:rsidRPr="00B00A9A">
        <w:rPr>
          <w:sz w:val="22"/>
          <w:vertAlign w:val="superscript"/>
        </w:rPr>
        <w:t>rd</w:t>
      </w:r>
      <w:r w:rsidRPr="00B00A9A">
        <w:rPr>
          <w:sz w:val="22"/>
        </w:rPr>
        <w:t xml:space="preserve"> Edition (10 Volumes set), Elsevier.</w:t>
      </w:r>
    </w:p>
    <w:p w14:paraId="405EF6C0" w14:textId="77777777" w:rsidR="00E37EDD" w:rsidRPr="00B00A9A" w:rsidRDefault="00E37EDD" w:rsidP="00E37EDD">
      <w:pPr>
        <w:pStyle w:val="References"/>
        <w:rPr>
          <w:sz w:val="22"/>
        </w:rPr>
      </w:pPr>
      <w:proofErr w:type="spellStart"/>
      <w:r w:rsidRPr="00B00A9A">
        <w:rPr>
          <w:sz w:val="22"/>
        </w:rPr>
        <w:t>Xie</w:t>
      </w:r>
      <w:proofErr w:type="spellEnd"/>
      <w:r w:rsidRPr="00B00A9A">
        <w:rPr>
          <w:sz w:val="22"/>
        </w:rPr>
        <w:t xml:space="preserve">, X., Yan, M. &amp; </w:t>
      </w:r>
      <w:proofErr w:type="spellStart"/>
      <w:r w:rsidRPr="00B00A9A">
        <w:rPr>
          <w:sz w:val="22"/>
        </w:rPr>
        <w:t>Xuejing</w:t>
      </w:r>
      <w:proofErr w:type="spellEnd"/>
      <w:r w:rsidRPr="00B00A9A">
        <w:rPr>
          <w:sz w:val="22"/>
        </w:rPr>
        <w:t xml:space="preserve">, X., 1985. Provisional Geochemical Atlas of </w:t>
      </w:r>
      <w:proofErr w:type="spellStart"/>
      <w:r w:rsidRPr="00B00A9A">
        <w:rPr>
          <w:sz w:val="22"/>
        </w:rPr>
        <w:t>Northwestern</w:t>
      </w:r>
      <w:proofErr w:type="spellEnd"/>
      <w:r w:rsidRPr="00B00A9A">
        <w:rPr>
          <w:sz w:val="22"/>
        </w:rPr>
        <w:t xml:space="preserve"> </w:t>
      </w:r>
      <w:proofErr w:type="spellStart"/>
      <w:r w:rsidRPr="00B00A9A">
        <w:rPr>
          <w:sz w:val="22"/>
        </w:rPr>
        <w:t>Jiangchi</w:t>
      </w:r>
      <w:proofErr w:type="spellEnd"/>
      <w:r w:rsidRPr="00B00A9A">
        <w:rPr>
          <w:sz w:val="22"/>
        </w:rPr>
        <w:t>, Geological Publishing House, Beijing, 46 pp.</w:t>
      </w:r>
    </w:p>
    <w:p w14:paraId="2918D486" w14:textId="77777777" w:rsidR="00E37EDD" w:rsidRPr="00B00A9A" w:rsidRDefault="00E37EDD" w:rsidP="00E37EDD">
      <w:pPr>
        <w:pStyle w:val="References"/>
        <w:rPr>
          <w:sz w:val="22"/>
        </w:rPr>
      </w:pPr>
      <w:proofErr w:type="spellStart"/>
      <w:r w:rsidRPr="00B00A9A">
        <w:rPr>
          <w:sz w:val="22"/>
        </w:rPr>
        <w:t>Xie</w:t>
      </w:r>
      <w:proofErr w:type="spellEnd"/>
      <w:r w:rsidRPr="00B00A9A">
        <w:rPr>
          <w:sz w:val="22"/>
        </w:rPr>
        <w:t xml:space="preserve">, X., Yan, M., Li, L. &amp; Shen, H., 2007. Usable values for Chinese standard reference samples of stream sediments, soils, and Rocks: GSD 9-12, GSS1-8 AND GSR 1-6. </w:t>
      </w:r>
      <w:proofErr w:type="spellStart"/>
      <w:r w:rsidRPr="00B00A9A">
        <w:rPr>
          <w:sz w:val="22"/>
        </w:rPr>
        <w:t>Geostandards</w:t>
      </w:r>
      <w:proofErr w:type="spellEnd"/>
      <w:r w:rsidRPr="00B00A9A">
        <w:rPr>
          <w:sz w:val="22"/>
        </w:rPr>
        <w:t xml:space="preserve"> and Geoanalytical Research 9(2), 277</w:t>
      </w:r>
      <w:r w:rsidRPr="00B00A9A">
        <w:rPr>
          <w:rFonts w:cs="Times New Roman"/>
          <w:sz w:val="22"/>
        </w:rPr>
        <w:t>−</w:t>
      </w:r>
      <w:r w:rsidRPr="00B00A9A">
        <w:rPr>
          <w:sz w:val="22"/>
        </w:rPr>
        <w:t xml:space="preserve">280; </w:t>
      </w:r>
      <w:hyperlink r:id="rId158" w:history="1">
        <w:r w:rsidRPr="00B00A9A">
          <w:rPr>
            <w:rStyle w:val="Hyperlink"/>
            <w:sz w:val="22"/>
          </w:rPr>
          <w:t>https://doi.org/10.1111/j.1751-908X.1985.tb00458.x</w:t>
        </w:r>
      </w:hyperlink>
      <w:r w:rsidRPr="00B00A9A">
        <w:rPr>
          <w:sz w:val="22"/>
        </w:rPr>
        <w:t>.</w:t>
      </w:r>
    </w:p>
    <w:p w14:paraId="47DD7BA7" w14:textId="62E778E8" w:rsidR="00246376" w:rsidRDefault="00246376" w:rsidP="00E322CC">
      <w:pPr>
        <w:pStyle w:val="References"/>
        <w:rPr>
          <w:sz w:val="22"/>
        </w:rPr>
      </w:pPr>
      <w:proofErr w:type="spellStart"/>
      <w:r w:rsidRPr="00246376">
        <w:rPr>
          <w:sz w:val="22"/>
        </w:rPr>
        <w:t>Xie</w:t>
      </w:r>
      <w:proofErr w:type="spellEnd"/>
      <w:r w:rsidRPr="00246376">
        <w:rPr>
          <w:sz w:val="22"/>
        </w:rPr>
        <w:t xml:space="preserve">, X., </w:t>
      </w:r>
      <w:proofErr w:type="spellStart"/>
      <w:r w:rsidRPr="00246376">
        <w:rPr>
          <w:sz w:val="22"/>
        </w:rPr>
        <w:t>Tianxiang</w:t>
      </w:r>
      <w:proofErr w:type="spellEnd"/>
      <w:r w:rsidRPr="00246376">
        <w:rPr>
          <w:sz w:val="22"/>
        </w:rPr>
        <w:t xml:space="preserve">, R. &amp; </w:t>
      </w:r>
      <w:proofErr w:type="spellStart"/>
      <w:r w:rsidRPr="00246376">
        <w:rPr>
          <w:sz w:val="22"/>
        </w:rPr>
        <w:t>Huanzhen</w:t>
      </w:r>
      <w:proofErr w:type="spellEnd"/>
      <w:r w:rsidRPr="00246376">
        <w:rPr>
          <w:sz w:val="22"/>
        </w:rPr>
        <w:t xml:space="preserve">, S., 2012. Geochemical Atlas of China. </w:t>
      </w:r>
      <w:proofErr w:type="spellStart"/>
      <w:r w:rsidRPr="00246376">
        <w:rPr>
          <w:sz w:val="22"/>
        </w:rPr>
        <w:t>Zhongguo</w:t>
      </w:r>
      <w:proofErr w:type="spellEnd"/>
      <w:r w:rsidRPr="00246376">
        <w:rPr>
          <w:sz w:val="22"/>
        </w:rPr>
        <w:t xml:space="preserve"> </w:t>
      </w:r>
      <w:proofErr w:type="spellStart"/>
      <w:r w:rsidRPr="00246376">
        <w:rPr>
          <w:sz w:val="22"/>
        </w:rPr>
        <w:t>Diqiu</w:t>
      </w:r>
      <w:proofErr w:type="spellEnd"/>
      <w:r w:rsidRPr="00246376">
        <w:rPr>
          <w:sz w:val="22"/>
        </w:rPr>
        <w:t xml:space="preserve"> </w:t>
      </w:r>
      <w:proofErr w:type="spellStart"/>
      <w:r w:rsidRPr="00246376">
        <w:rPr>
          <w:sz w:val="22"/>
        </w:rPr>
        <w:t>Huaxue</w:t>
      </w:r>
      <w:proofErr w:type="spellEnd"/>
      <w:r w:rsidRPr="00246376">
        <w:rPr>
          <w:sz w:val="22"/>
        </w:rPr>
        <w:t xml:space="preserve"> </w:t>
      </w:r>
      <w:proofErr w:type="spellStart"/>
      <w:r w:rsidRPr="00246376">
        <w:rPr>
          <w:sz w:val="22"/>
        </w:rPr>
        <w:t>Tuji</w:t>
      </w:r>
      <w:proofErr w:type="spellEnd"/>
      <w:r w:rsidRPr="00246376">
        <w:rPr>
          <w:sz w:val="22"/>
        </w:rPr>
        <w:t>, 135 pp.</w:t>
      </w:r>
    </w:p>
    <w:p w14:paraId="495B5A60" w14:textId="6C44B5F5" w:rsidR="00100F63" w:rsidRDefault="00FF751A" w:rsidP="00E322CC">
      <w:pPr>
        <w:pStyle w:val="References"/>
        <w:rPr>
          <w:sz w:val="22"/>
        </w:rPr>
      </w:pPr>
      <w:r w:rsidRPr="007925CF">
        <w:rPr>
          <w:sz w:val="22"/>
        </w:rPr>
        <w:t>Yamasaki, T. &amp; Yamashita, K., 2016. Whole rock multiple trace element analyses using fused glass bead by laser ablation-ICP-MS. Bulletin of the Geological Survey of Japan, 67(1), 27</w:t>
      </w:r>
      <w:r w:rsidRPr="007925CF">
        <w:rPr>
          <w:rFonts w:cs="Times New Roman"/>
          <w:sz w:val="22"/>
        </w:rPr>
        <w:t>−</w:t>
      </w:r>
      <w:r w:rsidRPr="007925CF">
        <w:rPr>
          <w:sz w:val="22"/>
        </w:rPr>
        <w:t>40</w:t>
      </w:r>
      <w:r w:rsidR="00100F63" w:rsidRPr="007925CF">
        <w:rPr>
          <w:sz w:val="22"/>
        </w:rPr>
        <w:t>;</w:t>
      </w:r>
      <w:r w:rsidR="00100F63">
        <w:rPr>
          <w:sz w:val="22"/>
        </w:rPr>
        <w:t xml:space="preserve"> </w:t>
      </w:r>
      <w:hyperlink r:id="rId159" w:history="1">
        <w:r w:rsidR="00100F63" w:rsidRPr="007774DF">
          <w:rPr>
            <w:rStyle w:val="Hyperlink"/>
            <w:sz w:val="22"/>
          </w:rPr>
          <w:t>https://www.gsj.jp/data/bulletin/67_01_03.pdf</w:t>
        </w:r>
      </w:hyperlink>
      <w:r w:rsidR="00100F63">
        <w:rPr>
          <w:sz w:val="22"/>
        </w:rPr>
        <w:t xml:space="preserve">. </w:t>
      </w:r>
    </w:p>
    <w:p w14:paraId="3F79BE76" w14:textId="7260BED3" w:rsidR="00124DCA" w:rsidRDefault="00124DCA" w:rsidP="00E322CC">
      <w:pPr>
        <w:pStyle w:val="References"/>
        <w:rPr>
          <w:sz w:val="22"/>
        </w:rPr>
      </w:pPr>
      <w:r w:rsidRPr="00124DCA">
        <w:rPr>
          <w:sz w:val="22"/>
        </w:rPr>
        <w:t>Yan, M., Wang, C., Cao, Q., Gu, T. &amp; Chi, Q., 1995. Eleven gold geochemical reference samples (GA</w:t>
      </w:r>
      <w:r>
        <w:rPr>
          <w:sz w:val="22"/>
        </w:rPr>
        <w:t>U</w:t>
      </w:r>
      <w:r w:rsidRPr="00124DCA">
        <w:rPr>
          <w:sz w:val="22"/>
        </w:rPr>
        <w:t xml:space="preserve"> 8-18)</w:t>
      </w:r>
      <w:r>
        <w:rPr>
          <w:sz w:val="22"/>
        </w:rPr>
        <w:t>.</w:t>
      </w:r>
      <w:r w:rsidRPr="00124DCA">
        <w:rPr>
          <w:sz w:val="22"/>
        </w:rPr>
        <w:t xml:space="preserve"> </w:t>
      </w:r>
      <w:proofErr w:type="spellStart"/>
      <w:r w:rsidRPr="00124DCA">
        <w:rPr>
          <w:sz w:val="22"/>
        </w:rPr>
        <w:t>Geostandards</w:t>
      </w:r>
      <w:proofErr w:type="spellEnd"/>
      <w:r w:rsidRPr="00124DCA">
        <w:rPr>
          <w:sz w:val="22"/>
        </w:rPr>
        <w:t xml:space="preserve"> Newsletter, 19(2), 125</w:t>
      </w:r>
      <w:r>
        <w:rPr>
          <w:rFonts w:cs="Times New Roman"/>
          <w:sz w:val="22"/>
        </w:rPr>
        <w:t>−</w:t>
      </w:r>
      <w:r w:rsidRPr="00124DCA">
        <w:rPr>
          <w:sz w:val="22"/>
        </w:rPr>
        <w:t>133</w:t>
      </w:r>
      <w:r>
        <w:rPr>
          <w:sz w:val="22"/>
        </w:rPr>
        <w:t xml:space="preserve">; </w:t>
      </w:r>
      <w:hyperlink r:id="rId160" w:history="1">
        <w:r w:rsidRPr="003F2D78">
          <w:rPr>
            <w:rStyle w:val="Hyperlink"/>
            <w:sz w:val="22"/>
          </w:rPr>
          <w:t>https://doi.org/10.1111/j.1751-908X.1995.tb00157.x</w:t>
        </w:r>
      </w:hyperlink>
      <w:r>
        <w:rPr>
          <w:sz w:val="22"/>
        </w:rPr>
        <w:t>.</w:t>
      </w:r>
    </w:p>
    <w:p w14:paraId="346BD387" w14:textId="442E43F0" w:rsidR="00BF64E2" w:rsidRDefault="00E37EDD" w:rsidP="00E322CC">
      <w:pPr>
        <w:pStyle w:val="References"/>
        <w:rPr>
          <w:sz w:val="22"/>
        </w:rPr>
      </w:pPr>
      <w:r w:rsidRPr="00B00A9A">
        <w:rPr>
          <w:sz w:val="22"/>
        </w:rPr>
        <w:t xml:space="preserve">Yu, Z., Norman, M.D. &amp; Robinson, P., 2003. Major and trace element analysis of silicate rocks by XRF and Laser Ablation ICP-MS using lithium borate fused glasses: Matrix effects, instrument response and results for international reference materials. </w:t>
      </w:r>
      <w:proofErr w:type="spellStart"/>
      <w:r w:rsidRPr="00B00A9A">
        <w:rPr>
          <w:sz w:val="22"/>
        </w:rPr>
        <w:t>Geostandards</w:t>
      </w:r>
      <w:proofErr w:type="spellEnd"/>
      <w:r w:rsidRPr="00B00A9A">
        <w:rPr>
          <w:sz w:val="22"/>
        </w:rPr>
        <w:t xml:space="preserve"> and Geoanalytical Research, 27(1), 67−89; </w:t>
      </w:r>
      <w:hyperlink r:id="rId161" w:history="1">
        <w:r w:rsidRPr="00B00A9A">
          <w:rPr>
            <w:rStyle w:val="Hyperlink"/>
            <w:sz w:val="22"/>
          </w:rPr>
          <w:t>https://doi.org/10.1111/j.1751-908X.2003.tb00713.x</w:t>
        </w:r>
      </w:hyperlink>
      <w:r w:rsidRPr="00B00A9A">
        <w:rPr>
          <w:sz w:val="22"/>
        </w:rPr>
        <w:t>.</w:t>
      </w:r>
    </w:p>
    <w:p w14:paraId="3DF1160B" w14:textId="04D03121" w:rsidR="00E168FD" w:rsidRDefault="00E168FD" w:rsidP="00E322CC">
      <w:pPr>
        <w:pStyle w:val="References"/>
        <w:rPr>
          <w:sz w:val="22"/>
        </w:rPr>
      </w:pPr>
      <w:r w:rsidRPr="00E168FD">
        <w:rPr>
          <w:sz w:val="22"/>
        </w:rPr>
        <w:t xml:space="preserve">Yuchi, A., </w:t>
      </w:r>
      <w:proofErr w:type="spellStart"/>
      <w:r w:rsidRPr="00E168FD">
        <w:rPr>
          <w:sz w:val="22"/>
        </w:rPr>
        <w:t>Yanai</w:t>
      </w:r>
      <w:proofErr w:type="spellEnd"/>
      <w:r w:rsidRPr="00E168FD">
        <w:rPr>
          <w:sz w:val="22"/>
        </w:rPr>
        <w:t>, N., Wada,</w:t>
      </w:r>
      <w:r w:rsidR="004D7BB9">
        <w:rPr>
          <w:sz w:val="22"/>
        </w:rPr>
        <w:t xml:space="preserve"> </w:t>
      </w:r>
      <w:r w:rsidRPr="00E168FD">
        <w:rPr>
          <w:sz w:val="22"/>
        </w:rPr>
        <w:t>H., &amp; Nakagawa, G., 1988.</w:t>
      </w:r>
      <w:r>
        <w:rPr>
          <w:sz w:val="22"/>
        </w:rPr>
        <w:t xml:space="preserve"> </w:t>
      </w:r>
      <w:proofErr w:type="spellStart"/>
      <w:r w:rsidRPr="00E168FD">
        <w:rPr>
          <w:sz w:val="22"/>
        </w:rPr>
        <w:t>Tiron</w:t>
      </w:r>
      <w:proofErr w:type="spellEnd"/>
      <w:r w:rsidRPr="00E168FD">
        <w:rPr>
          <w:sz w:val="22"/>
        </w:rPr>
        <w:t xml:space="preserve"> as a making reagent for aluminium in the determination of fluoride with an ion-selective electrode: equilibrium studies and application</w:t>
      </w:r>
      <w:r>
        <w:rPr>
          <w:sz w:val="22"/>
        </w:rPr>
        <w:t>.</w:t>
      </w:r>
      <w:r w:rsidRPr="00E168FD">
        <w:rPr>
          <w:sz w:val="22"/>
        </w:rPr>
        <w:t xml:space="preserve"> Analyst, 113, 1405</w:t>
      </w:r>
      <w:r w:rsidR="004D7BB9">
        <w:rPr>
          <w:rFonts w:cs="Times New Roman"/>
          <w:sz w:val="22"/>
        </w:rPr>
        <w:t>−</w:t>
      </w:r>
      <w:r w:rsidRPr="00E168FD">
        <w:rPr>
          <w:sz w:val="22"/>
        </w:rPr>
        <w:t>1408</w:t>
      </w:r>
      <w:r w:rsidR="004D7BB9">
        <w:rPr>
          <w:sz w:val="22"/>
        </w:rPr>
        <w:t xml:space="preserve">; </w:t>
      </w:r>
      <w:hyperlink r:id="rId162" w:history="1">
        <w:r w:rsidR="004D7BB9" w:rsidRPr="007117C0">
          <w:rPr>
            <w:rStyle w:val="Hyperlink"/>
            <w:sz w:val="22"/>
          </w:rPr>
          <w:t>https://doi.org/10.1039/AN9881301405</w:t>
        </w:r>
      </w:hyperlink>
      <w:r w:rsidR="004D7BB9">
        <w:rPr>
          <w:sz w:val="22"/>
        </w:rPr>
        <w:t>.</w:t>
      </w:r>
    </w:p>
    <w:p w14:paraId="41F96C3F" w14:textId="18BA7BA4" w:rsidR="008E4EB7" w:rsidRDefault="008E4EB7" w:rsidP="00E322CC">
      <w:pPr>
        <w:pStyle w:val="References"/>
        <w:rPr>
          <w:sz w:val="22"/>
        </w:rPr>
      </w:pPr>
    </w:p>
    <w:p w14:paraId="4525F262" w14:textId="5BD06F18" w:rsidR="008E4EB7" w:rsidRDefault="008E4EB7" w:rsidP="00E322CC">
      <w:pPr>
        <w:pStyle w:val="References"/>
        <w:rPr>
          <w:sz w:val="22"/>
        </w:rPr>
      </w:pPr>
    </w:p>
    <w:p w14:paraId="6642CF39" w14:textId="2C149FF1" w:rsidR="008E4EB7" w:rsidRDefault="008E4EB7" w:rsidP="00E322CC">
      <w:pPr>
        <w:pStyle w:val="References"/>
        <w:rPr>
          <w:sz w:val="22"/>
        </w:rPr>
      </w:pPr>
    </w:p>
    <w:p w14:paraId="2E48990C" w14:textId="3224398D" w:rsidR="008E4EB7" w:rsidRDefault="008E4EB7" w:rsidP="00E322CC">
      <w:pPr>
        <w:pStyle w:val="References"/>
        <w:rPr>
          <w:sz w:val="22"/>
        </w:rPr>
      </w:pPr>
    </w:p>
    <w:p w14:paraId="32C0A80C" w14:textId="23FB9553" w:rsidR="008E4EB7" w:rsidRDefault="008E4EB7" w:rsidP="00E322CC">
      <w:pPr>
        <w:pStyle w:val="References"/>
        <w:rPr>
          <w:sz w:val="22"/>
        </w:rPr>
      </w:pPr>
    </w:p>
    <w:p w14:paraId="059C5724" w14:textId="59C7A637" w:rsidR="008E4EB7" w:rsidRDefault="008E4EB7" w:rsidP="00E322CC">
      <w:pPr>
        <w:pStyle w:val="References"/>
        <w:rPr>
          <w:sz w:val="22"/>
        </w:rPr>
      </w:pPr>
    </w:p>
    <w:p w14:paraId="5B407747" w14:textId="532CBCD4" w:rsidR="008E4EB7" w:rsidRDefault="008E4EB7" w:rsidP="00E322CC">
      <w:pPr>
        <w:pStyle w:val="References"/>
        <w:rPr>
          <w:sz w:val="22"/>
        </w:rPr>
      </w:pPr>
    </w:p>
    <w:p w14:paraId="7654E947" w14:textId="328647F3" w:rsidR="008E4EB7" w:rsidRDefault="008E4EB7" w:rsidP="00E322CC">
      <w:pPr>
        <w:pStyle w:val="References"/>
        <w:rPr>
          <w:sz w:val="22"/>
        </w:rPr>
      </w:pPr>
    </w:p>
    <w:p w14:paraId="6482F231" w14:textId="0E92357E" w:rsidR="008E4EB7" w:rsidRDefault="008E4EB7" w:rsidP="00E322CC">
      <w:pPr>
        <w:pStyle w:val="References"/>
        <w:rPr>
          <w:sz w:val="22"/>
        </w:rPr>
      </w:pPr>
    </w:p>
    <w:p w14:paraId="1A1AE7A3" w14:textId="153508EC" w:rsidR="008E4EB7" w:rsidRDefault="008E4EB7" w:rsidP="00E322CC">
      <w:pPr>
        <w:pStyle w:val="References"/>
        <w:rPr>
          <w:sz w:val="22"/>
        </w:rPr>
      </w:pPr>
    </w:p>
    <w:p w14:paraId="2EA3FBC2" w14:textId="63FE19E4" w:rsidR="008E4EB7" w:rsidRDefault="008E4EB7" w:rsidP="00E322CC">
      <w:pPr>
        <w:pStyle w:val="References"/>
        <w:rPr>
          <w:sz w:val="22"/>
        </w:rPr>
      </w:pPr>
    </w:p>
    <w:p w14:paraId="2634268F" w14:textId="39B7F08D" w:rsidR="008E4EB7" w:rsidRDefault="008E4EB7" w:rsidP="00E322CC">
      <w:pPr>
        <w:pStyle w:val="References"/>
        <w:rPr>
          <w:sz w:val="22"/>
        </w:rPr>
      </w:pPr>
    </w:p>
    <w:p w14:paraId="60941854" w14:textId="2C7636D1" w:rsidR="008E4EB7" w:rsidRDefault="008E4EB7" w:rsidP="00E322CC">
      <w:pPr>
        <w:pStyle w:val="References"/>
        <w:rPr>
          <w:sz w:val="22"/>
        </w:rPr>
      </w:pPr>
    </w:p>
    <w:p w14:paraId="4E21C3C5" w14:textId="0060403A" w:rsidR="008E4EB7" w:rsidRDefault="008E4EB7" w:rsidP="00E322CC">
      <w:pPr>
        <w:pStyle w:val="References"/>
        <w:rPr>
          <w:sz w:val="22"/>
        </w:rPr>
      </w:pPr>
    </w:p>
    <w:p w14:paraId="078C9484" w14:textId="372A3C36" w:rsidR="008E4EB7" w:rsidRDefault="008E4EB7" w:rsidP="00E322CC">
      <w:pPr>
        <w:pStyle w:val="References"/>
        <w:rPr>
          <w:sz w:val="22"/>
        </w:rPr>
      </w:pPr>
    </w:p>
    <w:p w14:paraId="6A54A492" w14:textId="4C3A5219" w:rsidR="008E4EB7" w:rsidRDefault="008E4EB7" w:rsidP="00E322CC">
      <w:pPr>
        <w:pStyle w:val="References"/>
        <w:rPr>
          <w:sz w:val="22"/>
        </w:rPr>
      </w:pPr>
    </w:p>
    <w:p w14:paraId="746C79D9" w14:textId="008B61D6" w:rsidR="008E4EB7" w:rsidRDefault="008E4EB7" w:rsidP="00E322CC">
      <w:pPr>
        <w:pStyle w:val="References"/>
        <w:rPr>
          <w:sz w:val="22"/>
        </w:rPr>
      </w:pPr>
    </w:p>
    <w:p w14:paraId="7E3506B6" w14:textId="534F6842" w:rsidR="008E4EB7" w:rsidRDefault="008E4EB7" w:rsidP="00E322CC">
      <w:pPr>
        <w:pStyle w:val="References"/>
        <w:rPr>
          <w:sz w:val="22"/>
        </w:rPr>
      </w:pPr>
    </w:p>
    <w:p w14:paraId="285F7FD3" w14:textId="72B77EF1" w:rsidR="008E4EB7" w:rsidRDefault="008E4EB7" w:rsidP="00E322CC">
      <w:pPr>
        <w:pStyle w:val="References"/>
        <w:rPr>
          <w:sz w:val="22"/>
        </w:rPr>
      </w:pPr>
    </w:p>
    <w:p w14:paraId="048DD3B9" w14:textId="50001089" w:rsidR="008E4EB7" w:rsidRDefault="008E4EB7" w:rsidP="00E322CC">
      <w:pPr>
        <w:pStyle w:val="References"/>
        <w:rPr>
          <w:sz w:val="22"/>
        </w:rPr>
      </w:pPr>
    </w:p>
    <w:p w14:paraId="2D8737AE" w14:textId="376FD4DF" w:rsidR="008E4EB7" w:rsidRDefault="008E4EB7" w:rsidP="00E322CC">
      <w:pPr>
        <w:pStyle w:val="References"/>
        <w:rPr>
          <w:sz w:val="22"/>
        </w:rPr>
      </w:pPr>
    </w:p>
    <w:p w14:paraId="58462D80" w14:textId="174C7413" w:rsidR="008E4EB7" w:rsidRDefault="008E4EB7" w:rsidP="00E322CC">
      <w:pPr>
        <w:pStyle w:val="References"/>
        <w:rPr>
          <w:sz w:val="22"/>
        </w:rPr>
      </w:pPr>
    </w:p>
    <w:p w14:paraId="6B0DB7F2" w14:textId="08569DDA" w:rsidR="008E4EB7" w:rsidRDefault="008E4EB7" w:rsidP="00E322CC">
      <w:pPr>
        <w:pStyle w:val="References"/>
        <w:rPr>
          <w:sz w:val="22"/>
        </w:rPr>
      </w:pPr>
    </w:p>
    <w:p w14:paraId="7DF26D10" w14:textId="584EF9D8" w:rsidR="008E4EB7" w:rsidRDefault="008E4EB7" w:rsidP="00E322CC">
      <w:pPr>
        <w:pStyle w:val="References"/>
        <w:rPr>
          <w:sz w:val="22"/>
        </w:rPr>
      </w:pPr>
    </w:p>
    <w:p w14:paraId="68D3B732" w14:textId="1D27F04D" w:rsidR="008E4EB7" w:rsidRDefault="008E4EB7" w:rsidP="00E322CC">
      <w:pPr>
        <w:pStyle w:val="References"/>
        <w:rPr>
          <w:sz w:val="22"/>
        </w:rPr>
      </w:pPr>
    </w:p>
    <w:p w14:paraId="203A8C79" w14:textId="012BB0EA" w:rsidR="008E4EB7" w:rsidRDefault="008E4EB7" w:rsidP="00E322CC">
      <w:pPr>
        <w:pStyle w:val="References"/>
        <w:rPr>
          <w:sz w:val="22"/>
        </w:rPr>
      </w:pPr>
    </w:p>
    <w:p w14:paraId="042EA1E8" w14:textId="0C05EACC" w:rsidR="008E4EB7" w:rsidRDefault="008E4EB7" w:rsidP="00E322CC">
      <w:pPr>
        <w:pStyle w:val="References"/>
        <w:rPr>
          <w:sz w:val="22"/>
        </w:rPr>
      </w:pPr>
    </w:p>
    <w:p w14:paraId="5A0D44D8" w14:textId="4A16FDE6" w:rsidR="008E4EB7" w:rsidRDefault="008E4EB7" w:rsidP="00E322CC">
      <w:pPr>
        <w:pStyle w:val="References"/>
        <w:rPr>
          <w:sz w:val="22"/>
        </w:rPr>
      </w:pPr>
    </w:p>
    <w:p w14:paraId="6F172E07" w14:textId="674DBBB3" w:rsidR="008E4EB7" w:rsidRDefault="008E4EB7" w:rsidP="00E322CC">
      <w:pPr>
        <w:pStyle w:val="References"/>
        <w:rPr>
          <w:sz w:val="22"/>
        </w:rPr>
      </w:pPr>
    </w:p>
    <w:p w14:paraId="2C26B74B" w14:textId="645275FC" w:rsidR="008E4EB7" w:rsidRDefault="008E4EB7" w:rsidP="00E322CC">
      <w:pPr>
        <w:pStyle w:val="References"/>
        <w:rPr>
          <w:sz w:val="22"/>
        </w:rPr>
      </w:pPr>
    </w:p>
    <w:p w14:paraId="4A853829" w14:textId="73C86125" w:rsidR="008E4EB7" w:rsidRDefault="008E4EB7" w:rsidP="00E322CC">
      <w:pPr>
        <w:pStyle w:val="References"/>
        <w:rPr>
          <w:sz w:val="22"/>
        </w:rPr>
      </w:pPr>
    </w:p>
    <w:p w14:paraId="6943C9FD" w14:textId="68A8F15C" w:rsidR="008E4EB7" w:rsidRDefault="008E4EB7" w:rsidP="00E322CC">
      <w:pPr>
        <w:pStyle w:val="References"/>
        <w:rPr>
          <w:sz w:val="22"/>
        </w:rPr>
      </w:pPr>
    </w:p>
    <w:p w14:paraId="34403954" w14:textId="1EE41C5E" w:rsidR="008E4EB7" w:rsidRDefault="008E4EB7" w:rsidP="00E322CC">
      <w:pPr>
        <w:pStyle w:val="References"/>
        <w:rPr>
          <w:sz w:val="22"/>
        </w:rPr>
      </w:pPr>
    </w:p>
    <w:p w14:paraId="3020F540" w14:textId="7B6D6D71" w:rsidR="008E4EB7" w:rsidRDefault="008E4EB7" w:rsidP="00E322CC">
      <w:pPr>
        <w:pStyle w:val="References"/>
        <w:rPr>
          <w:sz w:val="22"/>
        </w:rPr>
      </w:pPr>
    </w:p>
    <w:p w14:paraId="300C760C" w14:textId="691976B6" w:rsidR="008E4EB7" w:rsidRDefault="008E4EB7" w:rsidP="00E322CC">
      <w:pPr>
        <w:pStyle w:val="References"/>
        <w:rPr>
          <w:sz w:val="22"/>
        </w:rPr>
      </w:pPr>
    </w:p>
    <w:p w14:paraId="10EC017B" w14:textId="49018B99" w:rsidR="008E4EB7" w:rsidRDefault="008E4EB7" w:rsidP="00E322CC">
      <w:pPr>
        <w:pStyle w:val="References"/>
        <w:rPr>
          <w:sz w:val="22"/>
        </w:rPr>
      </w:pPr>
    </w:p>
    <w:p w14:paraId="5B554419" w14:textId="712252EA" w:rsidR="008E4EB7" w:rsidRDefault="008E4EB7" w:rsidP="00E322CC">
      <w:pPr>
        <w:pStyle w:val="References"/>
        <w:rPr>
          <w:sz w:val="22"/>
        </w:rPr>
      </w:pPr>
    </w:p>
    <w:p w14:paraId="4CD3C10F" w14:textId="72A24592" w:rsidR="008E4EB7" w:rsidRDefault="008E4EB7" w:rsidP="00E322CC">
      <w:pPr>
        <w:pStyle w:val="References"/>
        <w:rPr>
          <w:sz w:val="22"/>
        </w:rPr>
      </w:pPr>
    </w:p>
    <w:p w14:paraId="5653EC2C" w14:textId="6C9830D1" w:rsidR="008E4EB7" w:rsidRDefault="008E4EB7" w:rsidP="00E322CC">
      <w:pPr>
        <w:pStyle w:val="References"/>
        <w:rPr>
          <w:sz w:val="22"/>
        </w:rPr>
      </w:pPr>
    </w:p>
    <w:p w14:paraId="2595C427" w14:textId="7D92DA51" w:rsidR="008E4EB7" w:rsidRDefault="008E4EB7" w:rsidP="00E322CC">
      <w:pPr>
        <w:pStyle w:val="References"/>
        <w:rPr>
          <w:sz w:val="22"/>
        </w:rPr>
      </w:pPr>
    </w:p>
    <w:p w14:paraId="05CE4094" w14:textId="549017A6" w:rsidR="008E4EB7" w:rsidRDefault="008E4EB7" w:rsidP="00E322CC">
      <w:pPr>
        <w:pStyle w:val="References"/>
        <w:rPr>
          <w:sz w:val="22"/>
        </w:rPr>
      </w:pPr>
    </w:p>
    <w:p w14:paraId="36E829C0" w14:textId="03967A8D" w:rsidR="008E4EB7" w:rsidRDefault="008E4EB7" w:rsidP="00E322CC">
      <w:pPr>
        <w:pStyle w:val="References"/>
        <w:rPr>
          <w:sz w:val="22"/>
        </w:rPr>
      </w:pPr>
    </w:p>
    <w:p w14:paraId="3EE837DB" w14:textId="6DB3B515" w:rsidR="008E4EB7" w:rsidRDefault="008E4EB7" w:rsidP="00E322CC">
      <w:pPr>
        <w:pStyle w:val="References"/>
        <w:rPr>
          <w:sz w:val="22"/>
        </w:rPr>
      </w:pPr>
    </w:p>
    <w:p w14:paraId="2236CF61" w14:textId="2BBE93AE" w:rsidR="008E4EB7" w:rsidRDefault="008E4EB7" w:rsidP="00E322CC">
      <w:pPr>
        <w:pStyle w:val="References"/>
        <w:rPr>
          <w:sz w:val="22"/>
        </w:rPr>
      </w:pPr>
    </w:p>
    <w:p w14:paraId="49345313" w14:textId="7763EA13" w:rsidR="008E4EB7" w:rsidRDefault="008E4EB7" w:rsidP="00E322CC">
      <w:pPr>
        <w:pStyle w:val="References"/>
        <w:rPr>
          <w:sz w:val="22"/>
        </w:rPr>
      </w:pPr>
    </w:p>
    <w:p w14:paraId="4F17C380" w14:textId="5DB3F537" w:rsidR="008E4EB7" w:rsidRDefault="008E4EB7" w:rsidP="00E322CC">
      <w:pPr>
        <w:pStyle w:val="References"/>
        <w:rPr>
          <w:sz w:val="22"/>
        </w:rPr>
      </w:pPr>
    </w:p>
    <w:p w14:paraId="5BD33883" w14:textId="512BEB41" w:rsidR="008E4EB7" w:rsidRDefault="008E4EB7" w:rsidP="00E322CC">
      <w:pPr>
        <w:pStyle w:val="References"/>
        <w:rPr>
          <w:sz w:val="22"/>
        </w:rPr>
      </w:pPr>
    </w:p>
    <w:p w14:paraId="1CED0B82" w14:textId="4CDF4D79" w:rsidR="008E4EB7" w:rsidRDefault="008E4EB7" w:rsidP="00E322CC">
      <w:pPr>
        <w:pStyle w:val="References"/>
        <w:rPr>
          <w:sz w:val="22"/>
        </w:rPr>
      </w:pPr>
    </w:p>
    <w:p w14:paraId="2DABED3B" w14:textId="37B8B4D8" w:rsidR="008E4EB7" w:rsidRDefault="008E4EB7" w:rsidP="00E322CC">
      <w:pPr>
        <w:pStyle w:val="References"/>
        <w:rPr>
          <w:sz w:val="22"/>
        </w:rPr>
      </w:pPr>
    </w:p>
    <w:p w14:paraId="43FE9617" w14:textId="18D0BF1C" w:rsidR="008E4EB7" w:rsidRDefault="008E4EB7" w:rsidP="00E322CC">
      <w:pPr>
        <w:pStyle w:val="References"/>
        <w:rPr>
          <w:sz w:val="22"/>
        </w:rPr>
      </w:pPr>
    </w:p>
    <w:p w14:paraId="1B4044FB" w14:textId="0BA30051" w:rsidR="008E4EB7" w:rsidRDefault="008E4EB7" w:rsidP="00E322CC">
      <w:pPr>
        <w:pStyle w:val="References"/>
        <w:rPr>
          <w:sz w:val="22"/>
        </w:rPr>
      </w:pPr>
    </w:p>
    <w:p w14:paraId="074FE092" w14:textId="1E66FCE9" w:rsidR="008E4EB7" w:rsidRDefault="008E4EB7" w:rsidP="00E322CC">
      <w:pPr>
        <w:pStyle w:val="References"/>
        <w:rPr>
          <w:sz w:val="22"/>
        </w:rPr>
      </w:pPr>
    </w:p>
    <w:p w14:paraId="70012F23" w14:textId="787A5044" w:rsidR="008E4EB7" w:rsidRDefault="008E4EB7" w:rsidP="00E322CC">
      <w:pPr>
        <w:pStyle w:val="References"/>
        <w:rPr>
          <w:sz w:val="22"/>
        </w:rPr>
      </w:pPr>
    </w:p>
    <w:p w14:paraId="076638F8" w14:textId="77A423BC" w:rsidR="008E4EB7" w:rsidRDefault="008E4EB7" w:rsidP="00E322CC">
      <w:pPr>
        <w:pStyle w:val="References"/>
        <w:rPr>
          <w:sz w:val="22"/>
        </w:rPr>
      </w:pPr>
    </w:p>
    <w:p w14:paraId="6EFBD27D" w14:textId="4DC6F487" w:rsidR="008E4EB7" w:rsidRDefault="008E4EB7" w:rsidP="00E322CC">
      <w:pPr>
        <w:pStyle w:val="References"/>
        <w:rPr>
          <w:sz w:val="22"/>
        </w:rPr>
      </w:pPr>
    </w:p>
    <w:p w14:paraId="649FC744" w14:textId="60AC6EF1" w:rsidR="008E4EB7" w:rsidRDefault="008E4EB7" w:rsidP="00E322CC">
      <w:pPr>
        <w:pStyle w:val="References"/>
        <w:rPr>
          <w:sz w:val="22"/>
        </w:rPr>
      </w:pPr>
    </w:p>
    <w:p w14:paraId="5228FB53" w14:textId="093E8EF3" w:rsidR="008E4EB7" w:rsidRDefault="008E4EB7" w:rsidP="00E322CC">
      <w:pPr>
        <w:pStyle w:val="References"/>
        <w:rPr>
          <w:sz w:val="22"/>
        </w:rPr>
      </w:pPr>
    </w:p>
    <w:p w14:paraId="3FFEB40E" w14:textId="294E4445" w:rsidR="008E4EB7" w:rsidRDefault="008E4EB7" w:rsidP="00E322CC">
      <w:pPr>
        <w:pStyle w:val="References"/>
        <w:rPr>
          <w:sz w:val="22"/>
        </w:rPr>
      </w:pPr>
    </w:p>
    <w:p w14:paraId="481EF32C" w14:textId="452F6D3E" w:rsidR="004D7BB9" w:rsidRPr="00B00A9A" w:rsidRDefault="008E4EB7" w:rsidP="00433E86">
      <w:pPr>
        <w:rPr>
          <w:sz w:val="22"/>
        </w:rPr>
      </w:pPr>
      <w:r w:rsidRPr="008E4EB7">
        <w:rPr>
          <w:i/>
          <w:iCs/>
          <w:sz w:val="16"/>
          <w:szCs w:val="16"/>
        </w:rPr>
        <w:t>Blank back page</w:t>
      </w:r>
    </w:p>
    <w:sectPr w:rsidR="004D7BB9" w:rsidRPr="00B00A9A" w:rsidSect="00BA5D6F">
      <w:footerReference w:type="even" r:id="rId163"/>
      <w:footerReference w:type="default" r:id="rId164"/>
      <w:pgSz w:w="11907" w:h="16838"/>
      <w:pgMar w:top="1134" w:right="1134" w:bottom="1134" w:left="1418" w:header="709" w:footer="709" w:gutter="0"/>
      <w:pgNumType w:start="33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9720E" w14:textId="77777777" w:rsidR="00F54357" w:rsidRDefault="00F54357" w:rsidP="00844263">
      <w:pPr>
        <w:spacing w:after="0" w:line="240" w:lineRule="auto"/>
      </w:pPr>
      <w:r>
        <w:separator/>
      </w:r>
    </w:p>
  </w:endnote>
  <w:endnote w:type="continuationSeparator" w:id="0">
    <w:p w14:paraId="20906892" w14:textId="77777777" w:rsidR="00F54357" w:rsidRDefault="00F54357" w:rsidP="00844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1850487"/>
      <w:docPartObj>
        <w:docPartGallery w:val="Page Numbers (Bottom of Page)"/>
        <w:docPartUnique/>
      </w:docPartObj>
    </w:sdtPr>
    <w:sdtEndPr>
      <w:rPr>
        <w:noProof/>
        <w:sz w:val="20"/>
      </w:rPr>
    </w:sdtEndPr>
    <w:sdtContent>
      <w:p w14:paraId="219E5581" w14:textId="7023308E" w:rsidR="00C120A8" w:rsidRPr="00BB77B2" w:rsidRDefault="00C120A8" w:rsidP="00BB77B2">
        <w:pPr>
          <w:pStyle w:val="Footer"/>
          <w:rPr>
            <w:sz w:val="20"/>
          </w:rPr>
        </w:pPr>
        <w:r w:rsidRPr="00BB77B2">
          <w:rPr>
            <w:sz w:val="20"/>
          </w:rPr>
          <w:fldChar w:fldCharType="begin"/>
        </w:r>
        <w:r w:rsidRPr="00BB77B2">
          <w:rPr>
            <w:sz w:val="20"/>
          </w:rPr>
          <w:instrText xml:space="preserve"> PAGE   \* MERGEFORMAT </w:instrText>
        </w:r>
        <w:r w:rsidRPr="00BB77B2">
          <w:rPr>
            <w:sz w:val="20"/>
          </w:rPr>
          <w:fldChar w:fldCharType="separate"/>
        </w:r>
        <w:r w:rsidRPr="00BB77B2">
          <w:rPr>
            <w:noProof/>
            <w:sz w:val="20"/>
          </w:rPr>
          <w:t>2</w:t>
        </w:r>
        <w:r w:rsidRPr="00BB77B2">
          <w:rPr>
            <w:noProof/>
            <w:sz w:val="20"/>
          </w:rPr>
          <w:fldChar w:fldCharType="end"/>
        </w:r>
      </w:p>
    </w:sdtContent>
  </w:sdt>
  <w:p w14:paraId="37BBFA74" w14:textId="77777777" w:rsidR="00C120A8" w:rsidRDefault="00C12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343405"/>
      <w:docPartObj>
        <w:docPartGallery w:val="Page Numbers (Bottom of Page)"/>
        <w:docPartUnique/>
      </w:docPartObj>
    </w:sdtPr>
    <w:sdtEndPr>
      <w:rPr>
        <w:noProof/>
      </w:rPr>
    </w:sdtEndPr>
    <w:sdtContent>
      <w:p w14:paraId="358384D8" w14:textId="467907CE" w:rsidR="00C120A8" w:rsidRDefault="00C120A8">
        <w:pPr>
          <w:pStyle w:val="Footer"/>
          <w:jc w:val="right"/>
        </w:pPr>
        <w:r w:rsidRPr="00BB77B2">
          <w:rPr>
            <w:sz w:val="20"/>
          </w:rPr>
          <w:fldChar w:fldCharType="begin"/>
        </w:r>
        <w:r w:rsidRPr="00BB77B2">
          <w:rPr>
            <w:sz w:val="20"/>
          </w:rPr>
          <w:instrText xml:space="preserve"> PAGE   \* MERGEFORMAT </w:instrText>
        </w:r>
        <w:r w:rsidRPr="00BB77B2">
          <w:rPr>
            <w:sz w:val="20"/>
          </w:rPr>
          <w:fldChar w:fldCharType="separate"/>
        </w:r>
        <w:r w:rsidRPr="00BB77B2">
          <w:rPr>
            <w:noProof/>
            <w:sz w:val="20"/>
          </w:rPr>
          <w:t>2</w:t>
        </w:r>
        <w:r w:rsidRPr="00BB77B2">
          <w:rPr>
            <w:noProof/>
            <w:sz w:val="20"/>
          </w:rPr>
          <w:fldChar w:fldCharType="end"/>
        </w:r>
      </w:p>
    </w:sdtContent>
  </w:sdt>
  <w:p w14:paraId="65CDF92C" w14:textId="77777777" w:rsidR="00C120A8" w:rsidRDefault="00C12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14D5E" w14:textId="77777777" w:rsidR="00F54357" w:rsidRDefault="00F54357" w:rsidP="00844263">
      <w:pPr>
        <w:spacing w:after="0" w:line="240" w:lineRule="auto"/>
      </w:pPr>
      <w:r>
        <w:separator/>
      </w:r>
    </w:p>
  </w:footnote>
  <w:footnote w:type="continuationSeparator" w:id="0">
    <w:p w14:paraId="12987FDA" w14:textId="77777777" w:rsidR="00F54357" w:rsidRDefault="00F54357" w:rsidP="008442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4188"/>
    <w:multiLevelType w:val="hybridMultilevel"/>
    <w:tmpl w:val="89DE72A0"/>
    <w:lvl w:ilvl="0" w:tplc="08090001">
      <w:start w:val="1"/>
      <w:numFmt w:val="bullet"/>
      <w:lvlText w:val=""/>
      <w:lvlJc w:val="left"/>
      <w:pPr>
        <w:ind w:left="3828" w:hanging="360"/>
      </w:pPr>
      <w:rPr>
        <w:rFonts w:ascii="Symbol" w:hAnsi="Symbol" w:hint="default"/>
      </w:rPr>
    </w:lvl>
    <w:lvl w:ilvl="1" w:tplc="08090003" w:tentative="1">
      <w:start w:val="1"/>
      <w:numFmt w:val="bullet"/>
      <w:lvlText w:val="o"/>
      <w:lvlJc w:val="left"/>
      <w:pPr>
        <w:ind w:left="4548" w:hanging="360"/>
      </w:pPr>
      <w:rPr>
        <w:rFonts w:ascii="Courier New" w:hAnsi="Courier New" w:cs="Courier New" w:hint="default"/>
      </w:rPr>
    </w:lvl>
    <w:lvl w:ilvl="2" w:tplc="08090005" w:tentative="1">
      <w:start w:val="1"/>
      <w:numFmt w:val="bullet"/>
      <w:lvlText w:val=""/>
      <w:lvlJc w:val="left"/>
      <w:pPr>
        <w:ind w:left="5268" w:hanging="360"/>
      </w:pPr>
      <w:rPr>
        <w:rFonts w:ascii="Wingdings" w:hAnsi="Wingdings" w:hint="default"/>
      </w:rPr>
    </w:lvl>
    <w:lvl w:ilvl="3" w:tplc="08090001" w:tentative="1">
      <w:start w:val="1"/>
      <w:numFmt w:val="bullet"/>
      <w:lvlText w:val=""/>
      <w:lvlJc w:val="left"/>
      <w:pPr>
        <w:ind w:left="5988" w:hanging="360"/>
      </w:pPr>
      <w:rPr>
        <w:rFonts w:ascii="Symbol" w:hAnsi="Symbol" w:hint="default"/>
      </w:rPr>
    </w:lvl>
    <w:lvl w:ilvl="4" w:tplc="08090003" w:tentative="1">
      <w:start w:val="1"/>
      <w:numFmt w:val="bullet"/>
      <w:lvlText w:val="o"/>
      <w:lvlJc w:val="left"/>
      <w:pPr>
        <w:ind w:left="6708" w:hanging="360"/>
      </w:pPr>
      <w:rPr>
        <w:rFonts w:ascii="Courier New" w:hAnsi="Courier New" w:cs="Courier New" w:hint="default"/>
      </w:rPr>
    </w:lvl>
    <w:lvl w:ilvl="5" w:tplc="08090005" w:tentative="1">
      <w:start w:val="1"/>
      <w:numFmt w:val="bullet"/>
      <w:lvlText w:val=""/>
      <w:lvlJc w:val="left"/>
      <w:pPr>
        <w:ind w:left="7428" w:hanging="360"/>
      </w:pPr>
      <w:rPr>
        <w:rFonts w:ascii="Wingdings" w:hAnsi="Wingdings" w:hint="default"/>
      </w:rPr>
    </w:lvl>
    <w:lvl w:ilvl="6" w:tplc="08090001" w:tentative="1">
      <w:start w:val="1"/>
      <w:numFmt w:val="bullet"/>
      <w:lvlText w:val=""/>
      <w:lvlJc w:val="left"/>
      <w:pPr>
        <w:ind w:left="8148" w:hanging="360"/>
      </w:pPr>
      <w:rPr>
        <w:rFonts w:ascii="Symbol" w:hAnsi="Symbol" w:hint="default"/>
      </w:rPr>
    </w:lvl>
    <w:lvl w:ilvl="7" w:tplc="08090003" w:tentative="1">
      <w:start w:val="1"/>
      <w:numFmt w:val="bullet"/>
      <w:lvlText w:val="o"/>
      <w:lvlJc w:val="left"/>
      <w:pPr>
        <w:ind w:left="8868" w:hanging="360"/>
      </w:pPr>
      <w:rPr>
        <w:rFonts w:ascii="Courier New" w:hAnsi="Courier New" w:cs="Courier New" w:hint="default"/>
      </w:rPr>
    </w:lvl>
    <w:lvl w:ilvl="8" w:tplc="08090005" w:tentative="1">
      <w:start w:val="1"/>
      <w:numFmt w:val="bullet"/>
      <w:lvlText w:val=""/>
      <w:lvlJc w:val="left"/>
      <w:pPr>
        <w:ind w:left="9588" w:hanging="360"/>
      </w:pPr>
      <w:rPr>
        <w:rFonts w:ascii="Wingdings" w:hAnsi="Wingdings" w:hint="default"/>
      </w:rPr>
    </w:lvl>
  </w:abstractNum>
  <w:abstractNum w:abstractNumId="1" w15:restartNumberingAfterBreak="0">
    <w:nsid w:val="07394883"/>
    <w:multiLevelType w:val="hybridMultilevel"/>
    <w:tmpl w:val="0E04188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0929C3"/>
    <w:multiLevelType w:val="hybridMultilevel"/>
    <w:tmpl w:val="BEBEE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87710F"/>
    <w:multiLevelType w:val="hybridMultilevel"/>
    <w:tmpl w:val="5E10E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0E3DD3"/>
    <w:multiLevelType w:val="hybridMultilevel"/>
    <w:tmpl w:val="EC8AF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102C6E"/>
    <w:multiLevelType w:val="hybridMultilevel"/>
    <w:tmpl w:val="D3A8887C"/>
    <w:lvl w:ilvl="0" w:tplc="08090011">
      <w:start w:val="1"/>
      <w:numFmt w:val="decimal"/>
      <w:lvlText w:val="%1)"/>
      <w:lvlJc w:val="left"/>
      <w:pPr>
        <w:ind w:left="720" w:hanging="360"/>
      </w:pPr>
    </w:lvl>
    <w:lvl w:ilvl="1" w:tplc="6B16B41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2549EF"/>
    <w:multiLevelType w:val="hybridMultilevel"/>
    <w:tmpl w:val="20B62AB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944CAD"/>
    <w:multiLevelType w:val="hybridMultilevel"/>
    <w:tmpl w:val="99CCA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175E15"/>
    <w:multiLevelType w:val="hybridMultilevel"/>
    <w:tmpl w:val="F35EE33A"/>
    <w:lvl w:ilvl="0" w:tplc="95E04964">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9" w15:restartNumberingAfterBreak="0">
    <w:nsid w:val="47763D37"/>
    <w:multiLevelType w:val="hybridMultilevel"/>
    <w:tmpl w:val="452C0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7C6B75"/>
    <w:multiLevelType w:val="multilevel"/>
    <w:tmpl w:val="7784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12623B"/>
    <w:multiLevelType w:val="hybridMultilevel"/>
    <w:tmpl w:val="63AC4E78"/>
    <w:lvl w:ilvl="0" w:tplc="6CB03E4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A360FE5"/>
    <w:multiLevelType w:val="hybridMultilevel"/>
    <w:tmpl w:val="9656EABA"/>
    <w:lvl w:ilvl="0" w:tplc="FFFFFFFF">
      <w:start w:val="1"/>
      <w:numFmt w:val="decimal"/>
      <w:lvlText w:val="%1)"/>
      <w:lvlJc w:val="left"/>
      <w:pPr>
        <w:ind w:left="720" w:hanging="360"/>
      </w:pPr>
    </w:lvl>
    <w:lvl w:ilvl="1" w:tplc="08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86442E"/>
    <w:multiLevelType w:val="hybridMultilevel"/>
    <w:tmpl w:val="9F2C0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0D0F8C"/>
    <w:multiLevelType w:val="hybridMultilevel"/>
    <w:tmpl w:val="27E0305C"/>
    <w:lvl w:ilvl="0" w:tplc="F168D4DC">
      <w:start w:val="1"/>
      <w:numFmt w:val="lowerRoman"/>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E707F6C"/>
    <w:multiLevelType w:val="hybridMultilevel"/>
    <w:tmpl w:val="6DD06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916C5F"/>
    <w:multiLevelType w:val="hybridMultilevel"/>
    <w:tmpl w:val="8F8E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E0613"/>
    <w:multiLevelType w:val="hybridMultilevel"/>
    <w:tmpl w:val="4ADE7E3E"/>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AA0B5E"/>
    <w:multiLevelType w:val="hybridMultilevel"/>
    <w:tmpl w:val="FE7A583C"/>
    <w:lvl w:ilvl="0" w:tplc="23060D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BB3540E"/>
    <w:multiLevelType w:val="hybridMultilevel"/>
    <w:tmpl w:val="EB5CB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6222850">
    <w:abstractNumId w:val="5"/>
  </w:num>
  <w:num w:numId="2" w16cid:durableId="1413046030">
    <w:abstractNumId w:val="3"/>
  </w:num>
  <w:num w:numId="3" w16cid:durableId="1287201607">
    <w:abstractNumId w:val="16"/>
  </w:num>
  <w:num w:numId="4" w16cid:durableId="147482569">
    <w:abstractNumId w:val="1"/>
  </w:num>
  <w:num w:numId="5" w16cid:durableId="1021469787">
    <w:abstractNumId w:val="19"/>
  </w:num>
  <w:num w:numId="6" w16cid:durableId="2037921866">
    <w:abstractNumId w:val="17"/>
  </w:num>
  <w:num w:numId="7" w16cid:durableId="259223854">
    <w:abstractNumId w:val="2"/>
  </w:num>
  <w:num w:numId="8" w16cid:durableId="327831609">
    <w:abstractNumId w:val="15"/>
  </w:num>
  <w:num w:numId="9" w16cid:durableId="1965501968">
    <w:abstractNumId w:val="13"/>
  </w:num>
  <w:num w:numId="10" w16cid:durableId="1262488392">
    <w:abstractNumId w:val="4"/>
  </w:num>
  <w:num w:numId="11" w16cid:durableId="442572582">
    <w:abstractNumId w:val="0"/>
  </w:num>
  <w:num w:numId="12" w16cid:durableId="1860582661">
    <w:abstractNumId w:val="6"/>
  </w:num>
  <w:num w:numId="13" w16cid:durableId="1695109903">
    <w:abstractNumId w:val="18"/>
  </w:num>
  <w:num w:numId="14" w16cid:durableId="257178649">
    <w:abstractNumId w:val="11"/>
  </w:num>
  <w:num w:numId="15" w16cid:durableId="2049647295">
    <w:abstractNumId w:val="7"/>
  </w:num>
  <w:num w:numId="16" w16cid:durableId="667368116">
    <w:abstractNumId w:val="9"/>
  </w:num>
  <w:num w:numId="17" w16cid:durableId="2005158859">
    <w:abstractNumId w:val="14"/>
  </w:num>
  <w:num w:numId="18" w16cid:durableId="1825655561">
    <w:abstractNumId w:val="12"/>
  </w:num>
  <w:num w:numId="19" w16cid:durableId="528878163">
    <w:abstractNumId w:val="8"/>
  </w:num>
  <w:num w:numId="20" w16cid:durableId="15093229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884"/>
    <w:rsid w:val="000008F1"/>
    <w:rsid w:val="00001A3C"/>
    <w:rsid w:val="00002B73"/>
    <w:rsid w:val="0000309E"/>
    <w:rsid w:val="00004DC3"/>
    <w:rsid w:val="00005555"/>
    <w:rsid w:val="00005EF8"/>
    <w:rsid w:val="00006F7D"/>
    <w:rsid w:val="00011E06"/>
    <w:rsid w:val="00013280"/>
    <w:rsid w:val="0001414B"/>
    <w:rsid w:val="00016D51"/>
    <w:rsid w:val="00020957"/>
    <w:rsid w:val="00022398"/>
    <w:rsid w:val="000228A7"/>
    <w:rsid w:val="00022C67"/>
    <w:rsid w:val="000239E7"/>
    <w:rsid w:val="00023FC3"/>
    <w:rsid w:val="00024108"/>
    <w:rsid w:val="00025B2E"/>
    <w:rsid w:val="00031980"/>
    <w:rsid w:val="00033041"/>
    <w:rsid w:val="000330A9"/>
    <w:rsid w:val="00034296"/>
    <w:rsid w:val="00034B7E"/>
    <w:rsid w:val="00035316"/>
    <w:rsid w:val="00040A37"/>
    <w:rsid w:val="0004123E"/>
    <w:rsid w:val="00041814"/>
    <w:rsid w:val="00043017"/>
    <w:rsid w:val="00043629"/>
    <w:rsid w:val="0004388C"/>
    <w:rsid w:val="00044A44"/>
    <w:rsid w:val="00046D24"/>
    <w:rsid w:val="00056624"/>
    <w:rsid w:val="00057FFB"/>
    <w:rsid w:val="0006082B"/>
    <w:rsid w:val="00060A2B"/>
    <w:rsid w:val="000613D4"/>
    <w:rsid w:val="0006142D"/>
    <w:rsid w:val="00061B08"/>
    <w:rsid w:val="00061F4D"/>
    <w:rsid w:val="000620E6"/>
    <w:rsid w:val="0006309C"/>
    <w:rsid w:val="0006352F"/>
    <w:rsid w:val="00064292"/>
    <w:rsid w:val="00066054"/>
    <w:rsid w:val="00070B38"/>
    <w:rsid w:val="00070B91"/>
    <w:rsid w:val="00070FE9"/>
    <w:rsid w:val="00071695"/>
    <w:rsid w:val="00071A07"/>
    <w:rsid w:val="00075B8E"/>
    <w:rsid w:val="00076924"/>
    <w:rsid w:val="00076D5E"/>
    <w:rsid w:val="000776BE"/>
    <w:rsid w:val="0008012F"/>
    <w:rsid w:val="000833E7"/>
    <w:rsid w:val="0008445C"/>
    <w:rsid w:val="00086D3A"/>
    <w:rsid w:val="0009296F"/>
    <w:rsid w:val="00094432"/>
    <w:rsid w:val="000953F9"/>
    <w:rsid w:val="000960CB"/>
    <w:rsid w:val="000967F1"/>
    <w:rsid w:val="00097199"/>
    <w:rsid w:val="00097E23"/>
    <w:rsid w:val="000A0A6B"/>
    <w:rsid w:val="000A1C24"/>
    <w:rsid w:val="000A1C63"/>
    <w:rsid w:val="000A2E7B"/>
    <w:rsid w:val="000A6767"/>
    <w:rsid w:val="000A739A"/>
    <w:rsid w:val="000B0703"/>
    <w:rsid w:val="000B108A"/>
    <w:rsid w:val="000B175E"/>
    <w:rsid w:val="000B3787"/>
    <w:rsid w:val="000B448A"/>
    <w:rsid w:val="000B5B63"/>
    <w:rsid w:val="000C15D3"/>
    <w:rsid w:val="000C20E0"/>
    <w:rsid w:val="000C3809"/>
    <w:rsid w:val="000C459D"/>
    <w:rsid w:val="000C5C5B"/>
    <w:rsid w:val="000C6239"/>
    <w:rsid w:val="000C6475"/>
    <w:rsid w:val="000C6A00"/>
    <w:rsid w:val="000C77F6"/>
    <w:rsid w:val="000D01DC"/>
    <w:rsid w:val="000D1B5D"/>
    <w:rsid w:val="000D2D1B"/>
    <w:rsid w:val="000D6593"/>
    <w:rsid w:val="000D70D2"/>
    <w:rsid w:val="000D7CC6"/>
    <w:rsid w:val="000E0B29"/>
    <w:rsid w:val="000E16A4"/>
    <w:rsid w:val="000E29D4"/>
    <w:rsid w:val="000E41D2"/>
    <w:rsid w:val="000E5A25"/>
    <w:rsid w:val="000E6D01"/>
    <w:rsid w:val="000F05E5"/>
    <w:rsid w:val="000F3008"/>
    <w:rsid w:val="000F43A7"/>
    <w:rsid w:val="000F469D"/>
    <w:rsid w:val="000F7CDE"/>
    <w:rsid w:val="00100F63"/>
    <w:rsid w:val="0010115A"/>
    <w:rsid w:val="001025EF"/>
    <w:rsid w:val="001027DC"/>
    <w:rsid w:val="001029F3"/>
    <w:rsid w:val="001034C4"/>
    <w:rsid w:val="00103836"/>
    <w:rsid w:val="0010526C"/>
    <w:rsid w:val="00106A0B"/>
    <w:rsid w:val="00111467"/>
    <w:rsid w:val="00111ACD"/>
    <w:rsid w:val="001124FA"/>
    <w:rsid w:val="00113396"/>
    <w:rsid w:val="00113933"/>
    <w:rsid w:val="00113A39"/>
    <w:rsid w:val="001157DB"/>
    <w:rsid w:val="001159DF"/>
    <w:rsid w:val="00115CC5"/>
    <w:rsid w:val="00116AE1"/>
    <w:rsid w:val="00116C2F"/>
    <w:rsid w:val="00117226"/>
    <w:rsid w:val="001174C8"/>
    <w:rsid w:val="00120C10"/>
    <w:rsid w:val="001215AF"/>
    <w:rsid w:val="00124DCA"/>
    <w:rsid w:val="00124F69"/>
    <w:rsid w:val="001257C4"/>
    <w:rsid w:val="00126190"/>
    <w:rsid w:val="001270BE"/>
    <w:rsid w:val="00127647"/>
    <w:rsid w:val="00127915"/>
    <w:rsid w:val="001302FD"/>
    <w:rsid w:val="00131216"/>
    <w:rsid w:val="00134192"/>
    <w:rsid w:val="00135219"/>
    <w:rsid w:val="00135345"/>
    <w:rsid w:val="00136D42"/>
    <w:rsid w:val="00136E41"/>
    <w:rsid w:val="00140FB1"/>
    <w:rsid w:val="00140FFB"/>
    <w:rsid w:val="00142408"/>
    <w:rsid w:val="00142DA1"/>
    <w:rsid w:val="0014385C"/>
    <w:rsid w:val="00143BBB"/>
    <w:rsid w:val="001442D9"/>
    <w:rsid w:val="0014678C"/>
    <w:rsid w:val="0014692A"/>
    <w:rsid w:val="00146FA6"/>
    <w:rsid w:val="00150660"/>
    <w:rsid w:val="00152391"/>
    <w:rsid w:val="00153F7F"/>
    <w:rsid w:val="001557D9"/>
    <w:rsid w:val="00155B05"/>
    <w:rsid w:val="00160B54"/>
    <w:rsid w:val="0016172E"/>
    <w:rsid w:val="00162848"/>
    <w:rsid w:val="00163314"/>
    <w:rsid w:val="001635B9"/>
    <w:rsid w:val="00163D66"/>
    <w:rsid w:val="0016526F"/>
    <w:rsid w:val="001670C9"/>
    <w:rsid w:val="0017003B"/>
    <w:rsid w:val="0017424D"/>
    <w:rsid w:val="00180469"/>
    <w:rsid w:val="001807B0"/>
    <w:rsid w:val="00182E48"/>
    <w:rsid w:val="0018338F"/>
    <w:rsid w:val="00185037"/>
    <w:rsid w:val="001862CC"/>
    <w:rsid w:val="001871B0"/>
    <w:rsid w:val="00190CD6"/>
    <w:rsid w:val="00193D63"/>
    <w:rsid w:val="00194243"/>
    <w:rsid w:val="001943B8"/>
    <w:rsid w:val="001965EF"/>
    <w:rsid w:val="00197C54"/>
    <w:rsid w:val="001A0D55"/>
    <w:rsid w:val="001A2F34"/>
    <w:rsid w:val="001A4524"/>
    <w:rsid w:val="001A7C2C"/>
    <w:rsid w:val="001A7D6F"/>
    <w:rsid w:val="001A7E84"/>
    <w:rsid w:val="001B11DC"/>
    <w:rsid w:val="001B172B"/>
    <w:rsid w:val="001B1F7A"/>
    <w:rsid w:val="001B2C2E"/>
    <w:rsid w:val="001B3AEE"/>
    <w:rsid w:val="001B3D3E"/>
    <w:rsid w:val="001B3DF5"/>
    <w:rsid w:val="001B428D"/>
    <w:rsid w:val="001B5F16"/>
    <w:rsid w:val="001C2645"/>
    <w:rsid w:val="001C3662"/>
    <w:rsid w:val="001C4541"/>
    <w:rsid w:val="001C6571"/>
    <w:rsid w:val="001C6D36"/>
    <w:rsid w:val="001C6E8B"/>
    <w:rsid w:val="001D0FB7"/>
    <w:rsid w:val="001D1001"/>
    <w:rsid w:val="001D11D3"/>
    <w:rsid w:val="001D373D"/>
    <w:rsid w:val="001D3C96"/>
    <w:rsid w:val="001D5143"/>
    <w:rsid w:val="001D681A"/>
    <w:rsid w:val="001E0FB9"/>
    <w:rsid w:val="001E1768"/>
    <w:rsid w:val="001E34F4"/>
    <w:rsid w:val="001F0092"/>
    <w:rsid w:val="001F121F"/>
    <w:rsid w:val="001F1FC8"/>
    <w:rsid w:val="001F428F"/>
    <w:rsid w:val="001F70BA"/>
    <w:rsid w:val="0020084B"/>
    <w:rsid w:val="0020375C"/>
    <w:rsid w:val="0020560A"/>
    <w:rsid w:val="00210870"/>
    <w:rsid w:val="00211FE0"/>
    <w:rsid w:val="002121F1"/>
    <w:rsid w:val="00213018"/>
    <w:rsid w:val="00214B9F"/>
    <w:rsid w:val="0021604D"/>
    <w:rsid w:val="00216567"/>
    <w:rsid w:val="00216678"/>
    <w:rsid w:val="002209BC"/>
    <w:rsid w:val="00222392"/>
    <w:rsid w:val="00222C58"/>
    <w:rsid w:val="00222F9B"/>
    <w:rsid w:val="00223569"/>
    <w:rsid w:val="00223E9F"/>
    <w:rsid w:val="00225E8C"/>
    <w:rsid w:val="002270E4"/>
    <w:rsid w:val="00230512"/>
    <w:rsid w:val="00230DA2"/>
    <w:rsid w:val="00230E8E"/>
    <w:rsid w:val="00231AE9"/>
    <w:rsid w:val="00231D18"/>
    <w:rsid w:val="00233ADB"/>
    <w:rsid w:val="00237083"/>
    <w:rsid w:val="00237408"/>
    <w:rsid w:val="00242CDD"/>
    <w:rsid w:val="00243E5A"/>
    <w:rsid w:val="00243ECA"/>
    <w:rsid w:val="00244278"/>
    <w:rsid w:val="00244CD8"/>
    <w:rsid w:val="00246170"/>
    <w:rsid w:val="00246376"/>
    <w:rsid w:val="00246944"/>
    <w:rsid w:val="002531D0"/>
    <w:rsid w:val="00253C84"/>
    <w:rsid w:val="00255466"/>
    <w:rsid w:val="002602C0"/>
    <w:rsid w:val="002610DA"/>
    <w:rsid w:val="002621FF"/>
    <w:rsid w:val="00264151"/>
    <w:rsid w:val="00265CFD"/>
    <w:rsid w:val="00270C05"/>
    <w:rsid w:val="0027110C"/>
    <w:rsid w:val="00271757"/>
    <w:rsid w:val="00271DAA"/>
    <w:rsid w:val="002720CB"/>
    <w:rsid w:val="00274849"/>
    <w:rsid w:val="00275335"/>
    <w:rsid w:val="002754BC"/>
    <w:rsid w:val="00282235"/>
    <w:rsid w:val="00284251"/>
    <w:rsid w:val="002843B7"/>
    <w:rsid w:val="00284A11"/>
    <w:rsid w:val="0028529A"/>
    <w:rsid w:val="0028551C"/>
    <w:rsid w:val="00290A71"/>
    <w:rsid w:val="00290BAB"/>
    <w:rsid w:val="00291078"/>
    <w:rsid w:val="00292E04"/>
    <w:rsid w:val="00293780"/>
    <w:rsid w:val="00295294"/>
    <w:rsid w:val="002967D4"/>
    <w:rsid w:val="002A09B2"/>
    <w:rsid w:val="002A1777"/>
    <w:rsid w:val="002A3A27"/>
    <w:rsid w:val="002A4921"/>
    <w:rsid w:val="002A4F76"/>
    <w:rsid w:val="002A58C4"/>
    <w:rsid w:val="002A5D3C"/>
    <w:rsid w:val="002A65FF"/>
    <w:rsid w:val="002A7993"/>
    <w:rsid w:val="002A79EF"/>
    <w:rsid w:val="002B0C67"/>
    <w:rsid w:val="002B1434"/>
    <w:rsid w:val="002B1BC6"/>
    <w:rsid w:val="002B2ABD"/>
    <w:rsid w:val="002B3369"/>
    <w:rsid w:val="002B3557"/>
    <w:rsid w:val="002B5C99"/>
    <w:rsid w:val="002B6291"/>
    <w:rsid w:val="002C014D"/>
    <w:rsid w:val="002C05E1"/>
    <w:rsid w:val="002C2C9F"/>
    <w:rsid w:val="002C2CF0"/>
    <w:rsid w:val="002C3389"/>
    <w:rsid w:val="002C4E15"/>
    <w:rsid w:val="002C5955"/>
    <w:rsid w:val="002C698E"/>
    <w:rsid w:val="002D0038"/>
    <w:rsid w:val="002D2828"/>
    <w:rsid w:val="002D30EA"/>
    <w:rsid w:val="002D54E4"/>
    <w:rsid w:val="002D63E2"/>
    <w:rsid w:val="002D7053"/>
    <w:rsid w:val="002D7E75"/>
    <w:rsid w:val="002E0081"/>
    <w:rsid w:val="002E0FDC"/>
    <w:rsid w:val="002E17A8"/>
    <w:rsid w:val="002E6715"/>
    <w:rsid w:val="002E6DE5"/>
    <w:rsid w:val="002E790F"/>
    <w:rsid w:val="002E7C8A"/>
    <w:rsid w:val="002F061D"/>
    <w:rsid w:val="002F3833"/>
    <w:rsid w:val="002F49BD"/>
    <w:rsid w:val="002F551C"/>
    <w:rsid w:val="003005C7"/>
    <w:rsid w:val="00300DE6"/>
    <w:rsid w:val="00301253"/>
    <w:rsid w:val="003017EF"/>
    <w:rsid w:val="00302F7E"/>
    <w:rsid w:val="00303A42"/>
    <w:rsid w:val="00304095"/>
    <w:rsid w:val="00307EEB"/>
    <w:rsid w:val="003101FA"/>
    <w:rsid w:val="00311449"/>
    <w:rsid w:val="003132A2"/>
    <w:rsid w:val="00313DFF"/>
    <w:rsid w:val="00314024"/>
    <w:rsid w:val="00316A81"/>
    <w:rsid w:val="00316B1C"/>
    <w:rsid w:val="00320304"/>
    <w:rsid w:val="0032327D"/>
    <w:rsid w:val="00325ED4"/>
    <w:rsid w:val="00325F37"/>
    <w:rsid w:val="00330C0E"/>
    <w:rsid w:val="00330D17"/>
    <w:rsid w:val="003311C1"/>
    <w:rsid w:val="0033155D"/>
    <w:rsid w:val="00331F23"/>
    <w:rsid w:val="00332E60"/>
    <w:rsid w:val="00333F72"/>
    <w:rsid w:val="00335102"/>
    <w:rsid w:val="0033545B"/>
    <w:rsid w:val="00336293"/>
    <w:rsid w:val="003369A1"/>
    <w:rsid w:val="00336FEC"/>
    <w:rsid w:val="0034097A"/>
    <w:rsid w:val="00340CF0"/>
    <w:rsid w:val="003415F7"/>
    <w:rsid w:val="0034290D"/>
    <w:rsid w:val="00342DE4"/>
    <w:rsid w:val="00343242"/>
    <w:rsid w:val="0034351A"/>
    <w:rsid w:val="0034385C"/>
    <w:rsid w:val="003440EC"/>
    <w:rsid w:val="0034514A"/>
    <w:rsid w:val="003461EB"/>
    <w:rsid w:val="0035038A"/>
    <w:rsid w:val="00352CF6"/>
    <w:rsid w:val="0035478D"/>
    <w:rsid w:val="00354BB4"/>
    <w:rsid w:val="00355181"/>
    <w:rsid w:val="003568C0"/>
    <w:rsid w:val="00357635"/>
    <w:rsid w:val="00357B25"/>
    <w:rsid w:val="003605CA"/>
    <w:rsid w:val="00361CC7"/>
    <w:rsid w:val="00361E1C"/>
    <w:rsid w:val="00363884"/>
    <w:rsid w:val="00363CCE"/>
    <w:rsid w:val="00365339"/>
    <w:rsid w:val="003654F2"/>
    <w:rsid w:val="00366923"/>
    <w:rsid w:val="00370794"/>
    <w:rsid w:val="00370A6B"/>
    <w:rsid w:val="0037102B"/>
    <w:rsid w:val="00371D6E"/>
    <w:rsid w:val="00371EAE"/>
    <w:rsid w:val="0037212B"/>
    <w:rsid w:val="00373E23"/>
    <w:rsid w:val="00373F39"/>
    <w:rsid w:val="00374ACD"/>
    <w:rsid w:val="00376452"/>
    <w:rsid w:val="00376B8B"/>
    <w:rsid w:val="00376D4D"/>
    <w:rsid w:val="00382EE9"/>
    <w:rsid w:val="00385606"/>
    <w:rsid w:val="00385ED5"/>
    <w:rsid w:val="0039013B"/>
    <w:rsid w:val="00390EA1"/>
    <w:rsid w:val="003916CB"/>
    <w:rsid w:val="003921F7"/>
    <w:rsid w:val="0039274D"/>
    <w:rsid w:val="003942CD"/>
    <w:rsid w:val="00395401"/>
    <w:rsid w:val="00396F4E"/>
    <w:rsid w:val="003A02E9"/>
    <w:rsid w:val="003A0FE4"/>
    <w:rsid w:val="003A2748"/>
    <w:rsid w:val="003A340E"/>
    <w:rsid w:val="003A35FC"/>
    <w:rsid w:val="003A416E"/>
    <w:rsid w:val="003A563A"/>
    <w:rsid w:val="003A579B"/>
    <w:rsid w:val="003A607D"/>
    <w:rsid w:val="003A7258"/>
    <w:rsid w:val="003B1196"/>
    <w:rsid w:val="003B2208"/>
    <w:rsid w:val="003B3D44"/>
    <w:rsid w:val="003B506E"/>
    <w:rsid w:val="003B61DA"/>
    <w:rsid w:val="003B68DB"/>
    <w:rsid w:val="003C126A"/>
    <w:rsid w:val="003C2813"/>
    <w:rsid w:val="003C3A30"/>
    <w:rsid w:val="003C5172"/>
    <w:rsid w:val="003C6B10"/>
    <w:rsid w:val="003D19AC"/>
    <w:rsid w:val="003D1B54"/>
    <w:rsid w:val="003D3BCB"/>
    <w:rsid w:val="003D6F17"/>
    <w:rsid w:val="003E1325"/>
    <w:rsid w:val="003E1900"/>
    <w:rsid w:val="003E213E"/>
    <w:rsid w:val="003E3CDE"/>
    <w:rsid w:val="003E4FF5"/>
    <w:rsid w:val="003E5433"/>
    <w:rsid w:val="003E5622"/>
    <w:rsid w:val="003E6DC0"/>
    <w:rsid w:val="003E7843"/>
    <w:rsid w:val="003E788F"/>
    <w:rsid w:val="003F0129"/>
    <w:rsid w:val="003F1BF4"/>
    <w:rsid w:val="003F350E"/>
    <w:rsid w:val="003F51CF"/>
    <w:rsid w:val="003F6091"/>
    <w:rsid w:val="003F703C"/>
    <w:rsid w:val="00401B5B"/>
    <w:rsid w:val="0040252A"/>
    <w:rsid w:val="004027D3"/>
    <w:rsid w:val="004078DA"/>
    <w:rsid w:val="00407EFE"/>
    <w:rsid w:val="004138B7"/>
    <w:rsid w:val="00413B55"/>
    <w:rsid w:val="00413F81"/>
    <w:rsid w:val="00415457"/>
    <w:rsid w:val="0041549B"/>
    <w:rsid w:val="00415DA2"/>
    <w:rsid w:val="00416F96"/>
    <w:rsid w:val="00417A5F"/>
    <w:rsid w:val="00417D19"/>
    <w:rsid w:val="004201F8"/>
    <w:rsid w:val="00420826"/>
    <w:rsid w:val="004212E1"/>
    <w:rsid w:val="004230FC"/>
    <w:rsid w:val="00425F40"/>
    <w:rsid w:val="00426647"/>
    <w:rsid w:val="00426EA9"/>
    <w:rsid w:val="00427273"/>
    <w:rsid w:val="0042756B"/>
    <w:rsid w:val="004303FD"/>
    <w:rsid w:val="0043052D"/>
    <w:rsid w:val="0043149C"/>
    <w:rsid w:val="00431F18"/>
    <w:rsid w:val="0043285D"/>
    <w:rsid w:val="00432E62"/>
    <w:rsid w:val="00433033"/>
    <w:rsid w:val="0043389A"/>
    <w:rsid w:val="00433E86"/>
    <w:rsid w:val="00433ED9"/>
    <w:rsid w:val="004346E3"/>
    <w:rsid w:val="004361B1"/>
    <w:rsid w:val="004373BE"/>
    <w:rsid w:val="00440359"/>
    <w:rsid w:val="0044338A"/>
    <w:rsid w:val="00443E3D"/>
    <w:rsid w:val="00444F33"/>
    <w:rsid w:val="00445FE2"/>
    <w:rsid w:val="0044602A"/>
    <w:rsid w:val="0045039C"/>
    <w:rsid w:val="00450746"/>
    <w:rsid w:val="0045134E"/>
    <w:rsid w:val="00451CBB"/>
    <w:rsid w:val="004533A0"/>
    <w:rsid w:val="004547E4"/>
    <w:rsid w:val="00454D47"/>
    <w:rsid w:val="00455DE3"/>
    <w:rsid w:val="00455ED6"/>
    <w:rsid w:val="00456A45"/>
    <w:rsid w:val="00457780"/>
    <w:rsid w:val="004620D0"/>
    <w:rsid w:val="00463A33"/>
    <w:rsid w:val="0047044D"/>
    <w:rsid w:val="004728E1"/>
    <w:rsid w:val="0047497D"/>
    <w:rsid w:val="0047565D"/>
    <w:rsid w:val="004756DC"/>
    <w:rsid w:val="00475D52"/>
    <w:rsid w:val="00475E00"/>
    <w:rsid w:val="00481587"/>
    <w:rsid w:val="00482766"/>
    <w:rsid w:val="00484876"/>
    <w:rsid w:val="0048560D"/>
    <w:rsid w:val="00485974"/>
    <w:rsid w:val="0048649F"/>
    <w:rsid w:val="00486701"/>
    <w:rsid w:val="00490A14"/>
    <w:rsid w:val="00491878"/>
    <w:rsid w:val="00492512"/>
    <w:rsid w:val="00495B9F"/>
    <w:rsid w:val="00495C51"/>
    <w:rsid w:val="004A104F"/>
    <w:rsid w:val="004A1313"/>
    <w:rsid w:val="004A2469"/>
    <w:rsid w:val="004A2815"/>
    <w:rsid w:val="004A2C9F"/>
    <w:rsid w:val="004A3067"/>
    <w:rsid w:val="004A35E7"/>
    <w:rsid w:val="004A53FF"/>
    <w:rsid w:val="004B11A2"/>
    <w:rsid w:val="004B12A5"/>
    <w:rsid w:val="004B5413"/>
    <w:rsid w:val="004B6709"/>
    <w:rsid w:val="004B772D"/>
    <w:rsid w:val="004C07A5"/>
    <w:rsid w:val="004C5F95"/>
    <w:rsid w:val="004C6EE5"/>
    <w:rsid w:val="004C708D"/>
    <w:rsid w:val="004D0310"/>
    <w:rsid w:val="004D19B1"/>
    <w:rsid w:val="004D3222"/>
    <w:rsid w:val="004D3AB3"/>
    <w:rsid w:val="004D3BC6"/>
    <w:rsid w:val="004D44EF"/>
    <w:rsid w:val="004D5531"/>
    <w:rsid w:val="004D67E3"/>
    <w:rsid w:val="004D6AC8"/>
    <w:rsid w:val="004D7BB9"/>
    <w:rsid w:val="004E02D6"/>
    <w:rsid w:val="004E076A"/>
    <w:rsid w:val="004E07F2"/>
    <w:rsid w:val="004E13F7"/>
    <w:rsid w:val="004E47F2"/>
    <w:rsid w:val="004E4F4E"/>
    <w:rsid w:val="004E65A8"/>
    <w:rsid w:val="004E667C"/>
    <w:rsid w:val="004E7522"/>
    <w:rsid w:val="004E7D1F"/>
    <w:rsid w:val="004E7EF1"/>
    <w:rsid w:val="004F2599"/>
    <w:rsid w:val="004F30B7"/>
    <w:rsid w:val="004F4CDF"/>
    <w:rsid w:val="004F6D1E"/>
    <w:rsid w:val="004F7910"/>
    <w:rsid w:val="00506AF5"/>
    <w:rsid w:val="0051001F"/>
    <w:rsid w:val="0051065F"/>
    <w:rsid w:val="00511701"/>
    <w:rsid w:val="0051330F"/>
    <w:rsid w:val="00513A12"/>
    <w:rsid w:val="00514A7A"/>
    <w:rsid w:val="00517307"/>
    <w:rsid w:val="0051783F"/>
    <w:rsid w:val="005218A3"/>
    <w:rsid w:val="00521CCA"/>
    <w:rsid w:val="00522111"/>
    <w:rsid w:val="005221B3"/>
    <w:rsid w:val="005232AE"/>
    <w:rsid w:val="00523988"/>
    <w:rsid w:val="005244B9"/>
    <w:rsid w:val="005249A2"/>
    <w:rsid w:val="00526210"/>
    <w:rsid w:val="005262C4"/>
    <w:rsid w:val="0052714A"/>
    <w:rsid w:val="005317B4"/>
    <w:rsid w:val="00532A41"/>
    <w:rsid w:val="00532C19"/>
    <w:rsid w:val="00532DF8"/>
    <w:rsid w:val="00533BDE"/>
    <w:rsid w:val="0053449F"/>
    <w:rsid w:val="00534646"/>
    <w:rsid w:val="00536FBF"/>
    <w:rsid w:val="0053760F"/>
    <w:rsid w:val="005408E3"/>
    <w:rsid w:val="00541018"/>
    <w:rsid w:val="00541A11"/>
    <w:rsid w:val="00542AA4"/>
    <w:rsid w:val="0054339C"/>
    <w:rsid w:val="00545888"/>
    <w:rsid w:val="00545948"/>
    <w:rsid w:val="005464C3"/>
    <w:rsid w:val="005521A9"/>
    <w:rsid w:val="00552579"/>
    <w:rsid w:val="005534C4"/>
    <w:rsid w:val="005610E0"/>
    <w:rsid w:val="0056162C"/>
    <w:rsid w:val="005626B5"/>
    <w:rsid w:val="005627C6"/>
    <w:rsid w:val="00563A84"/>
    <w:rsid w:val="005651B2"/>
    <w:rsid w:val="005672DB"/>
    <w:rsid w:val="00567965"/>
    <w:rsid w:val="00571141"/>
    <w:rsid w:val="0057175B"/>
    <w:rsid w:val="00571ACE"/>
    <w:rsid w:val="00571C01"/>
    <w:rsid w:val="00574433"/>
    <w:rsid w:val="00574B16"/>
    <w:rsid w:val="005752FC"/>
    <w:rsid w:val="00575943"/>
    <w:rsid w:val="0057687B"/>
    <w:rsid w:val="00580DA6"/>
    <w:rsid w:val="00581AE4"/>
    <w:rsid w:val="00582AC8"/>
    <w:rsid w:val="00582CBE"/>
    <w:rsid w:val="005830F6"/>
    <w:rsid w:val="005835A9"/>
    <w:rsid w:val="00586AC4"/>
    <w:rsid w:val="005917AE"/>
    <w:rsid w:val="00591EC4"/>
    <w:rsid w:val="00593079"/>
    <w:rsid w:val="0059498C"/>
    <w:rsid w:val="00594E99"/>
    <w:rsid w:val="005956F1"/>
    <w:rsid w:val="005A07F3"/>
    <w:rsid w:val="005A29A7"/>
    <w:rsid w:val="005A3AD0"/>
    <w:rsid w:val="005A3B61"/>
    <w:rsid w:val="005A42CB"/>
    <w:rsid w:val="005A50CA"/>
    <w:rsid w:val="005B14A7"/>
    <w:rsid w:val="005B30DD"/>
    <w:rsid w:val="005B3265"/>
    <w:rsid w:val="005B3765"/>
    <w:rsid w:val="005B41F6"/>
    <w:rsid w:val="005B45D6"/>
    <w:rsid w:val="005B49E6"/>
    <w:rsid w:val="005B6767"/>
    <w:rsid w:val="005B77C2"/>
    <w:rsid w:val="005C3920"/>
    <w:rsid w:val="005C4BF7"/>
    <w:rsid w:val="005C57A5"/>
    <w:rsid w:val="005C60AA"/>
    <w:rsid w:val="005D1EF9"/>
    <w:rsid w:val="005D3AFE"/>
    <w:rsid w:val="005D57EA"/>
    <w:rsid w:val="005D5999"/>
    <w:rsid w:val="005D59D5"/>
    <w:rsid w:val="005D5A91"/>
    <w:rsid w:val="005D77AA"/>
    <w:rsid w:val="005E05A2"/>
    <w:rsid w:val="005E0E7F"/>
    <w:rsid w:val="005E1CAC"/>
    <w:rsid w:val="005E2BE6"/>
    <w:rsid w:val="005E36B8"/>
    <w:rsid w:val="005E43F1"/>
    <w:rsid w:val="005E4660"/>
    <w:rsid w:val="005E5467"/>
    <w:rsid w:val="005E5663"/>
    <w:rsid w:val="005E5F44"/>
    <w:rsid w:val="005E6A30"/>
    <w:rsid w:val="005E72C9"/>
    <w:rsid w:val="005E7B15"/>
    <w:rsid w:val="005F1A68"/>
    <w:rsid w:val="005F3FD4"/>
    <w:rsid w:val="005F4C31"/>
    <w:rsid w:val="005F4F79"/>
    <w:rsid w:val="005F77AF"/>
    <w:rsid w:val="00600B9F"/>
    <w:rsid w:val="00603188"/>
    <w:rsid w:val="006038F7"/>
    <w:rsid w:val="006039E2"/>
    <w:rsid w:val="006046F6"/>
    <w:rsid w:val="00604F41"/>
    <w:rsid w:val="006051C2"/>
    <w:rsid w:val="00607741"/>
    <w:rsid w:val="00607C6D"/>
    <w:rsid w:val="00610260"/>
    <w:rsid w:val="00610BD4"/>
    <w:rsid w:val="00612B08"/>
    <w:rsid w:val="00613421"/>
    <w:rsid w:val="006139CE"/>
    <w:rsid w:val="00614145"/>
    <w:rsid w:val="0061562D"/>
    <w:rsid w:val="006158AC"/>
    <w:rsid w:val="0061759E"/>
    <w:rsid w:val="00617A85"/>
    <w:rsid w:val="006201FF"/>
    <w:rsid w:val="00621555"/>
    <w:rsid w:val="00623EA8"/>
    <w:rsid w:val="006252BA"/>
    <w:rsid w:val="006275B7"/>
    <w:rsid w:val="00627687"/>
    <w:rsid w:val="00630953"/>
    <w:rsid w:val="00634828"/>
    <w:rsid w:val="00634FDD"/>
    <w:rsid w:val="00635F60"/>
    <w:rsid w:val="00637FAE"/>
    <w:rsid w:val="006421B4"/>
    <w:rsid w:val="00642966"/>
    <w:rsid w:val="00644394"/>
    <w:rsid w:val="00645042"/>
    <w:rsid w:val="00645746"/>
    <w:rsid w:val="00646561"/>
    <w:rsid w:val="00646C4E"/>
    <w:rsid w:val="00646EEE"/>
    <w:rsid w:val="00650F1D"/>
    <w:rsid w:val="00651F16"/>
    <w:rsid w:val="00655E81"/>
    <w:rsid w:val="0065608B"/>
    <w:rsid w:val="00657650"/>
    <w:rsid w:val="00661B6C"/>
    <w:rsid w:val="00666685"/>
    <w:rsid w:val="00667766"/>
    <w:rsid w:val="00667BD9"/>
    <w:rsid w:val="00672434"/>
    <w:rsid w:val="00673902"/>
    <w:rsid w:val="00673D5E"/>
    <w:rsid w:val="00673F35"/>
    <w:rsid w:val="00676833"/>
    <w:rsid w:val="0067695A"/>
    <w:rsid w:val="00677957"/>
    <w:rsid w:val="0068022C"/>
    <w:rsid w:val="00681509"/>
    <w:rsid w:val="00681543"/>
    <w:rsid w:val="00681649"/>
    <w:rsid w:val="00682A1E"/>
    <w:rsid w:val="00685E17"/>
    <w:rsid w:val="00686A90"/>
    <w:rsid w:val="00686CD5"/>
    <w:rsid w:val="00691EDF"/>
    <w:rsid w:val="0069250A"/>
    <w:rsid w:val="0069265C"/>
    <w:rsid w:val="006935E0"/>
    <w:rsid w:val="006940EA"/>
    <w:rsid w:val="00694FB6"/>
    <w:rsid w:val="00695DA5"/>
    <w:rsid w:val="00697BD2"/>
    <w:rsid w:val="006A056C"/>
    <w:rsid w:val="006A0C86"/>
    <w:rsid w:val="006A10B7"/>
    <w:rsid w:val="006A24C6"/>
    <w:rsid w:val="006A320C"/>
    <w:rsid w:val="006A4181"/>
    <w:rsid w:val="006A48A5"/>
    <w:rsid w:val="006A4918"/>
    <w:rsid w:val="006A59C5"/>
    <w:rsid w:val="006A6B08"/>
    <w:rsid w:val="006B0BF7"/>
    <w:rsid w:val="006B4D45"/>
    <w:rsid w:val="006B5975"/>
    <w:rsid w:val="006B6D0B"/>
    <w:rsid w:val="006B756F"/>
    <w:rsid w:val="006B772F"/>
    <w:rsid w:val="006C1CA9"/>
    <w:rsid w:val="006C2713"/>
    <w:rsid w:val="006C286F"/>
    <w:rsid w:val="006C2C0F"/>
    <w:rsid w:val="006C4490"/>
    <w:rsid w:val="006C6C1F"/>
    <w:rsid w:val="006C709F"/>
    <w:rsid w:val="006D0756"/>
    <w:rsid w:val="006D1354"/>
    <w:rsid w:val="006D5BC1"/>
    <w:rsid w:val="006D6420"/>
    <w:rsid w:val="006D7E1C"/>
    <w:rsid w:val="006E059C"/>
    <w:rsid w:val="006E4976"/>
    <w:rsid w:val="006E62F5"/>
    <w:rsid w:val="006E7281"/>
    <w:rsid w:val="006E79C5"/>
    <w:rsid w:val="006E7BE0"/>
    <w:rsid w:val="006F016D"/>
    <w:rsid w:val="006F26C0"/>
    <w:rsid w:val="006F2A4E"/>
    <w:rsid w:val="006F39BB"/>
    <w:rsid w:val="006F3A02"/>
    <w:rsid w:val="006F6CDE"/>
    <w:rsid w:val="006F70C5"/>
    <w:rsid w:val="006F7122"/>
    <w:rsid w:val="006F7B71"/>
    <w:rsid w:val="0070104A"/>
    <w:rsid w:val="007010D4"/>
    <w:rsid w:val="0070143D"/>
    <w:rsid w:val="00702ADF"/>
    <w:rsid w:val="00704822"/>
    <w:rsid w:val="00705A35"/>
    <w:rsid w:val="00705D59"/>
    <w:rsid w:val="0070647B"/>
    <w:rsid w:val="007118C0"/>
    <w:rsid w:val="00711EA9"/>
    <w:rsid w:val="00712479"/>
    <w:rsid w:val="00715574"/>
    <w:rsid w:val="00716DA4"/>
    <w:rsid w:val="00717DBA"/>
    <w:rsid w:val="00720AEA"/>
    <w:rsid w:val="00722B29"/>
    <w:rsid w:val="00723486"/>
    <w:rsid w:val="007253A0"/>
    <w:rsid w:val="007256A6"/>
    <w:rsid w:val="00727046"/>
    <w:rsid w:val="007272B5"/>
    <w:rsid w:val="00730D48"/>
    <w:rsid w:val="0073237D"/>
    <w:rsid w:val="0073318D"/>
    <w:rsid w:val="0073418A"/>
    <w:rsid w:val="0073483B"/>
    <w:rsid w:val="00735DAA"/>
    <w:rsid w:val="007411FF"/>
    <w:rsid w:val="007455F9"/>
    <w:rsid w:val="0075102B"/>
    <w:rsid w:val="0075367D"/>
    <w:rsid w:val="00753A41"/>
    <w:rsid w:val="00755125"/>
    <w:rsid w:val="0075575E"/>
    <w:rsid w:val="007568DF"/>
    <w:rsid w:val="0075734C"/>
    <w:rsid w:val="00757E87"/>
    <w:rsid w:val="0076026C"/>
    <w:rsid w:val="00760714"/>
    <w:rsid w:val="007638B1"/>
    <w:rsid w:val="007648B1"/>
    <w:rsid w:val="00764F1C"/>
    <w:rsid w:val="007651FC"/>
    <w:rsid w:val="00766ABF"/>
    <w:rsid w:val="00767057"/>
    <w:rsid w:val="00767451"/>
    <w:rsid w:val="00767A7A"/>
    <w:rsid w:val="00770826"/>
    <w:rsid w:val="00770FA1"/>
    <w:rsid w:val="00772107"/>
    <w:rsid w:val="007736E5"/>
    <w:rsid w:val="007774E5"/>
    <w:rsid w:val="00777DE1"/>
    <w:rsid w:val="00781F13"/>
    <w:rsid w:val="007823B6"/>
    <w:rsid w:val="0078381C"/>
    <w:rsid w:val="00786E5A"/>
    <w:rsid w:val="00787DFE"/>
    <w:rsid w:val="007905FF"/>
    <w:rsid w:val="00790D25"/>
    <w:rsid w:val="0079179E"/>
    <w:rsid w:val="007925CF"/>
    <w:rsid w:val="007935F3"/>
    <w:rsid w:val="007937F2"/>
    <w:rsid w:val="00795ACF"/>
    <w:rsid w:val="00796E39"/>
    <w:rsid w:val="00797BCA"/>
    <w:rsid w:val="007A0EBB"/>
    <w:rsid w:val="007A0FAD"/>
    <w:rsid w:val="007A34B3"/>
    <w:rsid w:val="007A4431"/>
    <w:rsid w:val="007A4CF7"/>
    <w:rsid w:val="007A4E80"/>
    <w:rsid w:val="007A63B4"/>
    <w:rsid w:val="007A683B"/>
    <w:rsid w:val="007A68E1"/>
    <w:rsid w:val="007A6D74"/>
    <w:rsid w:val="007A76B3"/>
    <w:rsid w:val="007B0E57"/>
    <w:rsid w:val="007B1DA1"/>
    <w:rsid w:val="007B365D"/>
    <w:rsid w:val="007B5A70"/>
    <w:rsid w:val="007B65C6"/>
    <w:rsid w:val="007B65DD"/>
    <w:rsid w:val="007B6D39"/>
    <w:rsid w:val="007C0098"/>
    <w:rsid w:val="007C47B8"/>
    <w:rsid w:val="007C5AAB"/>
    <w:rsid w:val="007C7720"/>
    <w:rsid w:val="007D0135"/>
    <w:rsid w:val="007D0BAE"/>
    <w:rsid w:val="007D1CCD"/>
    <w:rsid w:val="007D5116"/>
    <w:rsid w:val="007D6780"/>
    <w:rsid w:val="007D73ED"/>
    <w:rsid w:val="007D7578"/>
    <w:rsid w:val="007E025E"/>
    <w:rsid w:val="007E12DA"/>
    <w:rsid w:val="007E4E99"/>
    <w:rsid w:val="007E523D"/>
    <w:rsid w:val="007E58B5"/>
    <w:rsid w:val="007E77F5"/>
    <w:rsid w:val="007E7CAD"/>
    <w:rsid w:val="007F023E"/>
    <w:rsid w:val="007F0301"/>
    <w:rsid w:val="007F0D13"/>
    <w:rsid w:val="007F15B4"/>
    <w:rsid w:val="007F19B8"/>
    <w:rsid w:val="007F1EC4"/>
    <w:rsid w:val="007F1F38"/>
    <w:rsid w:val="007F2045"/>
    <w:rsid w:val="007F2DB9"/>
    <w:rsid w:val="007F48B7"/>
    <w:rsid w:val="007F491D"/>
    <w:rsid w:val="007F5D49"/>
    <w:rsid w:val="007F7A1E"/>
    <w:rsid w:val="008005B4"/>
    <w:rsid w:val="00800930"/>
    <w:rsid w:val="00800EAA"/>
    <w:rsid w:val="008018A4"/>
    <w:rsid w:val="008022B0"/>
    <w:rsid w:val="00804991"/>
    <w:rsid w:val="00805BE2"/>
    <w:rsid w:val="00805BE8"/>
    <w:rsid w:val="00805F91"/>
    <w:rsid w:val="008122E8"/>
    <w:rsid w:val="00814051"/>
    <w:rsid w:val="0081563F"/>
    <w:rsid w:val="00815EEE"/>
    <w:rsid w:val="008160C8"/>
    <w:rsid w:val="0081641D"/>
    <w:rsid w:val="00817702"/>
    <w:rsid w:val="00821E7A"/>
    <w:rsid w:val="00823E51"/>
    <w:rsid w:val="008244FE"/>
    <w:rsid w:val="0082578D"/>
    <w:rsid w:val="00826057"/>
    <w:rsid w:val="00832D4A"/>
    <w:rsid w:val="008353BB"/>
    <w:rsid w:val="00835CB9"/>
    <w:rsid w:val="00836112"/>
    <w:rsid w:val="00836153"/>
    <w:rsid w:val="0084070A"/>
    <w:rsid w:val="0084184E"/>
    <w:rsid w:val="008428D0"/>
    <w:rsid w:val="00842F27"/>
    <w:rsid w:val="00844143"/>
    <w:rsid w:val="00844263"/>
    <w:rsid w:val="008447F3"/>
    <w:rsid w:val="0084498C"/>
    <w:rsid w:val="00845884"/>
    <w:rsid w:val="00845E8C"/>
    <w:rsid w:val="0084758A"/>
    <w:rsid w:val="0085012D"/>
    <w:rsid w:val="0085369F"/>
    <w:rsid w:val="008540EC"/>
    <w:rsid w:val="00855487"/>
    <w:rsid w:val="00855989"/>
    <w:rsid w:val="00855DCC"/>
    <w:rsid w:val="00860123"/>
    <w:rsid w:val="00861657"/>
    <w:rsid w:val="00862853"/>
    <w:rsid w:val="00862BF1"/>
    <w:rsid w:val="00863A19"/>
    <w:rsid w:val="00863B47"/>
    <w:rsid w:val="008653CE"/>
    <w:rsid w:val="00867247"/>
    <w:rsid w:val="00870EA3"/>
    <w:rsid w:val="00872509"/>
    <w:rsid w:val="00874AFA"/>
    <w:rsid w:val="00874B7F"/>
    <w:rsid w:val="0087615D"/>
    <w:rsid w:val="00877FCF"/>
    <w:rsid w:val="008805D7"/>
    <w:rsid w:val="008805F5"/>
    <w:rsid w:val="00881E6E"/>
    <w:rsid w:val="008834B4"/>
    <w:rsid w:val="00883889"/>
    <w:rsid w:val="0088449A"/>
    <w:rsid w:val="00884686"/>
    <w:rsid w:val="00884CBF"/>
    <w:rsid w:val="00885F1D"/>
    <w:rsid w:val="00887E24"/>
    <w:rsid w:val="00890B34"/>
    <w:rsid w:val="0089129B"/>
    <w:rsid w:val="008920D2"/>
    <w:rsid w:val="0089308B"/>
    <w:rsid w:val="00894280"/>
    <w:rsid w:val="00896972"/>
    <w:rsid w:val="008A0283"/>
    <w:rsid w:val="008A258C"/>
    <w:rsid w:val="008A3690"/>
    <w:rsid w:val="008A4817"/>
    <w:rsid w:val="008A5935"/>
    <w:rsid w:val="008A6648"/>
    <w:rsid w:val="008A6BF0"/>
    <w:rsid w:val="008B1531"/>
    <w:rsid w:val="008B288F"/>
    <w:rsid w:val="008B2E8A"/>
    <w:rsid w:val="008B31B1"/>
    <w:rsid w:val="008B35F0"/>
    <w:rsid w:val="008B3685"/>
    <w:rsid w:val="008B4602"/>
    <w:rsid w:val="008B489F"/>
    <w:rsid w:val="008B61D6"/>
    <w:rsid w:val="008B6425"/>
    <w:rsid w:val="008B6EFF"/>
    <w:rsid w:val="008B74DF"/>
    <w:rsid w:val="008C020B"/>
    <w:rsid w:val="008C1604"/>
    <w:rsid w:val="008C245C"/>
    <w:rsid w:val="008C3A5C"/>
    <w:rsid w:val="008C3D17"/>
    <w:rsid w:val="008C5446"/>
    <w:rsid w:val="008C5519"/>
    <w:rsid w:val="008C57A8"/>
    <w:rsid w:val="008D0A60"/>
    <w:rsid w:val="008D24A1"/>
    <w:rsid w:val="008D24B8"/>
    <w:rsid w:val="008D32D6"/>
    <w:rsid w:val="008D3EE9"/>
    <w:rsid w:val="008D42EA"/>
    <w:rsid w:val="008D499E"/>
    <w:rsid w:val="008D4E35"/>
    <w:rsid w:val="008D4E43"/>
    <w:rsid w:val="008D5319"/>
    <w:rsid w:val="008D5702"/>
    <w:rsid w:val="008D5B9D"/>
    <w:rsid w:val="008D6886"/>
    <w:rsid w:val="008E0931"/>
    <w:rsid w:val="008E1177"/>
    <w:rsid w:val="008E2EED"/>
    <w:rsid w:val="008E3AB5"/>
    <w:rsid w:val="008E3B5D"/>
    <w:rsid w:val="008E4EB7"/>
    <w:rsid w:val="008E5475"/>
    <w:rsid w:val="008E64FC"/>
    <w:rsid w:val="008E66C7"/>
    <w:rsid w:val="008E6D95"/>
    <w:rsid w:val="008F1388"/>
    <w:rsid w:val="008F1F52"/>
    <w:rsid w:val="008F210E"/>
    <w:rsid w:val="008F523B"/>
    <w:rsid w:val="008F76CD"/>
    <w:rsid w:val="00900186"/>
    <w:rsid w:val="00900AFB"/>
    <w:rsid w:val="00901E76"/>
    <w:rsid w:val="0090269A"/>
    <w:rsid w:val="00903508"/>
    <w:rsid w:val="00904257"/>
    <w:rsid w:val="00904CF6"/>
    <w:rsid w:val="00906312"/>
    <w:rsid w:val="00906385"/>
    <w:rsid w:val="00910495"/>
    <w:rsid w:val="009108E9"/>
    <w:rsid w:val="00913985"/>
    <w:rsid w:val="00914355"/>
    <w:rsid w:val="0091588E"/>
    <w:rsid w:val="009200EE"/>
    <w:rsid w:val="00920367"/>
    <w:rsid w:val="00920FCE"/>
    <w:rsid w:val="00921DB4"/>
    <w:rsid w:val="00923207"/>
    <w:rsid w:val="00923F50"/>
    <w:rsid w:val="00924384"/>
    <w:rsid w:val="00925933"/>
    <w:rsid w:val="00926B87"/>
    <w:rsid w:val="00926FBF"/>
    <w:rsid w:val="00927A61"/>
    <w:rsid w:val="00931DFF"/>
    <w:rsid w:val="00933078"/>
    <w:rsid w:val="00934BED"/>
    <w:rsid w:val="00934E08"/>
    <w:rsid w:val="00935B6E"/>
    <w:rsid w:val="00937EC1"/>
    <w:rsid w:val="00940B90"/>
    <w:rsid w:val="00941F6C"/>
    <w:rsid w:val="0094363C"/>
    <w:rsid w:val="00943B2E"/>
    <w:rsid w:val="009442C8"/>
    <w:rsid w:val="0094572F"/>
    <w:rsid w:val="00951D67"/>
    <w:rsid w:val="00952D64"/>
    <w:rsid w:val="0095673A"/>
    <w:rsid w:val="0095680D"/>
    <w:rsid w:val="00956B80"/>
    <w:rsid w:val="0096218F"/>
    <w:rsid w:val="00962A6F"/>
    <w:rsid w:val="0096320F"/>
    <w:rsid w:val="00964ADC"/>
    <w:rsid w:val="00966C24"/>
    <w:rsid w:val="009706DC"/>
    <w:rsid w:val="0097124B"/>
    <w:rsid w:val="00971347"/>
    <w:rsid w:val="00971537"/>
    <w:rsid w:val="00971663"/>
    <w:rsid w:val="00973103"/>
    <w:rsid w:val="009768C5"/>
    <w:rsid w:val="00976F0B"/>
    <w:rsid w:val="00977550"/>
    <w:rsid w:val="009803C0"/>
    <w:rsid w:val="009806B7"/>
    <w:rsid w:val="00980ECC"/>
    <w:rsid w:val="00985B1C"/>
    <w:rsid w:val="009875E6"/>
    <w:rsid w:val="00990009"/>
    <w:rsid w:val="0099054E"/>
    <w:rsid w:val="00990930"/>
    <w:rsid w:val="00992D5F"/>
    <w:rsid w:val="00992FC0"/>
    <w:rsid w:val="00993BB0"/>
    <w:rsid w:val="00994292"/>
    <w:rsid w:val="00995CBA"/>
    <w:rsid w:val="00995F9C"/>
    <w:rsid w:val="00996787"/>
    <w:rsid w:val="00996D97"/>
    <w:rsid w:val="00996DE2"/>
    <w:rsid w:val="00997CDF"/>
    <w:rsid w:val="00997D99"/>
    <w:rsid w:val="009A05E8"/>
    <w:rsid w:val="009A0A05"/>
    <w:rsid w:val="009A12F3"/>
    <w:rsid w:val="009A1386"/>
    <w:rsid w:val="009A14A1"/>
    <w:rsid w:val="009A1876"/>
    <w:rsid w:val="009A4AF6"/>
    <w:rsid w:val="009A4EF6"/>
    <w:rsid w:val="009A75A3"/>
    <w:rsid w:val="009A7E19"/>
    <w:rsid w:val="009B0290"/>
    <w:rsid w:val="009B2F80"/>
    <w:rsid w:val="009B79AB"/>
    <w:rsid w:val="009C095B"/>
    <w:rsid w:val="009C0EBD"/>
    <w:rsid w:val="009C0F4B"/>
    <w:rsid w:val="009C1419"/>
    <w:rsid w:val="009C1A35"/>
    <w:rsid w:val="009C229D"/>
    <w:rsid w:val="009C2674"/>
    <w:rsid w:val="009C3DCD"/>
    <w:rsid w:val="009C49A2"/>
    <w:rsid w:val="009C4B19"/>
    <w:rsid w:val="009C6C9E"/>
    <w:rsid w:val="009C6F4B"/>
    <w:rsid w:val="009C78C7"/>
    <w:rsid w:val="009D2965"/>
    <w:rsid w:val="009D4399"/>
    <w:rsid w:val="009D48C9"/>
    <w:rsid w:val="009D5B9D"/>
    <w:rsid w:val="009E1387"/>
    <w:rsid w:val="009E2229"/>
    <w:rsid w:val="009E495D"/>
    <w:rsid w:val="009E5346"/>
    <w:rsid w:val="009E5975"/>
    <w:rsid w:val="009E6989"/>
    <w:rsid w:val="009F0935"/>
    <w:rsid w:val="009F1293"/>
    <w:rsid w:val="009F1986"/>
    <w:rsid w:val="009F1C94"/>
    <w:rsid w:val="009F2000"/>
    <w:rsid w:val="009F6691"/>
    <w:rsid w:val="009F74B3"/>
    <w:rsid w:val="009F7BFA"/>
    <w:rsid w:val="009F7F77"/>
    <w:rsid w:val="00A00AC5"/>
    <w:rsid w:val="00A01099"/>
    <w:rsid w:val="00A0422A"/>
    <w:rsid w:val="00A04379"/>
    <w:rsid w:val="00A05905"/>
    <w:rsid w:val="00A05FC1"/>
    <w:rsid w:val="00A0621E"/>
    <w:rsid w:val="00A06322"/>
    <w:rsid w:val="00A0698B"/>
    <w:rsid w:val="00A06C0F"/>
    <w:rsid w:val="00A07059"/>
    <w:rsid w:val="00A103F7"/>
    <w:rsid w:val="00A15708"/>
    <w:rsid w:val="00A16354"/>
    <w:rsid w:val="00A167C7"/>
    <w:rsid w:val="00A205E5"/>
    <w:rsid w:val="00A20AF8"/>
    <w:rsid w:val="00A230F1"/>
    <w:rsid w:val="00A23C84"/>
    <w:rsid w:val="00A23CE1"/>
    <w:rsid w:val="00A24DBE"/>
    <w:rsid w:val="00A270D5"/>
    <w:rsid w:val="00A271BF"/>
    <w:rsid w:val="00A32734"/>
    <w:rsid w:val="00A32949"/>
    <w:rsid w:val="00A329CF"/>
    <w:rsid w:val="00A36ADE"/>
    <w:rsid w:val="00A36CB2"/>
    <w:rsid w:val="00A36D69"/>
    <w:rsid w:val="00A37AEA"/>
    <w:rsid w:val="00A402ED"/>
    <w:rsid w:val="00A41CE6"/>
    <w:rsid w:val="00A441ED"/>
    <w:rsid w:val="00A45D97"/>
    <w:rsid w:val="00A540CB"/>
    <w:rsid w:val="00A54DCA"/>
    <w:rsid w:val="00A550A7"/>
    <w:rsid w:val="00A566DA"/>
    <w:rsid w:val="00A5726C"/>
    <w:rsid w:val="00A60337"/>
    <w:rsid w:val="00A61ABC"/>
    <w:rsid w:val="00A629D8"/>
    <w:rsid w:val="00A657FE"/>
    <w:rsid w:val="00A704BB"/>
    <w:rsid w:val="00A71F6F"/>
    <w:rsid w:val="00A72C59"/>
    <w:rsid w:val="00A744B0"/>
    <w:rsid w:val="00A745A0"/>
    <w:rsid w:val="00A758A2"/>
    <w:rsid w:val="00A75C20"/>
    <w:rsid w:val="00A75D11"/>
    <w:rsid w:val="00A7670F"/>
    <w:rsid w:val="00A77BCF"/>
    <w:rsid w:val="00A80BB4"/>
    <w:rsid w:val="00A80BBE"/>
    <w:rsid w:val="00A81364"/>
    <w:rsid w:val="00A818DB"/>
    <w:rsid w:val="00A830FF"/>
    <w:rsid w:val="00A8447D"/>
    <w:rsid w:val="00A8451B"/>
    <w:rsid w:val="00A84C9B"/>
    <w:rsid w:val="00A861A0"/>
    <w:rsid w:val="00A87267"/>
    <w:rsid w:val="00A900F8"/>
    <w:rsid w:val="00A915BD"/>
    <w:rsid w:val="00A91665"/>
    <w:rsid w:val="00A91A9C"/>
    <w:rsid w:val="00A91E6D"/>
    <w:rsid w:val="00A93573"/>
    <w:rsid w:val="00A945D8"/>
    <w:rsid w:val="00A94EFC"/>
    <w:rsid w:val="00A9618D"/>
    <w:rsid w:val="00A961FE"/>
    <w:rsid w:val="00A96C74"/>
    <w:rsid w:val="00A970D5"/>
    <w:rsid w:val="00AA2868"/>
    <w:rsid w:val="00AA569B"/>
    <w:rsid w:val="00AA5D9E"/>
    <w:rsid w:val="00AA6999"/>
    <w:rsid w:val="00AA6D78"/>
    <w:rsid w:val="00AA7851"/>
    <w:rsid w:val="00AA7B4B"/>
    <w:rsid w:val="00AB04B4"/>
    <w:rsid w:val="00AB0D1A"/>
    <w:rsid w:val="00AB1162"/>
    <w:rsid w:val="00AB19FE"/>
    <w:rsid w:val="00AB48C6"/>
    <w:rsid w:val="00AC0CC6"/>
    <w:rsid w:val="00AC1E52"/>
    <w:rsid w:val="00AC2E4B"/>
    <w:rsid w:val="00AC4505"/>
    <w:rsid w:val="00AC7578"/>
    <w:rsid w:val="00AC79A3"/>
    <w:rsid w:val="00AD08AC"/>
    <w:rsid w:val="00AD0E3F"/>
    <w:rsid w:val="00AD2DC8"/>
    <w:rsid w:val="00AD6309"/>
    <w:rsid w:val="00AD6E66"/>
    <w:rsid w:val="00AD75F7"/>
    <w:rsid w:val="00AE1973"/>
    <w:rsid w:val="00AE208C"/>
    <w:rsid w:val="00AE2286"/>
    <w:rsid w:val="00AE33EA"/>
    <w:rsid w:val="00AE392F"/>
    <w:rsid w:val="00AE472C"/>
    <w:rsid w:val="00AE4E8A"/>
    <w:rsid w:val="00AE5021"/>
    <w:rsid w:val="00AE516D"/>
    <w:rsid w:val="00AE5386"/>
    <w:rsid w:val="00AE56E7"/>
    <w:rsid w:val="00AE59AB"/>
    <w:rsid w:val="00AE6746"/>
    <w:rsid w:val="00AF0340"/>
    <w:rsid w:val="00AF1597"/>
    <w:rsid w:val="00AF1600"/>
    <w:rsid w:val="00AF1849"/>
    <w:rsid w:val="00AF22C6"/>
    <w:rsid w:val="00AF409E"/>
    <w:rsid w:val="00AF4C61"/>
    <w:rsid w:val="00AF5A5F"/>
    <w:rsid w:val="00AF6CF7"/>
    <w:rsid w:val="00AF7533"/>
    <w:rsid w:val="00B00A9A"/>
    <w:rsid w:val="00B00E91"/>
    <w:rsid w:val="00B0156B"/>
    <w:rsid w:val="00B01647"/>
    <w:rsid w:val="00B02A51"/>
    <w:rsid w:val="00B04D87"/>
    <w:rsid w:val="00B131D9"/>
    <w:rsid w:val="00B147B6"/>
    <w:rsid w:val="00B14D91"/>
    <w:rsid w:val="00B14ED7"/>
    <w:rsid w:val="00B15423"/>
    <w:rsid w:val="00B16EBB"/>
    <w:rsid w:val="00B20188"/>
    <w:rsid w:val="00B203B9"/>
    <w:rsid w:val="00B21DD0"/>
    <w:rsid w:val="00B22044"/>
    <w:rsid w:val="00B23B28"/>
    <w:rsid w:val="00B24E06"/>
    <w:rsid w:val="00B24FB0"/>
    <w:rsid w:val="00B267A7"/>
    <w:rsid w:val="00B26BF9"/>
    <w:rsid w:val="00B26F62"/>
    <w:rsid w:val="00B30402"/>
    <w:rsid w:val="00B30CA4"/>
    <w:rsid w:val="00B30CAF"/>
    <w:rsid w:val="00B3140D"/>
    <w:rsid w:val="00B31738"/>
    <w:rsid w:val="00B319CC"/>
    <w:rsid w:val="00B31B65"/>
    <w:rsid w:val="00B34DE4"/>
    <w:rsid w:val="00B36323"/>
    <w:rsid w:val="00B37E5F"/>
    <w:rsid w:val="00B40453"/>
    <w:rsid w:val="00B43975"/>
    <w:rsid w:val="00B4505F"/>
    <w:rsid w:val="00B454ED"/>
    <w:rsid w:val="00B46D1C"/>
    <w:rsid w:val="00B50B2B"/>
    <w:rsid w:val="00B51804"/>
    <w:rsid w:val="00B523D3"/>
    <w:rsid w:val="00B545FD"/>
    <w:rsid w:val="00B5486B"/>
    <w:rsid w:val="00B54B4B"/>
    <w:rsid w:val="00B5503C"/>
    <w:rsid w:val="00B60B0B"/>
    <w:rsid w:val="00B613EA"/>
    <w:rsid w:val="00B618B6"/>
    <w:rsid w:val="00B6200D"/>
    <w:rsid w:val="00B634A6"/>
    <w:rsid w:val="00B64264"/>
    <w:rsid w:val="00B64F3B"/>
    <w:rsid w:val="00B65304"/>
    <w:rsid w:val="00B67A59"/>
    <w:rsid w:val="00B67AAC"/>
    <w:rsid w:val="00B70187"/>
    <w:rsid w:val="00B70C7A"/>
    <w:rsid w:val="00B7116E"/>
    <w:rsid w:val="00B73C80"/>
    <w:rsid w:val="00B747B6"/>
    <w:rsid w:val="00B75A43"/>
    <w:rsid w:val="00B76244"/>
    <w:rsid w:val="00B7695B"/>
    <w:rsid w:val="00B769BF"/>
    <w:rsid w:val="00B80999"/>
    <w:rsid w:val="00B80CDA"/>
    <w:rsid w:val="00B820E8"/>
    <w:rsid w:val="00B8210C"/>
    <w:rsid w:val="00B840DB"/>
    <w:rsid w:val="00B852A1"/>
    <w:rsid w:val="00B85380"/>
    <w:rsid w:val="00B85489"/>
    <w:rsid w:val="00B85845"/>
    <w:rsid w:val="00B86B52"/>
    <w:rsid w:val="00B90179"/>
    <w:rsid w:val="00B90BF7"/>
    <w:rsid w:val="00B917C8"/>
    <w:rsid w:val="00B93E1A"/>
    <w:rsid w:val="00B94195"/>
    <w:rsid w:val="00B95CD5"/>
    <w:rsid w:val="00B97E92"/>
    <w:rsid w:val="00BA0D07"/>
    <w:rsid w:val="00BA49E7"/>
    <w:rsid w:val="00BA5D6F"/>
    <w:rsid w:val="00BA5DED"/>
    <w:rsid w:val="00BB157A"/>
    <w:rsid w:val="00BB1CD4"/>
    <w:rsid w:val="00BB3576"/>
    <w:rsid w:val="00BB447F"/>
    <w:rsid w:val="00BB46CE"/>
    <w:rsid w:val="00BB54EA"/>
    <w:rsid w:val="00BB5C49"/>
    <w:rsid w:val="00BB5CA4"/>
    <w:rsid w:val="00BB69BD"/>
    <w:rsid w:val="00BB77B2"/>
    <w:rsid w:val="00BC09A9"/>
    <w:rsid w:val="00BC19A8"/>
    <w:rsid w:val="00BC2DBC"/>
    <w:rsid w:val="00BC34A3"/>
    <w:rsid w:val="00BC6F15"/>
    <w:rsid w:val="00BC70E1"/>
    <w:rsid w:val="00BC765A"/>
    <w:rsid w:val="00BC7FE7"/>
    <w:rsid w:val="00BD09AD"/>
    <w:rsid w:val="00BD0EDF"/>
    <w:rsid w:val="00BD1FED"/>
    <w:rsid w:val="00BD337A"/>
    <w:rsid w:val="00BD38CA"/>
    <w:rsid w:val="00BD391C"/>
    <w:rsid w:val="00BD3D1D"/>
    <w:rsid w:val="00BD46DF"/>
    <w:rsid w:val="00BD49B3"/>
    <w:rsid w:val="00BD62F7"/>
    <w:rsid w:val="00BD6318"/>
    <w:rsid w:val="00BD6723"/>
    <w:rsid w:val="00BD698F"/>
    <w:rsid w:val="00BD6A6A"/>
    <w:rsid w:val="00BE0A69"/>
    <w:rsid w:val="00BE16E4"/>
    <w:rsid w:val="00BE2094"/>
    <w:rsid w:val="00BE243D"/>
    <w:rsid w:val="00BE2665"/>
    <w:rsid w:val="00BE28DD"/>
    <w:rsid w:val="00BE3A16"/>
    <w:rsid w:val="00BE4ACE"/>
    <w:rsid w:val="00BE5715"/>
    <w:rsid w:val="00BE63CE"/>
    <w:rsid w:val="00BF034F"/>
    <w:rsid w:val="00BF1C17"/>
    <w:rsid w:val="00BF1D2E"/>
    <w:rsid w:val="00BF28FE"/>
    <w:rsid w:val="00BF50A7"/>
    <w:rsid w:val="00BF64E2"/>
    <w:rsid w:val="00BF7BB4"/>
    <w:rsid w:val="00C00FA9"/>
    <w:rsid w:val="00C013DA"/>
    <w:rsid w:val="00C01889"/>
    <w:rsid w:val="00C02ED9"/>
    <w:rsid w:val="00C047AE"/>
    <w:rsid w:val="00C06CEF"/>
    <w:rsid w:val="00C06E71"/>
    <w:rsid w:val="00C06F00"/>
    <w:rsid w:val="00C100A3"/>
    <w:rsid w:val="00C11CF4"/>
    <w:rsid w:val="00C120A8"/>
    <w:rsid w:val="00C122FF"/>
    <w:rsid w:val="00C15B21"/>
    <w:rsid w:val="00C17C66"/>
    <w:rsid w:val="00C22027"/>
    <w:rsid w:val="00C22FD8"/>
    <w:rsid w:val="00C23465"/>
    <w:rsid w:val="00C26631"/>
    <w:rsid w:val="00C31C42"/>
    <w:rsid w:val="00C33763"/>
    <w:rsid w:val="00C36049"/>
    <w:rsid w:val="00C363D8"/>
    <w:rsid w:val="00C401C0"/>
    <w:rsid w:val="00C413EB"/>
    <w:rsid w:val="00C43DDD"/>
    <w:rsid w:val="00C442C3"/>
    <w:rsid w:val="00C47374"/>
    <w:rsid w:val="00C47748"/>
    <w:rsid w:val="00C517E5"/>
    <w:rsid w:val="00C531D3"/>
    <w:rsid w:val="00C5320F"/>
    <w:rsid w:val="00C5325F"/>
    <w:rsid w:val="00C56CF2"/>
    <w:rsid w:val="00C57C53"/>
    <w:rsid w:val="00C57F90"/>
    <w:rsid w:val="00C62C54"/>
    <w:rsid w:val="00C633B5"/>
    <w:rsid w:val="00C63641"/>
    <w:rsid w:val="00C6407F"/>
    <w:rsid w:val="00C6472C"/>
    <w:rsid w:val="00C6751B"/>
    <w:rsid w:val="00C73332"/>
    <w:rsid w:val="00C74142"/>
    <w:rsid w:val="00C807D7"/>
    <w:rsid w:val="00C816AA"/>
    <w:rsid w:val="00C8243F"/>
    <w:rsid w:val="00C8303E"/>
    <w:rsid w:val="00C84C5D"/>
    <w:rsid w:val="00C85919"/>
    <w:rsid w:val="00C913B7"/>
    <w:rsid w:val="00C91407"/>
    <w:rsid w:val="00C91CA8"/>
    <w:rsid w:val="00C91DE6"/>
    <w:rsid w:val="00C91EF5"/>
    <w:rsid w:val="00C9704E"/>
    <w:rsid w:val="00C971D5"/>
    <w:rsid w:val="00C97EA0"/>
    <w:rsid w:val="00CA0040"/>
    <w:rsid w:val="00CA099E"/>
    <w:rsid w:val="00CA0B50"/>
    <w:rsid w:val="00CA165D"/>
    <w:rsid w:val="00CA1B4B"/>
    <w:rsid w:val="00CA2382"/>
    <w:rsid w:val="00CA24D9"/>
    <w:rsid w:val="00CA5B3D"/>
    <w:rsid w:val="00CA6FCA"/>
    <w:rsid w:val="00CA6FE4"/>
    <w:rsid w:val="00CA75A7"/>
    <w:rsid w:val="00CB25A8"/>
    <w:rsid w:val="00CB4131"/>
    <w:rsid w:val="00CB4432"/>
    <w:rsid w:val="00CB5078"/>
    <w:rsid w:val="00CC2ACC"/>
    <w:rsid w:val="00CC2B86"/>
    <w:rsid w:val="00CC2D77"/>
    <w:rsid w:val="00CC4A4A"/>
    <w:rsid w:val="00CC5746"/>
    <w:rsid w:val="00CD0B67"/>
    <w:rsid w:val="00CD14EC"/>
    <w:rsid w:val="00CD4A35"/>
    <w:rsid w:val="00CD6CDB"/>
    <w:rsid w:val="00CD783E"/>
    <w:rsid w:val="00CE02CD"/>
    <w:rsid w:val="00CE24FD"/>
    <w:rsid w:val="00CE2908"/>
    <w:rsid w:val="00CE6E45"/>
    <w:rsid w:val="00CF1259"/>
    <w:rsid w:val="00CF1B39"/>
    <w:rsid w:val="00CF300A"/>
    <w:rsid w:val="00CF5E97"/>
    <w:rsid w:val="00CF679F"/>
    <w:rsid w:val="00CF6D59"/>
    <w:rsid w:val="00CF760F"/>
    <w:rsid w:val="00D00F77"/>
    <w:rsid w:val="00D01A39"/>
    <w:rsid w:val="00D0226C"/>
    <w:rsid w:val="00D03245"/>
    <w:rsid w:val="00D04E19"/>
    <w:rsid w:val="00D052A3"/>
    <w:rsid w:val="00D055CC"/>
    <w:rsid w:val="00D06599"/>
    <w:rsid w:val="00D0736C"/>
    <w:rsid w:val="00D11321"/>
    <w:rsid w:val="00D11DD7"/>
    <w:rsid w:val="00D1417D"/>
    <w:rsid w:val="00D14201"/>
    <w:rsid w:val="00D14911"/>
    <w:rsid w:val="00D16D85"/>
    <w:rsid w:val="00D2037E"/>
    <w:rsid w:val="00D220F9"/>
    <w:rsid w:val="00D22167"/>
    <w:rsid w:val="00D22CBA"/>
    <w:rsid w:val="00D22F30"/>
    <w:rsid w:val="00D26534"/>
    <w:rsid w:val="00D26C69"/>
    <w:rsid w:val="00D26DA8"/>
    <w:rsid w:val="00D319AE"/>
    <w:rsid w:val="00D326AE"/>
    <w:rsid w:val="00D33D98"/>
    <w:rsid w:val="00D347A1"/>
    <w:rsid w:val="00D359B5"/>
    <w:rsid w:val="00D35FB2"/>
    <w:rsid w:val="00D36896"/>
    <w:rsid w:val="00D40D32"/>
    <w:rsid w:val="00D41809"/>
    <w:rsid w:val="00D42879"/>
    <w:rsid w:val="00D43CAA"/>
    <w:rsid w:val="00D46988"/>
    <w:rsid w:val="00D46F6E"/>
    <w:rsid w:val="00D50A81"/>
    <w:rsid w:val="00D51898"/>
    <w:rsid w:val="00D52194"/>
    <w:rsid w:val="00D52FFB"/>
    <w:rsid w:val="00D531B9"/>
    <w:rsid w:val="00D53767"/>
    <w:rsid w:val="00D5752C"/>
    <w:rsid w:val="00D6123B"/>
    <w:rsid w:val="00D61EEE"/>
    <w:rsid w:val="00D6350E"/>
    <w:rsid w:val="00D63F64"/>
    <w:rsid w:val="00D67991"/>
    <w:rsid w:val="00D702BE"/>
    <w:rsid w:val="00D70BEC"/>
    <w:rsid w:val="00D712EA"/>
    <w:rsid w:val="00D72B3C"/>
    <w:rsid w:val="00D72C43"/>
    <w:rsid w:val="00D72F20"/>
    <w:rsid w:val="00D746DB"/>
    <w:rsid w:val="00D7597D"/>
    <w:rsid w:val="00D776F0"/>
    <w:rsid w:val="00D77DA5"/>
    <w:rsid w:val="00D802BE"/>
    <w:rsid w:val="00D803CC"/>
    <w:rsid w:val="00D82078"/>
    <w:rsid w:val="00D8251A"/>
    <w:rsid w:val="00D83429"/>
    <w:rsid w:val="00D83DA8"/>
    <w:rsid w:val="00D855A2"/>
    <w:rsid w:val="00D86164"/>
    <w:rsid w:val="00D86F83"/>
    <w:rsid w:val="00D87BC3"/>
    <w:rsid w:val="00D87D0C"/>
    <w:rsid w:val="00D92FEE"/>
    <w:rsid w:val="00D94711"/>
    <w:rsid w:val="00DA1BC0"/>
    <w:rsid w:val="00DA227F"/>
    <w:rsid w:val="00DA261B"/>
    <w:rsid w:val="00DA2DE8"/>
    <w:rsid w:val="00DA4056"/>
    <w:rsid w:val="00DA75EF"/>
    <w:rsid w:val="00DB2827"/>
    <w:rsid w:val="00DB385F"/>
    <w:rsid w:val="00DB53F6"/>
    <w:rsid w:val="00DB612D"/>
    <w:rsid w:val="00DB6AC9"/>
    <w:rsid w:val="00DB6BB2"/>
    <w:rsid w:val="00DB7562"/>
    <w:rsid w:val="00DB7B40"/>
    <w:rsid w:val="00DC0F3A"/>
    <w:rsid w:val="00DC2935"/>
    <w:rsid w:val="00DC49C3"/>
    <w:rsid w:val="00DC6087"/>
    <w:rsid w:val="00DC66B2"/>
    <w:rsid w:val="00DC67D4"/>
    <w:rsid w:val="00DC7D81"/>
    <w:rsid w:val="00DD02CE"/>
    <w:rsid w:val="00DD1D19"/>
    <w:rsid w:val="00DD31BB"/>
    <w:rsid w:val="00DD5C27"/>
    <w:rsid w:val="00DD79F9"/>
    <w:rsid w:val="00DD7BC5"/>
    <w:rsid w:val="00DE01D7"/>
    <w:rsid w:val="00DE1A6E"/>
    <w:rsid w:val="00DE2B15"/>
    <w:rsid w:val="00DE429B"/>
    <w:rsid w:val="00DE6FF8"/>
    <w:rsid w:val="00DF06E4"/>
    <w:rsid w:val="00DF1FE4"/>
    <w:rsid w:val="00DF20D7"/>
    <w:rsid w:val="00DF5153"/>
    <w:rsid w:val="00DF67AB"/>
    <w:rsid w:val="00DF71CF"/>
    <w:rsid w:val="00E02272"/>
    <w:rsid w:val="00E0322D"/>
    <w:rsid w:val="00E033A5"/>
    <w:rsid w:val="00E03D84"/>
    <w:rsid w:val="00E03E70"/>
    <w:rsid w:val="00E04798"/>
    <w:rsid w:val="00E04B97"/>
    <w:rsid w:val="00E05940"/>
    <w:rsid w:val="00E06677"/>
    <w:rsid w:val="00E10164"/>
    <w:rsid w:val="00E1061C"/>
    <w:rsid w:val="00E13AB4"/>
    <w:rsid w:val="00E1463A"/>
    <w:rsid w:val="00E168FD"/>
    <w:rsid w:val="00E20ADE"/>
    <w:rsid w:val="00E22D50"/>
    <w:rsid w:val="00E239C7"/>
    <w:rsid w:val="00E24177"/>
    <w:rsid w:val="00E24672"/>
    <w:rsid w:val="00E27E58"/>
    <w:rsid w:val="00E302A2"/>
    <w:rsid w:val="00E321D8"/>
    <w:rsid w:val="00E322CC"/>
    <w:rsid w:val="00E343F1"/>
    <w:rsid w:val="00E34DE6"/>
    <w:rsid w:val="00E352C1"/>
    <w:rsid w:val="00E35C89"/>
    <w:rsid w:val="00E37EDD"/>
    <w:rsid w:val="00E4180D"/>
    <w:rsid w:val="00E41E18"/>
    <w:rsid w:val="00E42280"/>
    <w:rsid w:val="00E4262A"/>
    <w:rsid w:val="00E42E8B"/>
    <w:rsid w:val="00E43A2F"/>
    <w:rsid w:val="00E43AAE"/>
    <w:rsid w:val="00E45121"/>
    <w:rsid w:val="00E469E1"/>
    <w:rsid w:val="00E473C6"/>
    <w:rsid w:val="00E479B6"/>
    <w:rsid w:val="00E47EBC"/>
    <w:rsid w:val="00E51878"/>
    <w:rsid w:val="00E540D5"/>
    <w:rsid w:val="00E54121"/>
    <w:rsid w:val="00E5525C"/>
    <w:rsid w:val="00E55E16"/>
    <w:rsid w:val="00E6035B"/>
    <w:rsid w:val="00E617DE"/>
    <w:rsid w:val="00E62D63"/>
    <w:rsid w:val="00E63291"/>
    <w:rsid w:val="00E66102"/>
    <w:rsid w:val="00E662AB"/>
    <w:rsid w:val="00E73925"/>
    <w:rsid w:val="00E7581C"/>
    <w:rsid w:val="00E75A16"/>
    <w:rsid w:val="00E75DC9"/>
    <w:rsid w:val="00E76297"/>
    <w:rsid w:val="00E76D4E"/>
    <w:rsid w:val="00E80E2C"/>
    <w:rsid w:val="00E81562"/>
    <w:rsid w:val="00E8206D"/>
    <w:rsid w:val="00E84698"/>
    <w:rsid w:val="00E84B14"/>
    <w:rsid w:val="00E85ADD"/>
    <w:rsid w:val="00E86B80"/>
    <w:rsid w:val="00E87058"/>
    <w:rsid w:val="00E90422"/>
    <w:rsid w:val="00E90511"/>
    <w:rsid w:val="00E91EC0"/>
    <w:rsid w:val="00E93A0B"/>
    <w:rsid w:val="00E94543"/>
    <w:rsid w:val="00E96608"/>
    <w:rsid w:val="00E96A89"/>
    <w:rsid w:val="00E96F2F"/>
    <w:rsid w:val="00EA0C6E"/>
    <w:rsid w:val="00EA37FE"/>
    <w:rsid w:val="00EA3C74"/>
    <w:rsid w:val="00EA3E32"/>
    <w:rsid w:val="00EA67B7"/>
    <w:rsid w:val="00EB0F91"/>
    <w:rsid w:val="00EB1E63"/>
    <w:rsid w:val="00EB3FDE"/>
    <w:rsid w:val="00EB54FE"/>
    <w:rsid w:val="00EB6F0A"/>
    <w:rsid w:val="00EB7F39"/>
    <w:rsid w:val="00EC088B"/>
    <w:rsid w:val="00EC1384"/>
    <w:rsid w:val="00EC1719"/>
    <w:rsid w:val="00EC1B09"/>
    <w:rsid w:val="00EC1E98"/>
    <w:rsid w:val="00EC25C3"/>
    <w:rsid w:val="00EC2A0E"/>
    <w:rsid w:val="00EC2B59"/>
    <w:rsid w:val="00EC4A30"/>
    <w:rsid w:val="00EC574B"/>
    <w:rsid w:val="00EC5DD4"/>
    <w:rsid w:val="00EC62C7"/>
    <w:rsid w:val="00EC62FB"/>
    <w:rsid w:val="00EC7763"/>
    <w:rsid w:val="00EC7AE0"/>
    <w:rsid w:val="00ED06A2"/>
    <w:rsid w:val="00ED131A"/>
    <w:rsid w:val="00ED391F"/>
    <w:rsid w:val="00ED4FF4"/>
    <w:rsid w:val="00ED51AB"/>
    <w:rsid w:val="00ED5606"/>
    <w:rsid w:val="00ED586E"/>
    <w:rsid w:val="00ED6A4A"/>
    <w:rsid w:val="00EE0D69"/>
    <w:rsid w:val="00EE1D05"/>
    <w:rsid w:val="00EE3B8D"/>
    <w:rsid w:val="00EE6359"/>
    <w:rsid w:val="00EE6769"/>
    <w:rsid w:val="00EE7361"/>
    <w:rsid w:val="00EE73CE"/>
    <w:rsid w:val="00EF0F1E"/>
    <w:rsid w:val="00EF1547"/>
    <w:rsid w:val="00EF1DD7"/>
    <w:rsid w:val="00EF2E6C"/>
    <w:rsid w:val="00EF316F"/>
    <w:rsid w:val="00EF32E8"/>
    <w:rsid w:val="00EF5AB8"/>
    <w:rsid w:val="00EF5AD9"/>
    <w:rsid w:val="00EF605B"/>
    <w:rsid w:val="00EF639E"/>
    <w:rsid w:val="00EF6528"/>
    <w:rsid w:val="00EF6EE7"/>
    <w:rsid w:val="00F00731"/>
    <w:rsid w:val="00F0094C"/>
    <w:rsid w:val="00F01661"/>
    <w:rsid w:val="00F016EC"/>
    <w:rsid w:val="00F01E2B"/>
    <w:rsid w:val="00F05D67"/>
    <w:rsid w:val="00F06489"/>
    <w:rsid w:val="00F0690D"/>
    <w:rsid w:val="00F06EFA"/>
    <w:rsid w:val="00F07348"/>
    <w:rsid w:val="00F079F5"/>
    <w:rsid w:val="00F07CC5"/>
    <w:rsid w:val="00F114B1"/>
    <w:rsid w:val="00F11685"/>
    <w:rsid w:val="00F12388"/>
    <w:rsid w:val="00F13F7D"/>
    <w:rsid w:val="00F1450F"/>
    <w:rsid w:val="00F148D2"/>
    <w:rsid w:val="00F14FCF"/>
    <w:rsid w:val="00F15E38"/>
    <w:rsid w:val="00F17344"/>
    <w:rsid w:val="00F17891"/>
    <w:rsid w:val="00F206C4"/>
    <w:rsid w:val="00F21C2B"/>
    <w:rsid w:val="00F2251B"/>
    <w:rsid w:val="00F229D8"/>
    <w:rsid w:val="00F242A3"/>
    <w:rsid w:val="00F24D27"/>
    <w:rsid w:val="00F257EC"/>
    <w:rsid w:val="00F26392"/>
    <w:rsid w:val="00F26B1E"/>
    <w:rsid w:val="00F314C1"/>
    <w:rsid w:val="00F326CA"/>
    <w:rsid w:val="00F331D7"/>
    <w:rsid w:val="00F33393"/>
    <w:rsid w:val="00F3385A"/>
    <w:rsid w:val="00F33C5D"/>
    <w:rsid w:val="00F360C4"/>
    <w:rsid w:val="00F37029"/>
    <w:rsid w:val="00F371E4"/>
    <w:rsid w:val="00F4097D"/>
    <w:rsid w:val="00F4308A"/>
    <w:rsid w:val="00F43AC3"/>
    <w:rsid w:val="00F45AEE"/>
    <w:rsid w:val="00F45D39"/>
    <w:rsid w:val="00F464AD"/>
    <w:rsid w:val="00F47494"/>
    <w:rsid w:val="00F47814"/>
    <w:rsid w:val="00F513E2"/>
    <w:rsid w:val="00F5175C"/>
    <w:rsid w:val="00F51AF3"/>
    <w:rsid w:val="00F54357"/>
    <w:rsid w:val="00F55201"/>
    <w:rsid w:val="00F555D1"/>
    <w:rsid w:val="00F5661A"/>
    <w:rsid w:val="00F567B0"/>
    <w:rsid w:val="00F56C24"/>
    <w:rsid w:val="00F57810"/>
    <w:rsid w:val="00F60ACF"/>
    <w:rsid w:val="00F60DFC"/>
    <w:rsid w:val="00F612E3"/>
    <w:rsid w:val="00F61593"/>
    <w:rsid w:val="00F62288"/>
    <w:rsid w:val="00F6273F"/>
    <w:rsid w:val="00F62B27"/>
    <w:rsid w:val="00F67A41"/>
    <w:rsid w:val="00F7006D"/>
    <w:rsid w:val="00F707F9"/>
    <w:rsid w:val="00F71655"/>
    <w:rsid w:val="00F73A06"/>
    <w:rsid w:val="00F73B52"/>
    <w:rsid w:val="00F74568"/>
    <w:rsid w:val="00F758C6"/>
    <w:rsid w:val="00F75DF0"/>
    <w:rsid w:val="00F7744E"/>
    <w:rsid w:val="00F80128"/>
    <w:rsid w:val="00F81102"/>
    <w:rsid w:val="00F817A9"/>
    <w:rsid w:val="00F81B0C"/>
    <w:rsid w:val="00F829EB"/>
    <w:rsid w:val="00F85135"/>
    <w:rsid w:val="00F85161"/>
    <w:rsid w:val="00F9286F"/>
    <w:rsid w:val="00F94722"/>
    <w:rsid w:val="00F94E08"/>
    <w:rsid w:val="00F95542"/>
    <w:rsid w:val="00F970CC"/>
    <w:rsid w:val="00FA0139"/>
    <w:rsid w:val="00FA2C0B"/>
    <w:rsid w:val="00FA33BC"/>
    <w:rsid w:val="00FA436D"/>
    <w:rsid w:val="00FA49CC"/>
    <w:rsid w:val="00FA4E4C"/>
    <w:rsid w:val="00FA50B7"/>
    <w:rsid w:val="00FA51D1"/>
    <w:rsid w:val="00FA6A4D"/>
    <w:rsid w:val="00FA7840"/>
    <w:rsid w:val="00FB27AF"/>
    <w:rsid w:val="00FB2856"/>
    <w:rsid w:val="00FB2B96"/>
    <w:rsid w:val="00FB4774"/>
    <w:rsid w:val="00FB5789"/>
    <w:rsid w:val="00FB64A5"/>
    <w:rsid w:val="00FB69F4"/>
    <w:rsid w:val="00FB6A2C"/>
    <w:rsid w:val="00FB7151"/>
    <w:rsid w:val="00FC2093"/>
    <w:rsid w:val="00FC4243"/>
    <w:rsid w:val="00FC6CDA"/>
    <w:rsid w:val="00FC7D19"/>
    <w:rsid w:val="00FD1563"/>
    <w:rsid w:val="00FD2862"/>
    <w:rsid w:val="00FD52D5"/>
    <w:rsid w:val="00FD6293"/>
    <w:rsid w:val="00FD6C93"/>
    <w:rsid w:val="00FD751A"/>
    <w:rsid w:val="00FE064A"/>
    <w:rsid w:val="00FE0D88"/>
    <w:rsid w:val="00FE0FD3"/>
    <w:rsid w:val="00FE29DB"/>
    <w:rsid w:val="00FF03BA"/>
    <w:rsid w:val="00FF0508"/>
    <w:rsid w:val="00FF0BF7"/>
    <w:rsid w:val="00FF5F01"/>
    <w:rsid w:val="00FF6D96"/>
    <w:rsid w:val="00FF6F6F"/>
    <w:rsid w:val="00FF751A"/>
  </w:rsids>
  <m:mathPr>
    <m:mathFont m:val="Cambria Math"/>
    <m:brkBin m:val="before"/>
    <m:brkBinSub m:val="--"/>
    <m:smallFrac m:val="0"/>
    <m:dispDef/>
    <m:lMargin m:val="0"/>
    <m:rMargin m:val="0"/>
    <m:defJc m:val="centerGroup"/>
    <m:wrapIndent m:val="1440"/>
    <m:intLim m:val="subSup"/>
    <m:naryLim m:val="undOvr"/>
  </m:mathPr>
  <w:themeFontLang w:val="en-GB"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90566"/>
  <w15:chartTrackingRefBased/>
  <w15:docId w15:val="{C1BA90A2-EE06-4A66-A976-E948EB4F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D4A"/>
    <w:rPr>
      <w:rFonts w:ascii="Times New Roman" w:hAnsi="Times New Roman"/>
      <w:sz w:val="24"/>
    </w:rPr>
  </w:style>
  <w:style w:type="paragraph" w:styleId="Heading1">
    <w:name w:val="heading 1"/>
    <w:aliases w:val="Heading 1m"/>
    <w:basedOn w:val="Normal"/>
    <w:next w:val="Normal"/>
    <w:link w:val="Heading1Char"/>
    <w:qFormat/>
    <w:rsid w:val="00213018"/>
    <w:pPr>
      <w:keepNext/>
      <w:spacing w:after="60" w:line="360" w:lineRule="auto"/>
      <w:ind w:left="2325" w:hanging="2325"/>
      <w:outlineLvl w:val="0"/>
    </w:pPr>
    <w:rPr>
      <w:rFonts w:eastAsia="Times New Roman" w:cs="Times New Roman"/>
      <w:b/>
      <w:bCs/>
      <w:caps/>
      <w:color w:val="0000CC"/>
      <w:kern w:val="32"/>
      <w:sz w:val="30"/>
      <w:szCs w:val="32"/>
      <w:lang w:val="el-GR"/>
    </w:rPr>
  </w:style>
  <w:style w:type="paragraph" w:styleId="Heading2">
    <w:name w:val="heading 2"/>
    <w:basedOn w:val="Normal"/>
    <w:next w:val="Normal"/>
    <w:link w:val="Heading2Char"/>
    <w:uiPriority w:val="9"/>
    <w:qFormat/>
    <w:rsid w:val="005B49E6"/>
    <w:pPr>
      <w:keepNext/>
      <w:spacing w:before="400" w:after="100" w:line="240" w:lineRule="auto"/>
      <w:ind w:left="425" w:hanging="425"/>
      <w:outlineLvl w:val="1"/>
    </w:pPr>
    <w:rPr>
      <w:rFonts w:eastAsia="Times New Roman" w:cs="Times New Roman"/>
      <w:b/>
      <w:bCs/>
      <w:iCs/>
      <w:sz w:val="28"/>
      <w:szCs w:val="28"/>
    </w:rPr>
  </w:style>
  <w:style w:type="paragraph" w:styleId="Heading3">
    <w:name w:val="heading 3"/>
    <w:aliases w:val="Heading 3m"/>
    <w:basedOn w:val="Normal"/>
    <w:next w:val="Normal"/>
    <w:link w:val="Heading3Char"/>
    <w:qFormat/>
    <w:rsid w:val="00066054"/>
    <w:pPr>
      <w:spacing w:before="300" w:after="100" w:line="240" w:lineRule="auto"/>
      <w:ind w:left="720" w:hanging="720"/>
      <w:outlineLvl w:val="2"/>
    </w:pPr>
    <w:rPr>
      <w:rFonts w:eastAsia="Times New Roman" w:cs="Times New Roman"/>
      <w:b/>
      <w:sz w:val="26"/>
      <w:szCs w:val="26"/>
    </w:rPr>
  </w:style>
  <w:style w:type="paragraph" w:styleId="Heading4">
    <w:name w:val="heading 4"/>
    <w:basedOn w:val="Normal"/>
    <w:next w:val="Normal"/>
    <w:link w:val="Heading4Char"/>
    <w:uiPriority w:val="9"/>
    <w:unhideWhenUsed/>
    <w:qFormat/>
    <w:rsid w:val="00C57C53"/>
    <w:pPr>
      <w:keepNext/>
      <w:keepLines/>
      <w:spacing w:before="300" w:after="100" w:line="240" w:lineRule="auto"/>
      <w:ind w:left="794" w:hanging="794"/>
      <w:outlineLvl w:val="3"/>
    </w:pPr>
    <w:rPr>
      <w:rFonts w:eastAsiaTheme="majorEastAsia" w:cstheme="majorBidi"/>
      <w:b/>
      <w:iCs/>
    </w:rPr>
  </w:style>
  <w:style w:type="paragraph" w:styleId="Heading5">
    <w:name w:val="heading 5"/>
    <w:basedOn w:val="Normal"/>
    <w:next w:val="Normal"/>
    <w:link w:val="Heading5Char"/>
    <w:uiPriority w:val="9"/>
    <w:unhideWhenUsed/>
    <w:qFormat/>
    <w:rsid w:val="008A5935"/>
    <w:pPr>
      <w:keepNext/>
      <w:keepLines/>
      <w:spacing w:before="320" w:after="100" w:line="240" w:lineRule="auto"/>
      <w:ind w:left="765" w:hanging="765"/>
      <w:outlineLvl w:val="4"/>
    </w:pPr>
    <w:rPr>
      <w:rFonts w:eastAsiaTheme="majorEastAsia" w:cstheme="majorBidi"/>
      <w:b/>
    </w:rPr>
  </w:style>
  <w:style w:type="paragraph" w:styleId="Heading6">
    <w:name w:val="heading 6"/>
    <w:basedOn w:val="Normal"/>
    <w:next w:val="Normal"/>
    <w:link w:val="Heading6Char"/>
    <w:uiPriority w:val="9"/>
    <w:unhideWhenUsed/>
    <w:qFormat/>
    <w:rsid w:val="0052714A"/>
    <w:pPr>
      <w:keepNext/>
      <w:keepLines/>
      <w:spacing w:before="240" w:after="60" w:line="240" w:lineRule="auto"/>
      <w:outlineLvl w:val="5"/>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m Char"/>
    <w:basedOn w:val="DefaultParagraphFont"/>
    <w:link w:val="Heading1"/>
    <w:rsid w:val="00213018"/>
    <w:rPr>
      <w:rFonts w:ascii="Times New Roman" w:eastAsia="Times New Roman" w:hAnsi="Times New Roman" w:cs="Times New Roman"/>
      <w:b/>
      <w:bCs/>
      <w:caps/>
      <w:color w:val="0000CC"/>
      <w:kern w:val="32"/>
      <w:sz w:val="30"/>
      <w:szCs w:val="32"/>
      <w:lang w:val="el-GR"/>
    </w:rPr>
  </w:style>
  <w:style w:type="character" w:customStyle="1" w:styleId="Heading2Char">
    <w:name w:val="Heading 2 Char"/>
    <w:basedOn w:val="DefaultParagraphFont"/>
    <w:link w:val="Heading2"/>
    <w:uiPriority w:val="9"/>
    <w:rsid w:val="005B49E6"/>
    <w:rPr>
      <w:rFonts w:ascii="Times New Roman" w:eastAsia="Times New Roman" w:hAnsi="Times New Roman" w:cs="Times New Roman"/>
      <w:b/>
      <w:bCs/>
      <w:iCs/>
      <w:sz w:val="28"/>
      <w:szCs w:val="28"/>
    </w:rPr>
  </w:style>
  <w:style w:type="character" w:customStyle="1" w:styleId="Heading3Char">
    <w:name w:val="Heading 3 Char"/>
    <w:aliases w:val="Heading 3m Char"/>
    <w:basedOn w:val="DefaultParagraphFont"/>
    <w:link w:val="Heading3"/>
    <w:rsid w:val="00066054"/>
    <w:rPr>
      <w:rFonts w:ascii="Times New Roman" w:eastAsia="Times New Roman" w:hAnsi="Times New Roman" w:cs="Times New Roman"/>
      <w:b/>
      <w:sz w:val="26"/>
      <w:szCs w:val="26"/>
    </w:rPr>
  </w:style>
  <w:style w:type="character" w:customStyle="1" w:styleId="Heading4Char">
    <w:name w:val="Heading 4 Char"/>
    <w:basedOn w:val="DefaultParagraphFont"/>
    <w:link w:val="Heading4"/>
    <w:uiPriority w:val="9"/>
    <w:rsid w:val="00C57C53"/>
    <w:rPr>
      <w:rFonts w:ascii="Times New Roman" w:eastAsiaTheme="majorEastAsia" w:hAnsi="Times New Roman" w:cstheme="majorBidi"/>
      <w:b/>
      <w:iCs/>
      <w:sz w:val="24"/>
    </w:rPr>
  </w:style>
  <w:style w:type="character" w:customStyle="1" w:styleId="Heading5Char">
    <w:name w:val="Heading 5 Char"/>
    <w:basedOn w:val="DefaultParagraphFont"/>
    <w:link w:val="Heading5"/>
    <w:uiPriority w:val="9"/>
    <w:rsid w:val="008A5935"/>
    <w:rPr>
      <w:rFonts w:ascii="Times New Roman" w:eastAsiaTheme="majorEastAsia" w:hAnsi="Times New Roman" w:cstheme="majorBidi"/>
      <w:b/>
      <w:sz w:val="24"/>
    </w:rPr>
  </w:style>
  <w:style w:type="character" w:customStyle="1" w:styleId="Heading6Char">
    <w:name w:val="Heading 6 Char"/>
    <w:basedOn w:val="DefaultParagraphFont"/>
    <w:link w:val="Heading6"/>
    <w:uiPriority w:val="9"/>
    <w:rsid w:val="0052714A"/>
    <w:rPr>
      <w:rFonts w:ascii="Times New Roman" w:eastAsiaTheme="majorEastAsia" w:hAnsi="Times New Roman" w:cstheme="majorBidi"/>
      <w:b/>
      <w:bCs/>
      <w:sz w:val="24"/>
    </w:rPr>
  </w:style>
  <w:style w:type="paragraph" w:styleId="ListParagraph">
    <w:name w:val="List Paragraph"/>
    <w:basedOn w:val="Normal"/>
    <w:uiPriority w:val="34"/>
    <w:qFormat/>
    <w:rsid w:val="00FA50B7"/>
    <w:pPr>
      <w:ind w:left="720"/>
      <w:contextualSpacing/>
    </w:pPr>
  </w:style>
  <w:style w:type="paragraph" w:styleId="FootnoteText">
    <w:name w:val="footnote text"/>
    <w:basedOn w:val="Normal"/>
    <w:link w:val="FootnoteTextChar"/>
    <w:uiPriority w:val="99"/>
    <w:semiHidden/>
    <w:unhideWhenUsed/>
    <w:rsid w:val="008442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263"/>
    <w:rPr>
      <w:sz w:val="20"/>
      <w:szCs w:val="20"/>
    </w:rPr>
  </w:style>
  <w:style w:type="character" w:styleId="FootnoteReference">
    <w:name w:val="footnote reference"/>
    <w:basedOn w:val="DefaultParagraphFont"/>
    <w:uiPriority w:val="99"/>
    <w:semiHidden/>
    <w:unhideWhenUsed/>
    <w:rsid w:val="00844263"/>
    <w:rPr>
      <w:vertAlign w:val="superscript"/>
    </w:rPr>
  </w:style>
  <w:style w:type="table" w:styleId="TableGrid">
    <w:name w:val="Table Grid"/>
    <w:basedOn w:val="TableNormal"/>
    <w:uiPriority w:val="39"/>
    <w:rsid w:val="00C80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044D"/>
    <w:rPr>
      <w:color w:val="0000FF" w:themeColor="hyperlink"/>
      <w:u w:val="single"/>
    </w:rPr>
  </w:style>
  <w:style w:type="character" w:styleId="UnresolvedMention">
    <w:name w:val="Unresolved Mention"/>
    <w:basedOn w:val="DefaultParagraphFont"/>
    <w:uiPriority w:val="99"/>
    <w:semiHidden/>
    <w:unhideWhenUsed/>
    <w:rsid w:val="0047044D"/>
    <w:rPr>
      <w:color w:val="605E5C"/>
      <w:shd w:val="clear" w:color="auto" w:fill="E1DFDD"/>
    </w:rPr>
  </w:style>
  <w:style w:type="paragraph" w:styleId="BodyText">
    <w:name w:val="Body Text"/>
    <w:aliases w:val="Body Text 1"/>
    <w:basedOn w:val="Normal"/>
    <w:link w:val="BodyTextChar"/>
    <w:unhideWhenUsed/>
    <w:qFormat/>
    <w:rsid w:val="007118C0"/>
    <w:pPr>
      <w:spacing w:after="0" w:line="240" w:lineRule="auto"/>
    </w:pPr>
    <w:rPr>
      <w:rFonts w:eastAsia="Calibri" w:cs="Times New Roman"/>
      <w:szCs w:val="24"/>
    </w:rPr>
  </w:style>
  <w:style w:type="character" w:customStyle="1" w:styleId="BodyTextChar">
    <w:name w:val="Body Text Char"/>
    <w:aliases w:val="Body Text 1 Char"/>
    <w:basedOn w:val="DefaultParagraphFont"/>
    <w:link w:val="BodyText"/>
    <w:rsid w:val="007118C0"/>
    <w:rPr>
      <w:rFonts w:ascii="Times New Roman" w:eastAsia="Calibri" w:hAnsi="Times New Roman" w:cs="Times New Roman"/>
      <w:sz w:val="24"/>
      <w:szCs w:val="24"/>
    </w:rPr>
  </w:style>
  <w:style w:type="paragraph" w:customStyle="1" w:styleId="Paragraph">
    <w:name w:val="Paragraph"/>
    <w:basedOn w:val="BodyTextFirstIndent"/>
    <w:qFormat/>
    <w:rsid w:val="007D0135"/>
    <w:pPr>
      <w:spacing w:after="0" w:line="240" w:lineRule="auto"/>
      <w:ind w:firstLine="425"/>
    </w:pPr>
    <w:rPr>
      <w:rFonts w:ascii="Times New Roman" w:eastAsia="Times New Roman" w:hAnsi="Times New Roman" w:cs="Times New Roman"/>
      <w:sz w:val="24"/>
      <w:szCs w:val="24"/>
    </w:rPr>
  </w:style>
  <w:style w:type="paragraph" w:styleId="BodyTextFirstIndent">
    <w:name w:val="Body Text First Indent"/>
    <w:basedOn w:val="BodyText"/>
    <w:link w:val="BodyTextFirstIndentChar"/>
    <w:uiPriority w:val="99"/>
    <w:semiHidden/>
    <w:unhideWhenUsed/>
    <w:rsid w:val="00213018"/>
    <w:pPr>
      <w:spacing w:after="160" w:line="259" w:lineRule="auto"/>
      <w:ind w:firstLine="360"/>
    </w:pPr>
    <w:rPr>
      <w:rFonts w:asciiTheme="minorHAnsi" w:eastAsiaTheme="minorHAnsi" w:hAnsiTheme="minorHAnsi" w:cstheme="minorBidi"/>
      <w:sz w:val="22"/>
      <w:szCs w:val="22"/>
    </w:rPr>
  </w:style>
  <w:style w:type="character" w:customStyle="1" w:styleId="BodyTextFirstIndentChar">
    <w:name w:val="Body Text First Indent Char"/>
    <w:basedOn w:val="BodyTextChar"/>
    <w:link w:val="BodyTextFirstIndent"/>
    <w:uiPriority w:val="99"/>
    <w:semiHidden/>
    <w:rsid w:val="00213018"/>
    <w:rPr>
      <w:rFonts w:ascii="Times New Roman" w:eastAsia="Calibri" w:hAnsi="Times New Roman" w:cs="Times New Roman"/>
      <w:sz w:val="24"/>
      <w:szCs w:val="24"/>
    </w:rPr>
  </w:style>
  <w:style w:type="paragraph" w:styleId="Caption">
    <w:name w:val="caption"/>
    <w:aliases w:val="Figure caption"/>
    <w:basedOn w:val="Normal"/>
    <w:next w:val="Normal"/>
    <w:qFormat/>
    <w:rsid w:val="00035316"/>
    <w:pPr>
      <w:spacing w:before="100" w:after="400" w:line="240" w:lineRule="auto"/>
    </w:pPr>
    <w:rPr>
      <w:rFonts w:eastAsia="Times New Roman" w:cs="Times New Roman"/>
      <w:bCs/>
      <w:i/>
      <w:sz w:val="20"/>
      <w:szCs w:val="20"/>
    </w:rPr>
  </w:style>
  <w:style w:type="paragraph" w:styleId="Header">
    <w:name w:val="header"/>
    <w:basedOn w:val="Normal"/>
    <w:link w:val="HeaderChar"/>
    <w:uiPriority w:val="99"/>
    <w:unhideWhenUsed/>
    <w:rsid w:val="00EC2B59"/>
    <w:pPr>
      <w:tabs>
        <w:tab w:val="center" w:pos="4153"/>
        <w:tab w:val="right" w:pos="8306"/>
      </w:tabs>
      <w:spacing w:after="0" w:line="240" w:lineRule="auto"/>
    </w:pPr>
  </w:style>
  <w:style w:type="character" w:customStyle="1" w:styleId="HeaderChar">
    <w:name w:val="Header Char"/>
    <w:basedOn w:val="DefaultParagraphFont"/>
    <w:link w:val="Header"/>
    <w:uiPriority w:val="99"/>
    <w:rsid w:val="00EC2B59"/>
  </w:style>
  <w:style w:type="paragraph" w:styleId="Footer">
    <w:name w:val="footer"/>
    <w:basedOn w:val="Normal"/>
    <w:link w:val="FooterChar"/>
    <w:uiPriority w:val="99"/>
    <w:unhideWhenUsed/>
    <w:rsid w:val="00EC2B59"/>
    <w:pPr>
      <w:tabs>
        <w:tab w:val="center" w:pos="4153"/>
        <w:tab w:val="right" w:pos="8306"/>
      </w:tabs>
      <w:spacing w:after="0" w:line="240" w:lineRule="auto"/>
    </w:pPr>
  </w:style>
  <w:style w:type="character" w:customStyle="1" w:styleId="FooterChar">
    <w:name w:val="Footer Char"/>
    <w:basedOn w:val="DefaultParagraphFont"/>
    <w:link w:val="Footer"/>
    <w:uiPriority w:val="99"/>
    <w:rsid w:val="00EC2B59"/>
  </w:style>
  <w:style w:type="paragraph" w:styleId="BalloonText">
    <w:name w:val="Balloon Text"/>
    <w:basedOn w:val="Normal"/>
    <w:link w:val="BalloonTextChar"/>
    <w:uiPriority w:val="99"/>
    <w:semiHidden/>
    <w:unhideWhenUsed/>
    <w:rsid w:val="00A61A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ABC"/>
    <w:rPr>
      <w:rFonts w:ascii="Segoe UI" w:hAnsi="Segoe UI" w:cs="Segoe UI"/>
      <w:sz w:val="18"/>
      <w:szCs w:val="18"/>
    </w:rPr>
  </w:style>
  <w:style w:type="paragraph" w:customStyle="1" w:styleId="References">
    <w:name w:val="References"/>
    <w:basedOn w:val="Normal"/>
    <w:link w:val="ReferencesChar"/>
    <w:qFormat/>
    <w:rsid w:val="005B3765"/>
    <w:pPr>
      <w:spacing w:after="0" w:line="240" w:lineRule="auto"/>
      <w:ind w:left="425" w:hanging="425"/>
    </w:pPr>
  </w:style>
  <w:style w:type="character" w:customStyle="1" w:styleId="ReferencesChar">
    <w:name w:val="References Char"/>
    <w:basedOn w:val="DefaultParagraphFont"/>
    <w:link w:val="References"/>
    <w:rsid w:val="005B3765"/>
    <w:rPr>
      <w:rFonts w:ascii="Times New Roman" w:hAnsi="Times New Roman"/>
    </w:rPr>
  </w:style>
  <w:style w:type="character" w:styleId="CommentReference">
    <w:name w:val="annotation reference"/>
    <w:basedOn w:val="DefaultParagraphFont"/>
    <w:uiPriority w:val="99"/>
    <w:semiHidden/>
    <w:unhideWhenUsed/>
    <w:rsid w:val="00BD46DF"/>
    <w:rPr>
      <w:sz w:val="16"/>
      <w:szCs w:val="16"/>
    </w:rPr>
  </w:style>
  <w:style w:type="paragraph" w:styleId="CommentText">
    <w:name w:val="annotation text"/>
    <w:basedOn w:val="Normal"/>
    <w:link w:val="CommentTextChar"/>
    <w:uiPriority w:val="99"/>
    <w:unhideWhenUsed/>
    <w:rsid w:val="00BD46DF"/>
    <w:pPr>
      <w:spacing w:line="240" w:lineRule="auto"/>
    </w:pPr>
    <w:rPr>
      <w:sz w:val="20"/>
      <w:szCs w:val="20"/>
    </w:rPr>
  </w:style>
  <w:style w:type="character" w:customStyle="1" w:styleId="CommentTextChar">
    <w:name w:val="Comment Text Char"/>
    <w:basedOn w:val="DefaultParagraphFont"/>
    <w:link w:val="CommentText"/>
    <w:uiPriority w:val="99"/>
    <w:rsid w:val="00BD46DF"/>
    <w:rPr>
      <w:sz w:val="20"/>
      <w:szCs w:val="20"/>
    </w:rPr>
  </w:style>
  <w:style w:type="paragraph" w:styleId="CommentSubject">
    <w:name w:val="annotation subject"/>
    <w:basedOn w:val="CommentText"/>
    <w:next w:val="CommentText"/>
    <w:link w:val="CommentSubjectChar"/>
    <w:uiPriority w:val="99"/>
    <w:semiHidden/>
    <w:unhideWhenUsed/>
    <w:rsid w:val="00BD46DF"/>
    <w:rPr>
      <w:b/>
      <w:bCs/>
    </w:rPr>
  </w:style>
  <w:style w:type="character" w:customStyle="1" w:styleId="CommentSubjectChar">
    <w:name w:val="Comment Subject Char"/>
    <w:basedOn w:val="CommentTextChar"/>
    <w:link w:val="CommentSubject"/>
    <w:uiPriority w:val="99"/>
    <w:semiHidden/>
    <w:rsid w:val="00BD46DF"/>
    <w:rPr>
      <w:b/>
      <w:bCs/>
      <w:sz w:val="20"/>
      <w:szCs w:val="20"/>
    </w:rPr>
  </w:style>
  <w:style w:type="paragraph" w:customStyle="1" w:styleId="Default">
    <w:name w:val="Default"/>
    <w:link w:val="DefaultChar"/>
    <w:rsid w:val="00B545F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en-GB"/>
    </w:rPr>
  </w:style>
  <w:style w:type="character" w:customStyle="1" w:styleId="DefaultChar">
    <w:name w:val="Default Char"/>
    <w:basedOn w:val="DefaultParagraphFont"/>
    <w:link w:val="Default"/>
    <w:rsid w:val="00C6751B"/>
    <w:rPr>
      <w:rFonts w:ascii="Times New Roman" w:eastAsiaTheme="minorEastAsia" w:hAnsi="Times New Roman" w:cs="Times New Roman"/>
      <w:color w:val="000000"/>
      <w:sz w:val="24"/>
      <w:szCs w:val="24"/>
      <w:lang w:eastAsia="en-GB"/>
    </w:rPr>
  </w:style>
  <w:style w:type="paragraph" w:customStyle="1" w:styleId="CM1">
    <w:name w:val="CM1"/>
    <w:basedOn w:val="Default"/>
    <w:next w:val="Default"/>
    <w:link w:val="CM1Char"/>
    <w:uiPriority w:val="99"/>
    <w:rsid w:val="00B545FD"/>
    <w:rPr>
      <w:color w:val="auto"/>
    </w:rPr>
  </w:style>
  <w:style w:type="character" w:customStyle="1" w:styleId="CM1Char">
    <w:name w:val="CM1 Char"/>
    <w:basedOn w:val="DefaultChar"/>
    <w:link w:val="CM1"/>
    <w:uiPriority w:val="99"/>
    <w:rsid w:val="00C6751B"/>
    <w:rPr>
      <w:rFonts w:ascii="Times New Roman" w:eastAsiaTheme="minorEastAsia" w:hAnsi="Times New Roman" w:cs="Times New Roman"/>
      <w:color w:val="000000"/>
      <w:sz w:val="24"/>
      <w:szCs w:val="24"/>
      <w:lang w:eastAsia="en-GB"/>
    </w:rPr>
  </w:style>
  <w:style w:type="paragraph" w:customStyle="1" w:styleId="CM8">
    <w:name w:val="CM8"/>
    <w:basedOn w:val="Default"/>
    <w:next w:val="Default"/>
    <w:uiPriority w:val="99"/>
    <w:rsid w:val="00035316"/>
    <w:rPr>
      <w:color w:val="auto"/>
    </w:rPr>
  </w:style>
  <w:style w:type="paragraph" w:customStyle="1" w:styleId="CM9">
    <w:name w:val="CM9"/>
    <w:basedOn w:val="Default"/>
    <w:next w:val="Default"/>
    <w:uiPriority w:val="99"/>
    <w:rsid w:val="00035316"/>
    <w:rPr>
      <w:color w:val="auto"/>
    </w:rPr>
  </w:style>
  <w:style w:type="paragraph" w:customStyle="1" w:styleId="CM2">
    <w:name w:val="CM2"/>
    <w:basedOn w:val="Default"/>
    <w:next w:val="Default"/>
    <w:uiPriority w:val="99"/>
    <w:rsid w:val="00035316"/>
    <w:pPr>
      <w:spacing w:line="220" w:lineRule="atLeast"/>
    </w:pPr>
    <w:rPr>
      <w:color w:val="auto"/>
    </w:rPr>
  </w:style>
  <w:style w:type="paragraph" w:customStyle="1" w:styleId="CM10">
    <w:name w:val="CM10"/>
    <w:basedOn w:val="Default"/>
    <w:next w:val="Default"/>
    <w:uiPriority w:val="99"/>
    <w:rsid w:val="00035316"/>
    <w:rPr>
      <w:color w:val="auto"/>
    </w:rPr>
  </w:style>
  <w:style w:type="paragraph" w:customStyle="1" w:styleId="CM11">
    <w:name w:val="CM11"/>
    <w:basedOn w:val="Default"/>
    <w:next w:val="Default"/>
    <w:uiPriority w:val="99"/>
    <w:rsid w:val="00035316"/>
    <w:rPr>
      <w:color w:val="auto"/>
    </w:rPr>
  </w:style>
  <w:style w:type="paragraph" w:customStyle="1" w:styleId="CM12">
    <w:name w:val="CM12"/>
    <w:basedOn w:val="Default"/>
    <w:next w:val="Default"/>
    <w:uiPriority w:val="99"/>
    <w:rsid w:val="00035316"/>
    <w:rPr>
      <w:color w:val="auto"/>
    </w:rPr>
  </w:style>
  <w:style w:type="paragraph" w:customStyle="1" w:styleId="CM13">
    <w:name w:val="CM13"/>
    <w:basedOn w:val="Default"/>
    <w:next w:val="Default"/>
    <w:uiPriority w:val="99"/>
    <w:rsid w:val="00035316"/>
    <w:rPr>
      <w:color w:val="auto"/>
    </w:rPr>
  </w:style>
  <w:style w:type="paragraph" w:customStyle="1" w:styleId="CM3">
    <w:name w:val="CM3"/>
    <w:basedOn w:val="Default"/>
    <w:next w:val="Default"/>
    <w:uiPriority w:val="99"/>
    <w:rsid w:val="00035316"/>
    <w:rPr>
      <w:color w:val="auto"/>
    </w:rPr>
  </w:style>
  <w:style w:type="paragraph" w:customStyle="1" w:styleId="CM14">
    <w:name w:val="CM14"/>
    <w:basedOn w:val="Default"/>
    <w:next w:val="Default"/>
    <w:uiPriority w:val="99"/>
    <w:rsid w:val="00035316"/>
    <w:rPr>
      <w:color w:val="auto"/>
    </w:rPr>
  </w:style>
  <w:style w:type="paragraph" w:customStyle="1" w:styleId="CM4">
    <w:name w:val="CM4"/>
    <w:basedOn w:val="Default"/>
    <w:next w:val="Default"/>
    <w:uiPriority w:val="99"/>
    <w:rsid w:val="00035316"/>
    <w:pPr>
      <w:spacing w:line="268" w:lineRule="atLeast"/>
    </w:pPr>
    <w:rPr>
      <w:color w:val="auto"/>
    </w:rPr>
  </w:style>
  <w:style w:type="paragraph" w:customStyle="1" w:styleId="CM6">
    <w:name w:val="CM6"/>
    <w:basedOn w:val="Default"/>
    <w:next w:val="Default"/>
    <w:uiPriority w:val="99"/>
    <w:rsid w:val="00035316"/>
    <w:pPr>
      <w:spacing w:line="220" w:lineRule="atLeast"/>
    </w:pPr>
    <w:rPr>
      <w:color w:val="auto"/>
    </w:rPr>
  </w:style>
  <w:style w:type="paragraph" w:customStyle="1" w:styleId="CM15">
    <w:name w:val="CM15"/>
    <w:basedOn w:val="Default"/>
    <w:next w:val="Default"/>
    <w:uiPriority w:val="99"/>
    <w:rsid w:val="00035316"/>
    <w:rPr>
      <w:color w:val="auto"/>
    </w:rPr>
  </w:style>
  <w:style w:type="paragraph" w:customStyle="1" w:styleId="CM16">
    <w:name w:val="CM16"/>
    <w:basedOn w:val="Default"/>
    <w:next w:val="Default"/>
    <w:uiPriority w:val="99"/>
    <w:rsid w:val="00035316"/>
    <w:rPr>
      <w:color w:val="auto"/>
    </w:rPr>
  </w:style>
  <w:style w:type="paragraph" w:customStyle="1" w:styleId="CM5">
    <w:name w:val="CM5"/>
    <w:basedOn w:val="Default"/>
    <w:next w:val="Default"/>
    <w:uiPriority w:val="99"/>
    <w:rsid w:val="00035316"/>
    <w:pPr>
      <w:spacing w:line="220" w:lineRule="atLeast"/>
    </w:pPr>
    <w:rPr>
      <w:color w:val="auto"/>
    </w:rPr>
  </w:style>
  <w:style w:type="paragraph" w:customStyle="1" w:styleId="msonormal0">
    <w:name w:val="msonormal"/>
    <w:basedOn w:val="Normal"/>
    <w:rsid w:val="00035316"/>
    <w:pPr>
      <w:spacing w:before="100" w:beforeAutospacing="1" w:after="100" w:afterAutospacing="1" w:line="240" w:lineRule="auto"/>
    </w:pPr>
    <w:rPr>
      <w:rFonts w:eastAsia="Times New Roman" w:cs="Times New Roman"/>
      <w:szCs w:val="24"/>
      <w:lang w:eastAsia="en-GB"/>
    </w:rPr>
  </w:style>
  <w:style w:type="paragraph" w:customStyle="1" w:styleId="font5">
    <w:name w:val="font5"/>
    <w:basedOn w:val="Normal"/>
    <w:rsid w:val="00035316"/>
    <w:pPr>
      <w:spacing w:before="100" w:beforeAutospacing="1" w:after="100" w:afterAutospacing="1" w:line="240" w:lineRule="auto"/>
    </w:pPr>
    <w:rPr>
      <w:rFonts w:eastAsia="Times New Roman" w:cs="Times New Roman"/>
      <w:sz w:val="20"/>
      <w:szCs w:val="20"/>
      <w:lang w:eastAsia="en-GB"/>
    </w:rPr>
  </w:style>
  <w:style w:type="paragraph" w:customStyle="1" w:styleId="font6">
    <w:name w:val="font6"/>
    <w:basedOn w:val="Normal"/>
    <w:rsid w:val="00035316"/>
    <w:pPr>
      <w:spacing w:before="100" w:beforeAutospacing="1" w:after="100" w:afterAutospacing="1" w:line="240" w:lineRule="auto"/>
    </w:pPr>
    <w:rPr>
      <w:rFonts w:eastAsia="Times New Roman" w:cs="Times New Roman"/>
      <w:sz w:val="20"/>
      <w:szCs w:val="20"/>
      <w:lang w:eastAsia="en-GB"/>
    </w:rPr>
  </w:style>
  <w:style w:type="paragraph" w:customStyle="1" w:styleId="font7">
    <w:name w:val="font7"/>
    <w:basedOn w:val="Normal"/>
    <w:rsid w:val="00035316"/>
    <w:pPr>
      <w:spacing w:before="100" w:beforeAutospacing="1" w:after="100" w:afterAutospacing="1" w:line="240" w:lineRule="auto"/>
    </w:pPr>
    <w:rPr>
      <w:rFonts w:eastAsia="Times New Roman" w:cs="Times New Roman"/>
      <w:sz w:val="20"/>
      <w:szCs w:val="20"/>
      <w:lang w:eastAsia="en-GB"/>
    </w:rPr>
  </w:style>
  <w:style w:type="paragraph" w:customStyle="1" w:styleId="xl63">
    <w:name w:val="xl63"/>
    <w:basedOn w:val="Normal"/>
    <w:rsid w:val="00035316"/>
    <w:pPr>
      <w:spacing w:before="100" w:beforeAutospacing="1" w:after="100" w:afterAutospacing="1" w:line="240" w:lineRule="auto"/>
    </w:pPr>
    <w:rPr>
      <w:rFonts w:ascii="Arial" w:eastAsia="Times New Roman" w:hAnsi="Arial" w:cs="Arial"/>
      <w:szCs w:val="24"/>
      <w:lang w:eastAsia="en-GB"/>
    </w:rPr>
  </w:style>
  <w:style w:type="paragraph" w:customStyle="1" w:styleId="xl64">
    <w:name w:val="xl64"/>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en-GB"/>
    </w:rPr>
  </w:style>
  <w:style w:type="paragraph" w:customStyle="1" w:styleId="xl65">
    <w:name w:val="xl65"/>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66">
    <w:name w:val="xl66"/>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67">
    <w:name w:val="xl67"/>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68">
    <w:name w:val="xl68"/>
    <w:basedOn w:val="Normal"/>
    <w:rsid w:val="000353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en-GB"/>
    </w:rPr>
  </w:style>
  <w:style w:type="paragraph" w:customStyle="1" w:styleId="xl69">
    <w:name w:val="xl69"/>
    <w:basedOn w:val="Normal"/>
    <w:rsid w:val="000353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70">
    <w:name w:val="xl70"/>
    <w:basedOn w:val="Normal"/>
    <w:rsid w:val="0003531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71">
    <w:name w:val="xl71"/>
    <w:basedOn w:val="Normal"/>
    <w:rsid w:val="0003531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72">
    <w:name w:val="xl72"/>
    <w:basedOn w:val="Normal"/>
    <w:rsid w:val="000353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73">
    <w:name w:val="xl73"/>
    <w:basedOn w:val="Normal"/>
    <w:rsid w:val="000353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en-GB"/>
    </w:rPr>
  </w:style>
  <w:style w:type="paragraph" w:customStyle="1" w:styleId="xl74">
    <w:name w:val="xl74"/>
    <w:basedOn w:val="Normal"/>
    <w:rsid w:val="000353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75">
    <w:name w:val="xl75"/>
    <w:basedOn w:val="Normal"/>
    <w:rsid w:val="000353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76">
    <w:name w:val="xl76"/>
    <w:basedOn w:val="Normal"/>
    <w:rsid w:val="00035316"/>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77">
    <w:name w:val="xl77"/>
    <w:basedOn w:val="Normal"/>
    <w:rsid w:val="000353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78">
    <w:name w:val="xl78"/>
    <w:basedOn w:val="Normal"/>
    <w:rsid w:val="0003531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en-GB"/>
    </w:rPr>
  </w:style>
  <w:style w:type="paragraph" w:customStyle="1" w:styleId="xl79">
    <w:name w:val="xl79"/>
    <w:basedOn w:val="Normal"/>
    <w:rsid w:val="0003531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en-GB"/>
    </w:rPr>
  </w:style>
  <w:style w:type="paragraph" w:customStyle="1" w:styleId="xl80">
    <w:name w:val="xl80"/>
    <w:basedOn w:val="Normal"/>
    <w:rsid w:val="000353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en-GB"/>
    </w:rPr>
  </w:style>
  <w:style w:type="paragraph" w:customStyle="1" w:styleId="xl81">
    <w:name w:val="xl81"/>
    <w:basedOn w:val="Normal"/>
    <w:rsid w:val="00035316"/>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color w:val="000000"/>
      <w:szCs w:val="24"/>
      <w:lang w:eastAsia="en-GB"/>
    </w:rPr>
  </w:style>
  <w:style w:type="paragraph" w:customStyle="1" w:styleId="xl82">
    <w:name w:val="xl82"/>
    <w:basedOn w:val="Normal"/>
    <w:rsid w:val="00035316"/>
    <w:pPr>
      <w:pBdr>
        <w:top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s="Times New Roman"/>
      <w:color w:val="000000"/>
      <w:szCs w:val="24"/>
      <w:lang w:eastAsia="en-GB"/>
    </w:rPr>
  </w:style>
  <w:style w:type="paragraph" w:customStyle="1" w:styleId="xl83">
    <w:name w:val="xl83"/>
    <w:basedOn w:val="Normal"/>
    <w:rsid w:val="000353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Cs w:val="24"/>
      <w:lang w:eastAsia="en-GB"/>
    </w:rPr>
  </w:style>
  <w:style w:type="paragraph" w:customStyle="1" w:styleId="xl84">
    <w:name w:val="xl84"/>
    <w:basedOn w:val="Normal"/>
    <w:rsid w:val="000353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color w:val="000000"/>
      <w:szCs w:val="24"/>
      <w:lang w:eastAsia="en-GB"/>
    </w:rPr>
  </w:style>
  <w:style w:type="paragraph" w:customStyle="1" w:styleId="Tablecaptions">
    <w:name w:val="Table captions"/>
    <w:basedOn w:val="CM1"/>
    <w:link w:val="TablecaptionsChar"/>
    <w:qFormat/>
    <w:rsid w:val="00C6751B"/>
    <w:pPr>
      <w:spacing w:before="300" w:after="100"/>
    </w:pPr>
    <w:rPr>
      <w:i/>
      <w:sz w:val="20"/>
      <w:szCs w:val="20"/>
    </w:rPr>
  </w:style>
  <w:style w:type="character" w:customStyle="1" w:styleId="TablecaptionsChar">
    <w:name w:val="Table captions Char"/>
    <w:basedOn w:val="CM1Char"/>
    <w:link w:val="Tablecaptions"/>
    <w:rsid w:val="00C6751B"/>
    <w:rPr>
      <w:rFonts w:ascii="Times New Roman" w:eastAsiaTheme="minorEastAsia" w:hAnsi="Times New Roman" w:cs="Times New Roman"/>
      <w:i/>
      <w:color w:val="000000"/>
      <w:sz w:val="20"/>
      <w:szCs w:val="20"/>
      <w:lang w:eastAsia="en-GB"/>
    </w:rPr>
  </w:style>
  <w:style w:type="paragraph" w:styleId="TOCHeading">
    <w:name w:val="TOC Heading"/>
    <w:basedOn w:val="Heading1"/>
    <w:next w:val="Normal"/>
    <w:uiPriority w:val="39"/>
    <w:unhideWhenUsed/>
    <w:qFormat/>
    <w:rsid w:val="009C2674"/>
    <w:pPr>
      <w:keepLines/>
      <w:spacing w:before="240" w:after="0" w:line="259" w:lineRule="auto"/>
      <w:ind w:left="0" w:firstLine="0"/>
      <w:outlineLvl w:val="9"/>
    </w:pPr>
    <w:rPr>
      <w:rFonts w:asciiTheme="majorHAnsi" w:eastAsiaTheme="majorEastAsia" w:hAnsiTheme="majorHAnsi" w:cstheme="majorBidi"/>
      <w:b w:val="0"/>
      <w:bCs w:val="0"/>
      <w:caps w:val="0"/>
      <w:color w:val="365F91" w:themeColor="accent1" w:themeShade="BF"/>
      <w:kern w:val="0"/>
      <w:sz w:val="32"/>
      <w:lang w:val="en-US"/>
    </w:rPr>
  </w:style>
  <w:style w:type="paragraph" w:styleId="TOC1">
    <w:name w:val="toc 1"/>
    <w:basedOn w:val="Normal"/>
    <w:next w:val="Normal"/>
    <w:autoRedefine/>
    <w:uiPriority w:val="39"/>
    <w:unhideWhenUsed/>
    <w:rsid w:val="009C2674"/>
    <w:pPr>
      <w:spacing w:after="100"/>
    </w:pPr>
  </w:style>
  <w:style w:type="paragraph" w:styleId="TOC2">
    <w:name w:val="toc 2"/>
    <w:basedOn w:val="Normal"/>
    <w:next w:val="Normal"/>
    <w:autoRedefine/>
    <w:uiPriority w:val="39"/>
    <w:unhideWhenUsed/>
    <w:rsid w:val="0047497D"/>
    <w:pPr>
      <w:tabs>
        <w:tab w:val="right" w:leader="dot" w:pos="9345"/>
      </w:tabs>
      <w:spacing w:after="0" w:line="240" w:lineRule="auto"/>
      <w:ind w:left="238"/>
    </w:pPr>
  </w:style>
  <w:style w:type="paragraph" w:styleId="TOC3">
    <w:name w:val="toc 3"/>
    <w:basedOn w:val="Normal"/>
    <w:next w:val="Normal"/>
    <w:autoRedefine/>
    <w:uiPriority w:val="39"/>
    <w:unhideWhenUsed/>
    <w:rsid w:val="00237083"/>
    <w:pPr>
      <w:tabs>
        <w:tab w:val="right" w:leader="dot" w:pos="9345"/>
      </w:tabs>
      <w:spacing w:after="0" w:line="240" w:lineRule="auto"/>
      <w:ind w:left="482"/>
    </w:pPr>
  </w:style>
  <w:style w:type="paragraph" w:styleId="TOC4">
    <w:name w:val="toc 4"/>
    <w:basedOn w:val="Normal"/>
    <w:next w:val="Normal"/>
    <w:autoRedefine/>
    <w:uiPriority w:val="39"/>
    <w:unhideWhenUsed/>
    <w:rsid w:val="00DA227F"/>
    <w:pPr>
      <w:spacing w:after="100"/>
      <w:ind w:left="720"/>
    </w:pPr>
  </w:style>
  <w:style w:type="paragraph" w:styleId="TOC5">
    <w:name w:val="toc 5"/>
    <w:basedOn w:val="Normal"/>
    <w:next w:val="Normal"/>
    <w:autoRedefine/>
    <w:uiPriority w:val="39"/>
    <w:unhideWhenUsed/>
    <w:rsid w:val="00F62288"/>
    <w:pPr>
      <w:tabs>
        <w:tab w:val="right" w:leader="dot" w:pos="9345"/>
      </w:tabs>
      <w:spacing w:after="0" w:line="240" w:lineRule="auto"/>
      <w:ind w:left="958"/>
    </w:pPr>
  </w:style>
  <w:style w:type="paragraph" w:styleId="NormalWeb">
    <w:name w:val="Normal (Web)"/>
    <w:basedOn w:val="Normal"/>
    <w:uiPriority w:val="99"/>
    <w:semiHidden/>
    <w:unhideWhenUsed/>
    <w:rsid w:val="00A9618D"/>
    <w:pPr>
      <w:spacing w:before="100" w:beforeAutospacing="1" w:after="100" w:afterAutospacing="1" w:line="240" w:lineRule="auto"/>
    </w:pPr>
    <w:rPr>
      <w:rFonts w:eastAsia="Times New Roman" w:cs="Times New Roman"/>
      <w:szCs w:val="24"/>
      <w:lang w:eastAsia="en-GB"/>
    </w:rPr>
  </w:style>
  <w:style w:type="paragraph" w:styleId="TOC6">
    <w:name w:val="toc 6"/>
    <w:basedOn w:val="Normal"/>
    <w:next w:val="Normal"/>
    <w:autoRedefine/>
    <w:uiPriority w:val="39"/>
    <w:unhideWhenUsed/>
    <w:rsid w:val="00237083"/>
    <w:pPr>
      <w:tabs>
        <w:tab w:val="right" w:leader="dot" w:pos="9345"/>
      </w:tabs>
      <w:spacing w:after="0" w:line="240" w:lineRule="auto"/>
      <w:ind w:left="1202"/>
    </w:pPr>
  </w:style>
  <w:style w:type="paragraph" w:styleId="Revision">
    <w:name w:val="Revision"/>
    <w:hidden/>
    <w:uiPriority w:val="99"/>
    <w:semiHidden/>
    <w:rsid w:val="00B267A7"/>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7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21/ac051861z" TargetMode="External"/><Relationship Id="rId21" Type="http://schemas.openxmlformats.org/officeDocument/2006/relationships/hyperlink" Target="https://www.lgcstandards.com/FR/en/Industrial/Process-materials-geological-cement-and-soils/Geological-materials/cat/279745" TargetMode="External"/><Relationship Id="rId42" Type="http://schemas.openxmlformats.org/officeDocument/2006/relationships/hyperlink" Target="https://doi.org/10.1007/s12647-012-0012-2" TargetMode="External"/><Relationship Id="rId63" Type="http://schemas.openxmlformats.org/officeDocument/2006/relationships/hyperlink" Target="https://www.accredia.it/en/documento/ea-4-14-rev-00-the-selection-and-use-of-reference-materials/" TargetMode="External"/><Relationship Id="rId84" Type="http://schemas.openxmlformats.org/officeDocument/2006/relationships/hyperlink" Target="https://doi.org/10.1039/A605398J" TargetMode="External"/><Relationship Id="rId138" Type="http://schemas.openxmlformats.org/officeDocument/2006/relationships/hyperlink" Target="https://doi.org/10.1016/j.aca.2006.10.023" TargetMode="External"/><Relationship Id="rId159" Type="http://schemas.openxmlformats.org/officeDocument/2006/relationships/hyperlink" Target="https://www.gsj.jp/data/bulletin/67_01_03.pdf" TargetMode="External"/><Relationship Id="rId107" Type="http://schemas.openxmlformats.org/officeDocument/2006/relationships/hyperlink" Target="https://doi.org/10.3133/cir161" TargetMode="External"/><Relationship Id="rId11" Type="http://schemas.openxmlformats.org/officeDocument/2006/relationships/hyperlink" Target="http://www.iugs.org/" TargetMode="External"/><Relationship Id="rId32" Type="http://schemas.openxmlformats.org/officeDocument/2006/relationships/hyperlink" Target="http://www.geoanalyst.org/" TargetMode="External"/><Relationship Id="rId53" Type="http://schemas.openxmlformats.org/officeDocument/2006/relationships/hyperlink" Target="https://doi.org/10.1016/0039-9140(67)80181-4" TargetMode="External"/><Relationship Id="rId74" Type="http://schemas.openxmlformats.org/officeDocument/2006/relationships/hyperlink" Target="https://doi.org/10.1016/0009-2541(78)90081-5" TargetMode="External"/><Relationship Id="rId128" Type="http://schemas.openxmlformats.org/officeDocument/2006/relationships/hyperlink" Target="http://weppi.gtk.fi/publ/foregsatlas/" TargetMode="External"/><Relationship Id="rId149" Type="http://schemas.openxmlformats.org/officeDocument/2006/relationships/hyperlink" Target="https://www.nemi.gov/methods/method_summary/5403/" TargetMode="External"/><Relationship Id="rId5" Type="http://schemas.openxmlformats.org/officeDocument/2006/relationships/webSettings" Target="webSettings.xml"/><Relationship Id="rId95" Type="http://schemas.openxmlformats.org/officeDocument/2006/relationships/hyperlink" Target="https://doi.org/10.1016/j.chemolab.2009.04.005" TargetMode="External"/><Relationship Id="rId160" Type="http://schemas.openxmlformats.org/officeDocument/2006/relationships/hyperlink" Target="https://doi.org/10.1111/j.1751-908X.1995.tb00157.x" TargetMode="External"/><Relationship Id="rId22" Type="http://schemas.openxmlformats.org/officeDocument/2006/relationships/image" Target="media/image5.GIF"/><Relationship Id="rId43" Type="http://schemas.openxmlformats.org/officeDocument/2006/relationships/hyperlink" Target="https://doi.org/10.1016/j.geogeo.2021.100019" TargetMode="External"/><Relationship Id="rId64" Type="http://schemas.openxmlformats.org/officeDocument/2006/relationships/hyperlink" Target="https://www.accredia.it/en/documento/ea-416-rev-00-ea-guidelines-on-the-expression-of-uncertainty-in-quantitative-testing/" TargetMode="External"/><Relationship Id="rId118" Type="http://schemas.openxmlformats.org/officeDocument/2006/relationships/hyperlink" Target="https://doi.org/10.3390/min11050465" TargetMode="External"/><Relationship Id="rId139" Type="http://schemas.openxmlformats.org/officeDocument/2006/relationships/hyperlink" Target="https://doi.org/10.1111/j.1751-908X.1988.tb00052.x" TargetMode="External"/><Relationship Id="rId85" Type="http://schemas.openxmlformats.org/officeDocument/2006/relationships/hyperlink" Target="https://doi.org/10.1016/0375-6742(86)90066-X" TargetMode="External"/><Relationship Id="rId150" Type="http://schemas.openxmlformats.org/officeDocument/2006/relationships/hyperlink" Target="https://www.epa.gov/sites/default/files/2015-12/documents/9060a.pdf" TargetMode="External"/><Relationship Id="rId12" Type="http://schemas.openxmlformats.org/officeDocument/2006/relationships/hyperlink" Target="http://www.globalgeochemicalbaselines.eu/" TargetMode="External"/><Relationship Id="rId17" Type="http://schemas.openxmlformats.org/officeDocument/2006/relationships/hyperlink" Target="https://www.nrcan.gc.ca/science-and-data/research-centres-and-labs/canmetmaterials/canmetmaterials/8234" TargetMode="External"/><Relationship Id="rId33" Type="http://schemas.openxmlformats.org/officeDocument/2006/relationships/hyperlink" Target="https://doi.org/10.1017/CBO9780511626142.012" TargetMode="External"/><Relationship Id="rId38" Type="http://schemas.openxmlformats.org/officeDocument/2006/relationships/hyperlink" Target="https://doi.org/10.1016/S0016-7037(02)00921-3" TargetMode="External"/><Relationship Id="rId59" Type="http://schemas.openxmlformats.org/officeDocument/2006/relationships/hyperlink" Target="https://www.schweizerbart.de/publications/detail/isbn/9783510968466" TargetMode="External"/><Relationship Id="rId103" Type="http://schemas.openxmlformats.org/officeDocument/2006/relationships/hyperlink" Target="https://doi.org/10.1111/j.1751-908X.2004.tb00760.x" TargetMode="External"/><Relationship Id="rId108" Type="http://schemas.openxmlformats.org/officeDocument/2006/relationships/hyperlink" Target="https://doi.org/10.1111/j.1751-908X.1992.tb00485.x" TargetMode="External"/><Relationship Id="rId124" Type="http://schemas.openxmlformats.org/officeDocument/2006/relationships/hyperlink" Target="http://www.ngu.no/upload/Publikasjoner/Rapporter/2012/2012_051.pdf" TargetMode="External"/><Relationship Id="rId129" Type="http://schemas.openxmlformats.org/officeDocument/2006/relationships/hyperlink" Target="http://weppi.gtk.fi/publ/foregsatlas/articles/Analysis.pdf" TargetMode="External"/><Relationship Id="rId54" Type="http://schemas.openxmlformats.org/officeDocument/2006/relationships/hyperlink" Target="https://doi.org/10.1017/CBO9780511626142.013" TargetMode="External"/><Relationship Id="rId70" Type="http://schemas.openxmlformats.org/officeDocument/2006/relationships/hyperlink" Target="https://doi.org/10.1016/0009-2541(93)90029-I" TargetMode="External"/><Relationship Id="rId75" Type="http://schemas.openxmlformats.org/officeDocument/2006/relationships/hyperlink" Target="https://doi.org/10.1016/S0375-6742(01)00197-2" TargetMode="External"/><Relationship Id="rId91" Type="http://schemas.openxmlformats.org/officeDocument/2006/relationships/hyperlink" Target="https://doi.org/10.1021/ac60213a026" TargetMode="External"/><Relationship Id="rId96" Type="http://schemas.openxmlformats.org/officeDocument/2006/relationships/hyperlink" Target="http://www.ngu.no/upload/Publikasjoner/Rapporter/2012/2012_051.pdf" TargetMode="External"/><Relationship Id="rId140" Type="http://schemas.openxmlformats.org/officeDocument/2006/relationships/hyperlink" Target="https://doi.org/10.1038/s41598-020-79618-y" TargetMode="External"/><Relationship Id="rId145" Type="http://schemas.openxmlformats.org/officeDocument/2006/relationships/hyperlink" Target="https://doi.org/10.1346/CCMN.2012.0600507" TargetMode="External"/><Relationship Id="rId161" Type="http://schemas.openxmlformats.org/officeDocument/2006/relationships/hyperlink" Target="https://doi.org/10.1111/j.1751-908X.2003.tb00713.x"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icdd.com/?gclid=CjwKCAiA24SPBhB0EiwAjBgkhhGsuOJW1Fdgi0jJP6LUMaUgLCKKLbrqcsgTCKYwHIi00AZpWDITtRoCQtgQAvD_BwE" TargetMode="External"/><Relationship Id="rId28" Type="http://schemas.openxmlformats.org/officeDocument/2006/relationships/hyperlink" Target="https://www.profex-xrd.org/" TargetMode="External"/><Relationship Id="rId49" Type="http://schemas.openxmlformats.org/officeDocument/2006/relationships/hyperlink" Target="https://doi.org/10.4314/jasem.v11i1.46834" TargetMode="External"/><Relationship Id="rId114" Type="http://schemas.openxmlformats.org/officeDocument/2006/relationships/hyperlink" Target="https://doi.org/10.1002/jpln.200800065" TargetMode="External"/><Relationship Id="rId119" Type="http://schemas.openxmlformats.org/officeDocument/2006/relationships/hyperlink" Target="https://doi.org/10.1016/j.nimb.2006.07.021" TargetMode="External"/><Relationship Id="rId44" Type="http://schemas.openxmlformats.org/officeDocument/2006/relationships/hyperlink" Target="https://netl.doe.gov/sites/default/files/netl-file/Rare-Earth-Trace-Bulk-Elemental-Analysis-ICP-MS-Topical-Report-4-14-2016.pdf" TargetMode="External"/><Relationship Id="rId60" Type="http://schemas.openxmlformats.org/officeDocument/2006/relationships/hyperlink" Target="http://weppi.gtk.fi/publ/foregsatlas/" TargetMode="External"/><Relationship Id="rId65" Type="http://schemas.openxmlformats.org/officeDocument/2006/relationships/hyperlink" Target="https://www.kral-usa.com/fileadmin/data/files/services/European_Accreditation_EA-4-02.pdf" TargetMode="External"/><Relationship Id="rId81" Type="http://schemas.openxmlformats.org/officeDocument/2006/relationships/hyperlink" Target="https://www.sciencedirect.com/journal/journal-of-geochemical-exploration/vol/44/issue/1" TargetMode="External"/><Relationship Id="rId86" Type="http://schemas.openxmlformats.org/officeDocument/2006/relationships/hyperlink" Target="https://doi.org/10.1016/0009-2541(94)00110-T" TargetMode="External"/><Relationship Id="rId130" Type="http://schemas.openxmlformats.org/officeDocument/2006/relationships/hyperlink" Target="https://doi.org/10.46770/AS.2018.01.001" TargetMode="External"/><Relationship Id="rId135" Type="http://schemas.openxmlformats.org/officeDocument/2006/relationships/hyperlink" Target="https://doi.org/10.1080/05704928.2013.811081" TargetMode="External"/><Relationship Id="rId151" Type="http://schemas.openxmlformats.org/officeDocument/2006/relationships/hyperlink" Target="https://www.epa.gov/sites/default/files/2015-12/documents/3051a.pdf" TargetMode="External"/><Relationship Id="rId156" Type="http://schemas.openxmlformats.org/officeDocument/2006/relationships/hyperlink" Target="https://doi.org/10.1016/0016-7037(95)00038-2" TargetMode="External"/><Relationship Id="rId13" Type="http://schemas.openxmlformats.org/officeDocument/2006/relationships/image" Target="media/image3.png"/><Relationship Id="rId18" Type="http://schemas.openxmlformats.org/officeDocument/2006/relationships/hyperlink" Target="https://www.nist.gov/" TargetMode="External"/><Relationship Id="rId39" Type="http://schemas.openxmlformats.org/officeDocument/2006/relationships/hyperlink" Target="https://www.jstor.org/stable/24097257" TargetMode="External"/><Relationship Id="rId109" Type="http://schemas.openxmlformats.org/officeDocument/2006/relationships/hyperlink" Target="https://doi.org/10.2138/rmg.2014.78.1" TargetMode="External"/><Relationship Id="rId34" Type="http://schemas.openxmlformats.org/officeDocument/2006/relationships/hyperlink" Target="https://doi.org/10.3923/jest.2016.335.339" TargetMode="External"/><Relationship Id="rId50" Type="http://schemas.openxmlformats.org/officeDocument/2006/relationships/hyperlink" Target="https://doi.org/10.1039/JA9890400801" TargetMode="External"/><Relationship Id="rId55" Type="http://schemas.openxmlformats.org/officeDocument/2006/relationships/hyperlink" Target="https://doi.org/10.1080/00288306.1985.10422234" TargetMode="External"/><Relationship Id="rId76" Type="http://schemas.openxmlformats.org/officeDocument/2006/relationships/hyperlink" Target="https://doi.org/10.1023/A:1006709904766" TargetMode="External"/><Relationship Id="rId97" Type="http://schemas.openxmlformats.org/officeDocument/2006/relationships/hyperlink" Target="https://doi.org/10.1002/etc.2736" TargetMode="External"/><Relationship Id="rId104" Type="http://schemas.openxmlformats.org/officeDocument/2006/relationships/hyperlink" Target="https://doi.org/10.1111/j.1751-908X.1990.tb00083.x" TargetMode="External"/><Relationship Id="rId120" Type="http://schemas.openxmlformats.org/officeDocument/2006/relationships/hyperlink" Target="https://doi.org/10.1039/A904839A" TargetMode="External"/><Relationship Id="rId125" Type="http://schemas.openxmlformats.org/officeDocument/2006/relationships/hyperlink" Target="https://doi.org/10.1016/0039-9140(88)80060-2" TargetMode="External"/><Relationship Id="rId141" Type="http://schemas.openxmlformats.org/officeDocument/2006/relationships/hyperlink" Target="http://dx.doi.org/10.1039/AN9760100690" TargetMode="External"/><Relationship Id="rId146" Type="http://schemas.openxmlformats.org/officeDocument/2006/relationships/hyperlink" Target="https://doi.org/10.1346/CCMN.2012.0600508" TargetMode="External"/><Relationship Id="rId7" Type="http://schemas.openxmlformats.org/officeDocument/2006/relationships/endnotes" Target="endnotes.xml"/><Relationship Id="rId71" Type="http://schemas.openxmlformats.org/officeDocument/2006/relationships/hyperlink" Target="https://doi.org/10.1023/A:1006725618998" TargetMode="External"/><Relationship Id="rId92" Type="http://schemas.openxmlformats.org/officeDocument/2006/relationships/hyperlink" Target="https://doi.org/10.1016/j.chemgeo.2008.05.010" TargetMode="External"/><Relationship Id="rId162" Type="http://schemas.openxmlformats.org/officeDocument/2006/relationships/hyperlink" Target="https://doi.org/10.1039/AN9881301405" TargetMode="External"/><Relationship Id="rId2" Type="http://schemas.openxmlformats.org/officeDocument/2006/relationships/numbering" Target="numbering.xml"/><Relationship Id="rId29" Type="http://schemas.openxmlformats.org/officeDocument/2006/relationships/hyperlink" Target="https://digital.library.unt.edu/ark:/67531/metadc740755/" TargetMode="External"/><Relationship Id="rId24" Type="http://schemas.openxmlformats.org/officeDocument/2006/relationships/hyperlink" Target="https://subversion.xray.aps.anl.gov/trac/pyGSAS" TargetMode="External"/><Relationship Id="rId40" Type="http://schemas.openxmlformats.org/officeDocument/2006/relationships/hyperlink" Target="https://www.chromatographyonline.com/view/recent-advances-and-trends-inductively-coupled-plasma-mass-spectrometry-and-applications" TargetMode="External"/><Relationship Id="rId45" Type="http://schemas.openxmlformats.org/officeDocument/2006/relationships/hyperlink" Target="https://doi.org/10.1039/A803216E" TargetMode="External"/><Relationship Id="rId66" Type="http://schemas.openxmlformats.org/officeDocument/2006/relationships/hyperlink" Target="https://doi.org/10.1111/j.1751-908X.2003.tb00642.x" TargetMode="External"/><Relationship Id="rId87" Type="http://schemas.openxmlformats.org/officeDocument/2006/relationships/hyperlink" Target="https://doi.org/10.1039/ja9961100779" TargetMode="External"/><Relationship Id="rId110" Type="http://schemas.openxmlformats.org/officeDocument/2006/relationships/hyperlink" Target="https://doi.org/10.1007/s11434-013-5901-4" TargetMode="External"/><Relationship Id="rId115" Type="http://schemas.openxmlformats.org/officeDocument/2006/relationships/hyperlink" Target="https://doi.org/10.1139/e87-022" TargetMode="External"/><Relationship Id="rId131" Type="http://schemas.openxmlformats.org/officeDocument/2006/relationships/hyperlink" Target="https://doi.org/10.1016/S0003-2670(00)83069-X" TargetMode="External"/><Relationship Id="rId136" Type="http://schemas.openxmlformats.org/officeDocument/2006/relationships/hyperlink" Target="https://doi.org/10.1111/j.1751-908X.2005.tb00902.x" TargetMode="External"/><Relationship Id="rId157" Type="http://schemas.openxmlformats.org/officeDocument/2006/relationships/hyperlink" Target="http://www.iatl.com/content/file/LOD%20Guidance%20Document.pdf" TargetMode="External"/><Relationship Id="rId61" Type="http://schemas.openxmlformats.org/officeDocument/2006/relationships/hyperlink" Target="https://dergipark.org.tr/tr/download/article-file/83026" TargetMode="External"/><Relationship Id="rId82" Type="http://schemas.openxmlformats.org/officeDocument/2006/relationships/hyperlink" Target="https://doi.org/10.1016/0375-6742(88)90064-7" TargetMode="External"/><Relationship Id="rId152" Type="http://schemas.openxmlformats.org/officeDocument/2006/relationships/hyperlink" Target="https://doi.org/10.1002/xrs.1300210412" TargetMode="External"/><Relationship Id="rId19" Type="http://schemas.openxmlformats.org/officeDocument/2006/relationships/hyperlink" Target="https://www.usgs.gov/centers/geology%2C-geophysics%2C-and-geochemistry-science-center/science/development-usgs-geochemical" TargetMode="External"/><Relationship Id="rId14" Type="http://schemas.openxmlformats.org/officeDocument/2006/relationships/hyperlink" Target="https://www.appliedgeochemists.org/" TargetMode="External"/><Relationship Id="rId30" Type="http://schemas.openxmlformats.org/officeDocument/2006/relationships/hyperlink" Target="https://www.iaea.org/" TargetMode="External"/><Relationship Id="rId35" Type="http://schemas.openxmlformats.org/officeDocument/2006/relationships/hyperlink" Target="http://resource.sgu.se/dokument/mineralnaring/Geokemisk%20atlas/text/geokemisk-atlas-over-sverige.pdf" TargetMode="External"/><Relationship Id="rId56" Type="http://schemas.openxmlformats.org/officeDocument/2006/relationships/hyperlink" Target="http://globalgeochemicalbaselines.eu.176-31-41-129.hs-servers.gr/datafiles/file/Blue_Book_GGD_IGCP259.pdf" TargetMode="External"/><Relationship Id="rId77" Type="http://schemas.openxmlformats.org/officeDocument/2006/relationships/hyperlink" Target="https://doi.org/10.1080/00032718508066171" TargetMode="External"/><Relationship Id="rId100" Type="http://schemas.openxmlformats.org/officeDocument/2006/relationships/hyperlink" Target="https://doi.org/10.1306/74D722AC-2B21-11D7-8648000102C1865D" TargetMode="External"/><Relationship Id="rId105" Type="http://schemas.openxmlformats.org/officeDocument/2006/relationships/hyperlink" Target="https://doi.org/10.1039/B200780K" TargetMode="External"/><Relationship Id="rId126" Type="http://schemas.openxmlformats.org/officeDocument/2006/relationships/hyperlink" Target="https://doi.org/10.2138/rmg.2011.73.2" TargetMode="External"/><Relationship Id="rId147" Type="http://schemas.openxmlformats.org/officeDocument/2006/relationships/hyperlink" Target="https://doi.org/10.1111/j.1751-908X.1983.tb00385.x" TargetMode="External"/><Relationship Id="rId8" Type="http://schemas.openxmlformats.org/officeDocument/2006/relationships/image" Target="media/image1.png"/><Relationship Id="rId51" Type="http://schemas.openxmlformats.org/officeDocument/2006/relationships/hyperlink" Target="http://www.ga.gov.au/metadata-gateway/metadata/record/gcat_71973" TargetMode="External"/><Relationship Id="rId72" Type="http://schemas.openxmlformats.org/officeDocument/2006/relationships/hyperlink" Target="https://doi.org/10.1051/ijmqe/2012017" TargetMode="External"/><Relationship Id="rId93" Type="http://schemas.openxmlformats.org/officeDocument/2006/relationships/hyperlink" Target="https://www.iso.org/obp/ui/" TargetMode="External"/><Relationship Id="rId98" Type="http://schemas.openxmlformats.org/officeDocument/2006/relationships/hyperlink" Target="https://doi.org/10.1002/etc.2821" TargetMode="External"/><Relationship Id="rId121" Type="http://schemas.openxmlformats.org/officeDocument/2006/relationships/hyperlink" Target="http://www.schweizerbart.de/publications/detail/artno/001201002" TargetMode="External"/><Relationship Id="rId142" Type="http://schemas.openxmlformats.org/officeDocument/2006/relationships/hyperlink" Target="https://doi.org/10.1016/0375-6742(78)90035-3" TargetMode="External"/><Relationship Id="rId163"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www.ill.eu/sites/fullprof/" TargetMode="External"/><Relationship Id="rId46" Type="http://schemas.openxmlformats.org/officeDocument/2006/relationships/hyperlink" Target="https://doi.org/10.1111/j.1751-908X.1987.tb00016.x" TargetMode="External"/><Relationship Id="rId67" Type="http://schemas.openxmlformats.org/officeDocument/2006/relationships/hyperlink" Target="https://www.eurachem.org/images/stories/Guides/pdf/ECTRC_2019_EN_P1.pdf" TargetMode="External"/><Relationship Id="rId116" Type="http://schemas.openxmlformats.org/officeDocument/2006/relationships/hyperlink" Target="https://doi.org/10.1016/j.gca.2012.06.026" TargetMode="External"/><Relationship Id="rId137" Type="http://schemas.openxmlformats.org/officeDocument/2006/relationships/hyperlink" Target="https://doi.org/10.1080/00380768.2010.548313" TargetMode="External"/><Relationship Id="rId158" Type="http://schemas.openxmlformats.org/officeDocument/2006/relationships/hyperlink" Target="https://doi.org/10.1111/j.1751-908X.1985.tb00458.x" TargetMode="External"/><Relationship Id="rId20" Type="http://schemas.openxmlformats.org/officeDocument/2006/relationships/hyperlink" Target="http://www.geoanalyst.org/reference-material/" TargetMode="External"/><Relationship Id="rId41" Type="http://schemas.openxmlformats.org/officeDocument/2006/relationships/hyperlink" Target="https://doi.org/10.1002/gj.4005" TargetMode="External"/><Relationship Id="rId62" Type="http://schemas.openxmlformats.org/officeDocument/2006/relationships/hyperlink" Target="https://www.accredia.it/en/documento/ea-4-02-rev-02-expression-of-the-uncertainty-of-measurement-in-calibration/" TargetMode="External"/><Relationship Id="rId83" Type="http://schemas.openxmlformats.org/officeDocument/2006/relationships/hyperlink" Target="https://doi.org/10.1016/0009-2541(94)90145-7" TargetMode="External"/><Relationship Id="rId88" Type="http://schemas.openxmlformats.org/officeDocument/2006/relationships/hyperlink" Target="https://doi.org/10.1039/B102574K" TargetMode="External"/><Relationship Id="rId111" Type="http://schemas.openxmlformats.org/officeDocument/2006/relationships/hyperlink" Target="https://www.eurachem.org/images/stories/Guides/pdf/MV_guide_2nd_ed_EN.pdf" TargetMode="External"/><Relationship Id="rId132" Type="http://schemas.openxmlformats.org/officeDocument/2006/relationships/hyperlink" Target="https://doi.org/10.1016/j.gsf.2017.12.013" TargetMode="External"/><Relationship Id="rId153" Type="http://schemas.openxmlformats.org/officeDocument/2006/relationships/hyperlink" Target="https://doi.org/10.1016/j.geoderma.2005.03.007" TargetMode="External"/><Relationship Id="rId15" Type="http://schemas.openxmlformats.org/officeDocument/2006/relationships/image" Target="media/image4.jpg"/><Relationship Id="rId36" Type="http://schemas.openxmlformats.org/officeDocument/2006/relationships/hyperlink" Target="https://doi.org/10.13140/2.1.4772.6407" TargetMode="External"/><Relationship Id="rId57" Type="http://schemas.openxmlformats.org/officeDocument/2006/relationships/hyperlink" Target="https://doi.org/10.1002/9780470670071.ch6" TargetMode="External"/><Relationship Id="rId106" Type="http://schemas.openxmlformats.org/officeDocument/2006/relationships/hyperlink" Target="https://doi.org/10.1111/j.1751-908X.2006.tb00908.x" TargetMode="External"/><Relationship Id="rId127" Type="http://schemas.openxmlformats.org/officeDocument/2006/relationships/hyperlink" Target="https://doi.org/10.1016/B0-08-043751-6/03016-4" TargetMode="External"/><Relationship Id="rId10" Type="http://schemas.openxmlformats.org/officeDocument/2006/relationships/image" Target="media/image2.gif"/><Relationship Id="rId31" Type="http://schemas.openxmlformats.org/officeDocument/2006/relationships/hyperlink" Target="https://onlinelibrary.wiley.com/journal/1751908x" TargetMode="External"/><Relationship Id="rId52" Type="http://schemas.openxmlformats.org/officeDocument/2006/relationships/hyperlink" Target="https://doi.org/10.1016/j.apgeochem.2017.11.010" TargetMode="External"/><Relationship Id="rId73" Type="http://schemas.openxmlformats.org/officeDocument/2006/relationships/hyperlink" Target="https://doi.org/10.1016/0375-6742(85)90032-9" TargetMode="External"/><Relationship Id="rId78" Type="http://schemas.openxmlformats.org/officeDocument/2006/relationships/hyperlink" Target="https://doi.org/10.1007/BF00322469" TargetMode="External"/><Relationship Id="rId94" Type="http://schemas.openxmlformats.org/officeDocument/2006/relationships/hyperlink" Target="https://doi.org/10.1016/0009-2541(90)90144-V" TargetMode="External"/><Relationship Id="rId99" Type="http://schemas.openxmlformats.org/officeDocument/2006/relationships/hyperlink" Target="https://doi.org/10.1002/9781118520994" TargetMode="External"/><Relationship Id="rId101" Type="http://schemas.openxmlformats.org/officeDocument/2006/relationships/hyperlink" Target="https://doi.org/10.2113/gsecongeo.71.4.705" TargetMode="External"/><Relationship Id="rId122" Type="http://schemas.openxmlformats.org/officeDocument/2006/relationships/hyperlink" Target="http://www.ngu.no/upload/Publikasjoner/Rapporter/2009/2009_049.pdf" TargetMode="External"/><Relationship Id="rId143" Type="http://schemas.openxmlformats.org/officeDocument/2006/relationships/hyperlink" Target="https://doi.org/10.1346/CCMN.2008.0560210" TargetMode="External"/><Relationship Id="rId148" Type="http://schemas.openxmlformats.org/officeDocument/2006/relationships/hyperlink" Target="https://www.epa.gov/sites/default/files/2015-12/documents/3052.pdf" TargetMode="External"/><Relationship Id="rId16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lobalgeochemicalbaselines.eu/" TargetMode="External"/><Relationship Id="rId26" Type="http://schemas.openxmlformats.org/officeDocument/2006/relationships/hyperlink" Target="https://www.iucr.org/resources/other-directories/software/fullpat" TargetMode="External"/><Relationship Id="rId47" Type="http://schemas.openxmlformats.org/officeDocument/2006/relationships/hyperlink" Target="https://doi.org/10.1016/j.gexplo.2010.05.005" TargetMode="External"/><Relationship Id="rId68" Type="http://schemas.openxmlformats.org/officeDocument/2006/relationships/hyperlink" Target="https://doi.org/10.1016/S0009-2541(98)00204-6" TargetMode="External"/><Relationship Id="rId89" Type="http://schemas.openxmlformats.org/officeDocument/2006/relationships/hyperlink" Target="https://doi.org/10.1111/j.1751-908X.2015.00352.x" TargetMode="External"/><Relationship Id="rId112" Type="http://schemas.openxmlformats.org/officeDocument/2006/relationships/hyperlink" Target="https://doi.org/10.3390/analytica3010010" TargetMode="External"/><Relationship Id="rId133" Type="http://schemas.openxmlformats.org/officeDocument/2006/relationships/hyperlink" Target="https://doi.org/10.1111/j.1751-908X.2009.00009.x" TargetMode="External"/><Relationship Id="rId154" Type="http://schemas.openxmlformats.org/officeDocument/2006/relationships/hyperlink" Target="https://pubs.usgs.gov/bul/1152/report.pdf" TargetMode="External"/><Relationship Id="rId16" Type="http://schemas.openxmlformats.org/officeDocument/2006/relationships/hyperlink" Target="https://www.nrcan.gc.ca/sites/www.nrcan.gc.ca/files/mineralsmetals/pdf/mms-smm/tect-tech/ccrmp/cer-cer/stsd-1-eng.pdf" TargetMode="External"/><Relationship Id="rId37" Type="http://schemas.openxmlformats.org/officeDocument/2006/relationships/hyperlink" Target="https://doi.org/10.1520/D7928-16" TargetMode="External"/><Relationship Id="rId58" Type="http://schemas.openxmlformats.org/officeDocument/2006/relationships/hyperlink" Target="https://doi.org/10.1016/B978-0-08-095975-7.01401-7" TargetMode="External"/><Relationship Id="rId79" Type="http://schemas.openxmlformats.org/officeDocument/2006/relationships/hyperlink" Target="https://doi.org/10.4095/132388" TargetMode="External"/><Relationship Id="rId102" Type="http://schemas.openxmlformats.org/officeDocument/2006/relationships/hyperlink" Target="https://doi.org/10.1080/00032718308077151" TargetMode="External"/><Relationship Id="rId123" Type="http://schemas.openxmlformats.org/officeDocument/2006/relationships/hyperlink" Target="http://www.ngu.no/upload/Publikasjoner/Rapporter/2011/2011_043.pdf" TargetMode="External"/><Relationship Id="rId144" Type="http://schemas.openxmlformats.org/officeDocument/2006/relationships/hyperlink" Target="https://doi.org/10.1524/zksu.2008.0020" TargetMode="External"/><Relationship Id="rId90" Type="http://schemas.openxmlformats.org/officeDocument/2006/relationships/hyperlink" Target="https://doi.org/10.1039/AN9911600065" TargetMode="External"/><Relationship Id="rId165" Type="http://schemas.openxmlformats.org/officeDocument/2006/relationships/fontTable" Target="fontTable.xml"/><Relationship Id="rId27" Type="http://schemas.openxmlformats.org/officeDocument/2006/relationships/hyperlink" Target="https://www.iucr.org/resources/other-directories/software/rockjock" TargetMode="External"/><Relationship Id="rId48" Type="http://schemas.openxmlformats.org/officeDocument/2006/relationships/hyperlink" Target="https://www.schweizerbart.de/publications/detail/isbn/9783510968466" TargetMode="External"/><Relationship Id="rId69" Type="http://schemas.openxmlformats.org/officeDocument/2006/relationships/hyperlink" Target="https://www.eurachem.org/images/stories/Guides/pdf/EEE-RM-062rev3.pdf" TargetMode="External"/><Relationship Id="rId113" Type="http://schemas.openxmlformats.org/officeDocument/2006/relationships/hyperlink" Target="https://doi.org/10.1111/j.1751-908X.2004.tb00745.x" TargetMode="External"/><Relationship Id="rId134" Type="http://schemas.openxmlformats.org/officeDocument/2006/relationships/hyperlink" Target="https://pubs.usgs.gov/of/2014/1082/" TargetMode="External"/><Relationship Id="rId80" Type="http://schemas.openxmlformats.org/officeDocument/2006/relationships/hyperlink" Target="http://ftp.maps.canada.ca/pub/nrcan_rncan/publications/ess_sst/132/132388/of_2390.pdf" TargetMode="External"/><Relationship Id="rId155" Type="http://schemas.openxmlformats.org/officeDocument/2006/relationships/hyperlink" Target="https://link.springer.com/book/10.1007/978-3-642-1663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2B3C5-1DB8-468E-BEEC-91D2E7A99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27217</Words>
  <Characters>155137</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Alecos Demetriades</dc:creator>
  <cp:keywords/>
  <dc:description/>
  <cp:lastModifiedBy>Alecos Demetriades</cp:lastModifiedBy>
  <cp:revision>2</cp:revision>
  <cp:lastPrinted>2022-08-31T08:16:00Z</cp:lastPrinted>
  <dcterms:created xsi:type="dcterms:W3CDTF">2022-08-31T08:17:00Z</dcterms:created>
  <dcterms:modified xsi:type="dcterms:W3CDTF">2022-08-31T08:17:00Z</dcterms:modified>
</cp:coreProperties>
</file>