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79"/>
        <w:gridCol w:w="3009"/>
        <w:gridCol w:w="3167"/>
      </w:tblGrid>
      <w:tr w:rsidR="00C07E1D" w14:paraId="4D377EE2" w14:textId="77777777" w:rsidTr="00250C48">
        <w:trPr>
          <w:jc w:val="center"/>
        </w:trPr>
        <w:tc>
          <w:tcPr>
            <w:tcW w:w="3190" w:type="dxa"/>
            <w:vAlign w:val="center"/>
          </w:tcPr>
          <w:p w14:paraId="0C96580D" w14:textId="17190C0C" w:rsidR="00C07E1D" w:rsidRDefault="00CB20C9" w:rsidP="00A37A84">
            <w:pPr>
              <w:tabs>
                <w:tab w:val="left" w:pos="3686"/>
              </w:tabs>
              <w:jc w:val="center"/>
              <w:rPr>
                <w:b/>
                <w:sz w:val="32"/>
                <w:szCs w:val="32"/>
              </w:rPr>
            </w:pPr>
            <w:bookmarkStart w:id="0" w:name="_Hlk94864996"/>
            <w:bookmarkStart w:id="1" w:name="_Hlk94864676"/>
            <w:r>
              <w:rPr>
                <w:b/>
                <w:noProof/>
                <w:sz w:val="32"/>
                <w:szCs w:val="32"/>
              </w:rPr>
              <w:drawing>
                <wp:inline distT="0" distB="0" distL="0" distR="0" wp14:anchorId="36EFD6E4" wp14:editId="6BD6374C">
                  <wp:extent cx="1771500" cy="1080000"/>
                  <wp:effectExtent l="0" t="0" r="635" b="6350"/>
                  <wp:docPr id="9" name="Picture 9"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Logo, company name&#10;&#10;Description automatically generated"/>
                          <pic:cNvPicPr/>
                        </pic:nvPicPr>
                        <pic:blipFill>
                          <a:blip r:embed="rId8" cstate="print">
                            <a:extLst>
                              <a:ext uri="{28A0092B-C50C-407E-A947-70E740481C1C}">
                                <a14:useLocalDpi xmlns:a14="http://schemas.microsoft.com/office/drawing/2010/main"/>
                              </a:ext>
                            </a:extLst>
                          </a:blip>
                          <a:stretch>
                            <a:fillRect/>
                          </a:stretch>
                        </pic:blipFill>
                        <pic:spPr>
                          <a:xfrm>
                            <a:off x="0" y="0"/>
                            <a:ext cx="1771500" cy="1080000"/>
                          </a:xfrm>
                          <a:prstGeom prst="rect">
                            <a:avLst/>
                          </a:prstGeom>
                        </pic:spPr>
                      </pic:pic>
                    </a:graphicData>
                  </a:graphic>
                </wp:inline>
              </w:drawing>
            </w:r>
          </w:p>
        </w:tc>
        <w:tc>
          <w:tcPr>
            <w:tcW w:w="3190" w:type="dxa"/>
          </w:tcPr>
          <w:p w14:paraId="7EBC980D" w14:textId="20F96D3C" w:rsidR="00C07E1D" w:rsidRDefault="00C07E1D" w:rsidP="00A37A84">
            <w:pPr>
              <w:tabs>
                <w:tab w:val="left" w:pos="3686"/>
              </w:tabs>
              <w:jc w:val="center"/>
              <w:rPr>
                <w:b/>
                <w:sz w:val="32"/>
                <w:szCs w:val="32"/>
              </w:rPr>
            </w:pPr>
          </w:p>
        </w:tc>
        <w:tc>
          <w:tcPr>
            <w:tcW w:w="3191" w:type="dxa"/>
            <w:vAlign w:val="center"/>
          </w:tcPr>
          <w:p w14:paraId="242226CE" w14:textId="38F630CB" w:rsidR="00C07E1D" w:rsidRPr="00280BD4" w:rsidRDefault="00BE47B7" w:rsidP="00C07E1D">
            <w:pPr>
              <w:tabs>
                <w:tab w:val="left" w:pos="3686"/>
              </w:tabs>
              <w:jc w:val="center"/>
              <w:rPr>
                <w:bCs/>
                <w:sz w:val="32"/>
                <w:szCs w:val="32"/>
              </w:rPr>
            </w:pPr>
            <w:r>
              <w:rPr>
                <w:b/>
                <w:noProof/>
                <w:sz w:val="32"/>
                <w:szCs w:val="32"/>
              </w:rPr>
              <w:drawing>
                <wp:inline distT="0" distB="0" distL="0" distR="0" wp14:anchorId="57BAAE3E" wp14:editId="59CE537A">
                  <wp:extent cx="1636363" cy="1080000"/>
                  <wp:effectExtent l="0" t="0" r="2540" b="6350"/>
                  <wp:docPr id="7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3"/>
                          <pic:cNvPicPr/>
                        </pic:nvPicPr>
                        <pic:blipFill>
                          <a:blip r:embed="rId9" cstate="print">
                            <a:extLst>
                              <a:ext uri="{28A0092B-C50C-407E-A947-70E740481C1C}">
                                <a14:useLocalDpi xmlns:a14="http://schemas.microsoft.com/office/drawing/2010/main"/>
                              </a:ext>
                            </a:extLst>
                          </a:blip>
                          <a:stretch>
                            <a:fillRect/>
                          </a:stretch>
                        </pic:blipFill>
                        <pic:spPr>
                          <a:xfrm>
                            <a:off x="0" y="0"/>
                            <a:ext cx="1636363" cy="1080000"/>
                          </a:xfrm>
                          <a:prstGeom prst="rect">
                            <a:avLst/>
                          </a:prstGeom>
                        </pic:spPr>
                      </pic:pic>
                    </a:graphicData>
                  </a:graphic>
                </wp:inline>
              </w:drawing>
            </w:r>
          </w:p>
        </w:tc>
      </w:tr>
      <w:bookmarkEnd w:id="0"/>
    </w:tbl>
    <w:p w14:paraId="650B79F8" w14:textId="77777777" w:rsidR="00C07E1D" w:rsidRPr="0012214F" w:rsidRDefault="00C07E1D" w:rsidP="00A37A84">
      <w:pPr>
        <w:tabs>
          <w:tab w:val="left" w:pos="3686"/>
        </w:tabs>
        <w:jc w:val="center"/>
        <w:rPr>
          <w:b/>
          <w:sz w:val="32"/>
          <w:szCs w:val="32"/>
        </w:rPr>
      </w:pPr>
    </w:p>
    <w:p w14:paraId="0452FF15" w14:textId="77777777" w:rsidR="00C07E1D" w:rsidRPr="0012214F" w:rsidRDefault="00C07E1D" w:rsidP="00A37A84">
      <w:pPr>
        <w:tabs>
          <w:tab w:val="left" w:pos="3686"/>
        </w:tabs>
        <w:jc w:val="center"/>
        <w:rPr>
          <w:b/>
          <w:sz w:val="32"/>
          <w:szCs w:val="32"/>
        </w:rPr>
      </w:pPr>
    </w:p>
    <w:p w14:paraId="293BB63A" w14:textId="77777777" w:rsidR="00C57567" w:rsidRPr="00D055CC" w:rsidRDefault="00C57567" w:rsidP="00C57567">
      <w:pPr>
        <w:spacing w:after="0" w:line="240" w:lineRule="auto"/>
        <w:jc w:val="center"/>
        <w:rPr>
          <w:rFonts w:cs="Times New Roman"/>
          <w:b/>
          <w:sz w:val="32"/>
          <w:szCs w:val="32"/>
        </w:rPr>
      </w:pPr>
      <w:r w:rsidRPr="00D055CC">
        <w:rPr>
          <w:rFonts w:cs="Times New Roman"/>
          <w:b/>
          <w:sz w:val="32"/>
          <w:szCs w:val="32"/>
        </w:rPr>
        <w:t>International Union of Geological Sciences</w:t>
      </w:r>
    </w:p>
    <w:p w14:paraId="72CAA935" w14:textId="77777777" w:rsidR="00C57567" w:rsidRPr="00D055CC" w:rsidRDefault="00C57567" w:rsidP="00C57567">
      <w:pPr>
        <w:spacing w:after="0" w:line="240" w:lineRule="auto"/>
        <w:jc w:val="center"/>
        <w:rPr>
          <w:rFonts w:cs="Times New Roman"/>
          <w:b/>
          <w:sz w:val="32"/>
          <w:szCs w:val="32"/>
        </w:rPr>
      </w:pPr>
      <w:r w:rsidRPr="00D055CC">
        <w:rPr>
          <w:rFonts w:cs="Times New Roman"/>
          <w:b/>
          <w:sz w:val="32"/>
          <w:szCs w:val="32"/>
        </w:rPr>
        <w:t>Manual of Standard Methods</w:t>
      </w:r>
    </w:p>
    <w:p w14:paraId="63CA43CC" w14:textId="77777777" w:rsidR="00C57567" w:rsidRPr="00D055CC" w:rsidRDefault="00C57567" w:rsidP="00C57567">
      <w:pPr>
        <w:spacing w:after="0" w:line="240" w:lineRule="auto"/>
        <w:jc w:val="center"/>
        <w:rPr>
          <w:rFonts w:cs="Times New Roman"/>
          <w:b/>
          <w:sz w:val="32"/>
          <w:szCs w:val="32"/>
        </w:rPr>
      </w:pPr>
      <w:r w:rsidRPr="00D055CC">
        <w:rPr>
          <w:rFonts w:cs="Times New Roman"/>
          <w:b/>
          <w:sz w:val="32"/>
          <w:szCs w:val="32"/>
        </w:rPr>
        <w:t>for</w:t>
      </w:r>
    </w:p>
    <w:p w14:paraId="6197D887" w14:textId="77777777" w:rsidR="00C57567" w:rsidRPr="00D055CC" w:rsidRDefault="00C57567" w:rsidP="00C57567">
      <w:pPr>
        <w:spacing w:after="0" w:line="240" w:lineRule="auto"/>
        <w:jc w:val="center"/>
        <w:rPr>
          <w:rFonts w:cs="Times New Roman"/>
          <w:b/>
          <w:sz w:val="32"/>
          <w:szCs w:val="32"/>
        </w:rPr>
      </w:pPr>
      <w:r w:rsidRPr="00D055CC">
        <w:rPr>
          <w:rFonts w:cs="Times New Roman"/>
          <w:b/>
          <w:sz w:val="32"/>
          <w:szCs w:val="32"/>
        </w:rPr>
        <w:t>Establishing the Global Geochemical Reference Network</w:t>
      </w:r>
    </w:p>
    <w:p w14:paraId="3A4C6474" w14:textId="77777777" w:rsidR="00DC0A33" w:rsidRPr="0012214F" w:rsidRDefault="00DC0A33" w:rsidP="00070CC5">
      <w:pPr>
        <w:rPr>
          <w:b/>
          <w:sz w:val="32"/>
          <w:szCs w:val="32"/>
        </w:rPr>
      </w:pPr>
    </w:p>
    <w:p w14:paraId="1FB69514" w14:textId="77777777" w:rsidR="00C07E1D" w:rsidRPr="0012214F" w:rsidRDefault="00C07E1D" w:rsidP="00070CC5">
      <w:pPr>
        <w:rPr>
          <w:b/>
          <w:sz w:val="32"/>
          <w:szCs w:val="32"/>
        </w:rPr>
      </w:pPr>
    </w:p>
    <w:p w14:paraId="3A81D910" w14:textId="77777777" w:rsidR="00C07E1D" w:rsidRPr="0012214F" w:rsidRDefault="00C07E1D" w:rsidP="00070CC5">
      <w:pPr>
        <w:rPr>
          <w:b/>
          <w:sz w:val="32"/>
          <w:szCs w:val="32"/>
        </w:rPr>
      </w:pPr>
    </w:p>
    <w:p w14:paraId="60999502" w14:textId="3058A4AA" w:rsidR="00C57567" w:rsidRDefault="00986759" w:rsidP="00C57567">
      <w:pPr>
        <w:spacing w:after="0" w:line="240" w:lineRule="auto"/>
        <w:jc w:val="center"/>
        <w:rPr>
          <w:b/>
          <w:sz w:val="40"/>
          <w:szCs w:val="40"/>
        </w:rPr>
      </w:pPr>
      <w:bookmarkStart w:id="2" w:name="_Hlk97081182"/>
      <w:r w:rsidRPr="00C57567">
        <w:rPr>
          <w:b/>
          <w:sz w:val="40"/>
          <w:szCs w:val="40"/>
        </w:rPr>
        <w:t>C</w:t>
      </w:r>
      <w:r w:rsidR="00C57567" w:rsidRPr="00C57567">
        <w:rPr>
          <w:b/>
          <w:sz w:val="40"/>
          <w:szCs w:val="40"/>
        </w:rPr>
        <w:t>hapter</w:t>
      </w:r>
      <w:r w:rsidRPr="00C57567">
        <w:rPr>
          <w:b/>
          <w:sz w:val="40"/>
          <w:szCs w:val="40"/>
        </w:rPr>
        <w:t xml:space="preserve"> </w:t>
      </w:r>
      <w:r w:rsidR="00CA765A">
        <w:rPr>
          <w:b/>
          <w:sz w:val="40"/>
          <w:szCs w:val="40"/>
        </w:rPr>
        <w:t>7</w:t>
      </w:r>
    </w:p>
    <w:p w14:paraId="48E7FA10" w14:textId="77777777" w:rsidR="00C57567" w:rsidRDefault="00C57567" w:rsidP="00C57567">
      <w:pPr>
        <w:spacing w:after="0" w:line="240" w:lineRule="auto"/>
        <w:jc w:val="center"/>
        <w:rPr>
          <w:b/>
          <w:sz w:val="40"/>
          <w:szCs w:val="40"/>
        </w:rPr>
      </w:pPr>
    </w:p>
    <w:p w14:paraId="3FE70CB5" w14:textId="1579114E" w:rsidR="00E27E58" w:rsidRPr="00C57567" w:rsidRDefault="00C57567" w:rsidP="00C57567">
      <w:pPr>
        <w:spacing w:after="0" w:line="240" w:lineRule="auto"/>
        <w:jc w:val="center"/>
        <w:rPr>
          <w:b/>
          <w:sz w:val="40"/>
          <w:szCs w:val="40"/>
        </w:rPr>
      </w:pPr>
      <w:bookmarkStart w:id="3" w:name="OLE_LINK1"/>
      <w:r>
        <w:rPr>
          <w:b/>
          <w:sz w:val="40"/>
          <w:szCs w:val="40"/>
        </w:rPr>
        <w:t>Q</w:t>
      </w:r>
      <w:r w:rsidRPr="00C57567">
        <w:rPr>
          <w:b/>
          <w:sz w:val="40"/>
          <w:szCs w:val="40"/>
        </w:rPr>
        <w:t xml:space="preserve">uality </w:t>
      </w:r>
      <w:r>
        <w:rPr>
          <w:b/>
          <w:sz w:val="40"/>
          <w:szCs w:val="40"/>
        </w:rPr>
        <w:t>C</w:t>
      </w:r>
      <w:r w:rsidRPr="00C57567">
        <w:rPr>
          <w:b/>
          <w:sz w:val="40"/>
          <w:szCs w:val="40"/>
        </w:rPr>
        <w:t xml:space="preserve">ontrol </w:t>
      </w:r>
      <w:r>
        <w:rPr>
          <w:b/>
          <w:sz w:val="40"/>
          <w:szCs w:val="40"/>
        </w:rPr>
        <w:t>P</w:t>
      </w:r>
      <w:r w:rsidRPr="00C57567">
        <w:rPr>
          <w:b/>
          <w:sz w:val="40"/>
          <w:szCs w:val="40"/>
        </w:rPr>
        <w:t>rocedures</w:t>
      </w:r>
    </w:p>
    <w:bookmarkEnd w:id="3"/>
    <w:p w14:paraId="0CD204C5" w14:textId="77777777" w:rsidR="006118DD" w:rsidRPr="006A1EE4" w:rsidRDefault="006118DD" w:rsidP="003A546D">
      <w:pPr>
        <w:jc w:val="center"/>
      </w:pPr>
    </w:p>
    <w:p w14:paraId="1C8D1243" w14:textId="722FB568" w:rsidR="001F50FC" w:rsidRPr="006A1EE4" w:rsidRDefault="00845884" w:rsidP="003A546D">
      <w:pPr>
        <w:jc w:val="center"/>
      </w:pPr>
      <w:bookmarkStart w:id="4" w:name="OLE_LINK3"/>
      <w:r w:rsidRPr="006A1EE4">
        <w:t>Alecos Demetriades</w:t>
      </w:r>
      <w:r w:rsidR="00F02ED2" w:rsidRPr="006A1EE4">
        <w:rPr>
          <w:vertAlign w:val="superscript"/>
        </w:rPr>
        <w:t>1,</w:t>
      </w:r>
      <w:r w:rsidR="002062AE">
        <w:rPr>
          <w:vertAlign w:val="superscript"/>
        </w:rPr>
        <w:t>4</w:t>
      </w:r>
      <w:r w:rsidRPr="006A1EE4">
        <w:t xml:space="preserve">, </w:t>
      </w:r>
      <w:r w:rsidR="009A4E25" w:rsidRPr="006A1EE4">
        <w:t>Christopher C. Johnson</w:t>
      </w:r>
      <w:r w:rsidR="002062AE">
        <w:rPr>
          <w:vertAlign w:val="superscript"/>
        </w:rPr>
        <w:t>2</w:t>
      </w:r>
      <w:r w:rsidR="00F02ED2" w:rsidRPr="006A1EE4">
        <w:rPr>
          <w:vertAlign w:val="superscript"/>
        </w:rPr>
        <w:t>,</w:t>
      </w:r>
      <w:r w:rsidR="002062AE">
        <w:rPr>
          <w:vertAlign w:val="superscript"/>
        </w:rPr>
        <w:t>4</w:t>
      </w:r>
      <w:r w:rsidR="00602E22">
        <w:t xml:space="preserve">, </w:t>
      </w:r>
      <w:bookmarkStart w:id="5" w:name="OLE_LINK4"/>
      <w:r w:rsidR="00F817A8" w:rsidRPr="006A1EE4">
        <w:t>Ariadne Argyraki</w:t>
      </w:r>
      <w:bookmarkEnd w:id="5"/>
      <w:r w:rsidR="002062AE">
        <w:rPr>
          <w:vertAlign w:val="superscript"/>
        </w:rPr>
        <w:t>3</w:t>
      </w:r>
      <w:r w:rsidR="00F817A8" w:rsidRPr="006A1EE4">
        <w:rPr>
          <w:vertAlign w:val="superscript"/>
        </w:rPr>
        <w:t>,</w:t>
      </w:r>
      <w:r w:rsidR="00986759">
        <w:rPr>
          <w:vertAlign w:val="superscript"/>
        </w:rPr>
        <w:t>4</w:t>
      </w:r>
      <w:r w:rsidR="00F817A8" w:rsidRPr="006A1EE4">
        <w:t xml:space="preserve"> </w:t>
      </w:r>
    </w:p>
    <w:bookmarkEnd w:id="2"/>
    <w:bookmarkEnd w:id="4"/>
    <w:p w14:paraId="55472388" w14:textId="77777777" w:rsidR="00545583" w:rsidRPr="006A1EE4" w:rsidRDefault="00545583" w:rsidP="00C57452"/>
    <w:p w14:paraId="73CD2811" w14:textId="630C95B3" w:rsidR="00D76C37" w:rsidRDefault="008A7BF9" w:rsidP="00283BE1">
      <w:pPr>
        <w:spacing w:after="0" w:line="240" w:lineRule="auto"/>
        <w:rPr>
          <w:sz w:val="20"/>
          <w:szCs w:val="20"/>
        </w:rPr>
      </w:pPr>
      <w:r>
        <w:rPr>
          <w:sz w:val="20"/>
          <w:szCs w:val="20"/>
          <w:vertAlign w:val="superscript"/>
        </w:rPr>
        <w:t>1</w:t>
      </w:r>
      <w:r w:rsidR="00993CF8" w:rsidRPr="006A1EE4">
        <w:rPr>
          <w:sz w:val="20"/>
          <w:szCs w:val="20"/>
        </w:rPr>
        <w:t xml:space="preserve"> </w:t>
      </w:r>
      <w:r w:rsidR="00EA7638" w:rsidRPr="006A1EE4">
        <w:rPr>
          <w:sz w:val="20"/>
          <w:szCs w:val="20"/>
        </w:rPr>
        <w:t xml:space="preserve">Institute of Geology and Mineral Exploration, Athens, </w:t>
      </w:r>
      <w:r w:rsidR="00424427">
        <w:rPr>
          <w:sz w:val="20"/>
          <w:szCs w:val="20"/>
        </w:rPr>
        <w:t>Hellenic Republic</w:t>
      </w:r>
    </w:p>
    <w:p w14:paraId="252AFAA4" w14:textId="081443FF" w:rsidR="00545583" w:rsidRPr="006A1EE4" w:rsidRDefault="00D76C37" w:rsidP="00283BE1">
      <w:pPr>
        <w:spacing w:after="0" w:line="240" w:lineRule="auto"/>
        <w:rPr>
          <w:sz w:val="20"/>
          <w:szCs w:val="20"/>
        </w:rPr>
      </w:pPr>
      <w:r w:rsidRPr="00D76C37">
        <w:rPr>
          <w:sz w:val="20"/>
          <w:szCs w:val="20"/>
          <w:vertAlign w:val="superscript"/>
        </w:rPr>
        <w:t>2</w:t>
      </w:r>
      <w:r>
        <w:rPr>
          <w:sz w:val="20"/>
          <w:szCs w:val="20"/>
        </w:rPr>
        <w:t xml:space="preserve"> </w:t>
      </w:r>
      <w:r w:rsidR="00EA7638" w:rsidRPr="006A1EE4">
        <w:rPr>
          <w:sz w:val="20"/>
          <w:szCs w:val="20"/>
        </w:rPr>
        <w:t>GeoElementary, Derby, United Kingdom</w:t>
      </w:r>
    </w:p>
    <w:p w14:paraId="1BA443C6" w14:textId="2485B8F9" w:rsidR="00F14604" w:rsidRPr="006A1EE4" w:rsidRDefault="00D76C37" w:rsidP="00283BE1">
      <w:pPr>
        <w:spacing w:after="0" w:line="240" w:lineRule="auto"/>
        <w:rPr>
          <w:sz w:val="20"/>
          <w:szCs w:val="20"/>
        </w:rPr>
      </w:pPr>
      <w:r>
        <w:rPr>
          <w:vertAlign w:val="superscript"/>
        </w:rPr>
        <w:t>3</w:t>
      </w:r>
      <w:r w:rsidR="00993CF8" w:rsidRPr="006A1EE4">
        <w:t xml:space="preserve"> </w:t>
      </w:r>
      <w:bookmarkStart w:id="6" w:name="OLE_LINK5"/>
      <w:r w:rsidR="00EA7638" w:rsidRPr="006A1EE4">
        <w:rPr>
          <w:sz w:val="20"/>
          <w:szCs w:val="20"/>
        </w:rPr>
        <w:t>Department of Geology and Geoenvironment, National and Kapodistrian University of Athens, Hell</w:t>
      </w:r>
      <w:r w:rsidR="00424427">
        <w:rPr>
          <w:sz w:val="20"/>
          <w:szCs w:val="20"/>
        </w:rPr>
        <w:t xml:space="preserve">enic </w:t>
      </w:r>
      <w:bookmarkEnd w:id="6"/>
      <w:r w:rsidR="00424427">
        <w:rPr>
          <w:sz w:val="20"/>
          <w:szCs w:val="20"/>
        </w:rPr>
        <w:t>Republic</w:t>
      </w:r>
    </w:p>
    <w:p w14:paraId="5B04E9AD" w14:textId="679F48FB" w:rsidR="00545583" w:rsidRPr="00D76C37" w:rsidRDefault="00D76C37" w:rsidP="00D76C37">
      <w:pPr>
        <w:spacing w:after="0" w:line="240" w:lineRule="auto"/>
        <w:rPr>
          <w:sz w:val="20"/>
          <w:szCs w:val="20"/>
        </w:rPr>
      </w:pPr>
      <w:r>
        <w:rPr>
          <w:vertAlign w:val="superscript"/>
        </w:rPr>
        <w:t>4</w:t>
      </w:r>
      <w:r w:rsidR="00993CF8" w:rsidRPr="006A1EE4">
        <w:t xml:space="preserve"> </w:t>
      </w:r>
      <w:r w:rsidR="00EA7638" w:rsidRPr="006A1EE4">
        <w:rPr>
          <w:sz w:val="20"/>
          <w:szCs w:val="20"/>
        </w:rPr>
        <w:t>IUGS Commission on Global Geochemical Baselines</w:t>
      </w:r>
    </w:p>
    <w:p w14:paraId="66857DBE" w14:textId="563A60C2" w:rsidR="00545583" w:rsidRPr="006A1EE4" w:rsidRDefault="00545583" w:rsidP="00C57452"/>
    <w:p w14:paraId="70C7E625" w14:textId="5447E988" w:rsidR="00F336F3" w:rsidRDefault="00F336F3" w:rsidP="00C57452"/>
    <w:p w14:paraId="65D6DED2" w14:textId="7F2F0503" w:rsidR="00C57567" w:rsidRDefault="00C57567" w:rsidP="00C57452"/>
    <w:p w14:paraId="49E0456A" w14:textId="77777777" w:rsidR="00C57567" w:rsidRDefault="00C57567" w:rsidP="00C57452"/>
    <w:p w14:paraId="7FCFD345" w14:textId="59E34542" w:rsidR="00F336F3" w:rsidRDefault="00F336F3" w:rsidP="00C57452"/>
    <w:p w14:paraId="7EE4EA50" w14:textId="207FF97E" w:rsidR="00D76C37" w:rsidRDefault="00D76C37" w:rsidP="00C57452"/>
    <w:p w14:paraId="68930DD8" w14:textId="521D78A8" w:rsidR="00460D3E" w:rsidRDefault="00460D3E" w:rsidP="00C57452"/>
    <w:p w14:paraId="5E0C09EB" w14:textId="39EF45DD" w:rsidR="00D76C37" w:rsidRPr="00460D3E" w:rsidRDefault="00460D3E" w:rsidP="00460D3E">
      <w:pPr>
        <w:spacing w:after="0" w:line="240" w:lineRule="auto"/>
        <w:jc w:val="center"/>
        <w:rPr>
          <w:sz w:val="22"/>
        </w:rPr>
      </w:pPr>
      <w:r w:rsidRPr="00460D3E">
        <w:rPr>
          <w:sz w:val="22"/>
        </w:rPr>
        <w:t>2022</w:t>
      </w:r>
    </w:p>
    <w:p w14:paraId="42F39F5F" w14:textId="10790685" w:rsidR="00EA7638" w:rsidRPr="00460D3E" w:rsidRDefault="00460D3E" w:rsidP="00460D3E">
      <w:pPr>
        <w:spacing w:after="0" w:line="240" w:lineRule="auto"/>
        <w:jc w:val="center"/>
        <w:rPr>
          <w:sz w:val="22"/>
        </w:rPr>
      </w:pPr>
      <w:r w:rsidRPr="00460D3E">
        <w:rPr>
          <w:sz w:val="22"/>
        </w:rPr>
        <w:t>Published by</w:t>
      </w:r>
    </w:p>
    <w:p w14:paraId="42434F6A" w14:textId="7C2DDF64" w:rsidR="00DA23B3" w:rsidRPr="00460D3E" w:rsidRDefault="00460D3E" w:rsidP="00EA7638">
      <w:pPr>
        <w:spacing w:after="0" w:line="240" w:lineRule="auto"/>
        <w:jc w:val="center"/>
        <w:rPr>
          <w:sz w:val="22"/>
        </w:rPr>
      </w:pPr>
      <w:bookmarkStart w:id="7" w:name="_Hlk26370442"/>
      <w:r w:rsidRPr="00460D3E">
        <w:rPr>
          <w:sz w:val="22"/>
        </w:rPr>
        <w:t xml:space="preserve">The </w:t>
      </w:r>
      <w:r w:rsidR="00DA23B3" w:rsidRPr="00460D3E">
        <w:rPr>
          <w:sz w:val="22"/>
        </w:rPr>
        <w:t>International Union of Geological Sciences</w:t>
      </w:r>
    </w:p>
    <w:p w14:paraId="378EF934" w14:textId="7AE131DA" w:rsidR="00A56E72" w:rsidRPr="00460D3E" w:rsidRDefault="00DA23B3" w:rsidP="00EA7638">
      <w:pPr>
        <w:spacing w:after="0" w:line="240" w:lineRule="auto"/>
        <w:jc w:val="center"/>
        <w:rPr>
          <w:sz w:val="22"/>
        </w:rPr>
      </w:pPr>
      <w:r w:rsidRPr="00460D3E">
        <w:rPr>
          <w:sz w:val="22"/>
        </w:rPr>
        <w:t>Commission on Global Geochemical Baselines</w:t>
      </w:r>
    </w:p>
    <w:bookmarkEnd w:id="7"/>
    <w:p w14:paraId="74733F7C" w14:textId="04576BAB" w:rsidR="00A56E72" w:rsidRPr="006A1EE4" w:rsidRDefault="00A56E72" w:rsidP="00C57452"/>
    <w:p w14:paraId="28CA2DA7" w14:textId="6F4631C9" w:rsidR="00A56E72" w:rsidRPr="006A1EE4" w:rsidRDefault="00A56E72" w:rsidP="00C57452"/>
    <w:p w14:paraId="72F0EF37" w14:textId="20161348" w:rsidR="00A56E72" w:rsidRPr="006A1EE4" w:rsidRDefault="00A56E72" w:rsidP="00C57452"/>
    <w:p w14:paraId="09EE8634" w14:textId="1E9F3296" w:rsidR="00A56E72" w:rsidRPr="006A1EE4" w:rsidRDefault="00A56E72" w:rsidP="00C57452"/>
    <w:p w14:paraId="5C647916" w14:textId="15861D9B" w:rsidR="00A56E72" w:rsidRPr="006A1EE4" w:rsidRDefault="00A56E72" w:rsidP="00C57452"/>
    <w:p w14:paraId="552A8A44" w14:textId="5C072D11" w:rsidR="00A56E72" w:rsidRPr="006A1EE4" w:rsidRDefault="00A56E72" w:rsidP="00C57452"/>
    <w:p w14:paraId="1A58C144" w14:textId="59FB0A3E" w:rsidR="00A56E72" w:rsidRPr="006A1EE4" w:rsidRDefault="00A56E72" w:rsidP="00C57452"/>
    <w:p w14:paraId="0EC4E3BD" w14:textId="32617CC3" w:rsidR="00A56E72" w:rsidRPr="006A1EE4" w:rsidRDefault="00A56E72" w:rsidP="00C57452"/>
    <w:p w14:paraId="60FC1A08" w14:textId="427F92E7" w:rsidR="00A56E72" w:rsidRPr="006A1EE4" w:rsidRDefault="00A56E72" w:rsidP="00C57452"/>
    <w:p w14:paraId="33337445" w14:textId="5800586D" w:rsidR="00A56E72" w:rsidRPr="006A1EE4" w:rsidRDefault="00A56E72" w:rsidP="00C57452"/>
    <w:p w14:paraId="568F91BD" w14:textId="77777777" w:rsidR="004913DE" w:rsidRDefault="004913DE" w:rsidP="004913DE">
      <w:pPr>
        <w:spacing w:after="0" w:line="240" w:lineRule="auto"/>
        <w:rPr>
          <w:rFonts w:cs="Times New Roman"/>
          <w:sz w:val="22"/>
        </w:rPr>
      </w:pPr>
    </w:p>
    <w:p w14:paraId="3E38E034" w14:textId="762723A6" w:rsidR="004913DE" w:rsidRPr="00460D3E" w:rsidRDefault="004913DE" w:rsidP="004913DE">
      <w:pPr>
        <w:spacing w:after="0" w:line="240" w:lineRule="auto"/>
        <w:rPr>
          <w:rFonts w:cs="Times New Roman"/>
          <w:szCs w:val="24"/>
        </w:rPr>
      </w:pPr>
      <w:r w:rsidRPr="00460D3E">
        <w:rPr>
          <w:rFonts w:cs="Times New Roman"/>
          <w:szCs w:val="24"/>
        </w:rPr>
        <w:t xml:space="preserve">It is recommended that reference to this part of the Manual should be made in the following way: </w:t>
      </w:r>
    </w:p>
    <w:p w14:paraId="26FDF49F" w14:textId="77777777" w:rsidR="004913DE" w:rsidRPr="00460D3E" w:rsidRDefault="004913DE" w:rsidP="004913DE">
      <w:pPr>
        <w:spacing w:after="0" w:line="240" w:lineRule="auto"/>
        <w:rPr>
          <w:rFonts w:cs="Times New Roman"/>
          <w:szCs w:val="24"/>
        </w:rPr>
      </w:pPr>
    </w:p>
    <w:p w14:paraId="779E4768" w14:textId="6A3448A1" w:rsidR="004913DE" w:rsidRPr="007212FF" w:rsidRDefault="004913DE" w:rsidP="004913DE">
      <w:pPr>
        <w:spacing w:after="0" w:line="240" w:lineRule="auto"/>
        <w:rPr>
          <w:rFonts w:cs="Times New Roman"/>
          <w:sz w:val="22"/>
        </w:rPr>
      </w:pPr>
      <w:r w:rsidRPr="007212FF">
        <w:rPr>
          <w:rFonts w:cs="Times New Roman"/>
          <w:sz w:val="22"/>
        </w:rPr>
        <w:t xml:space="preserve">Demetriades, A., Johnson, C.C. &amp; </w:t>
      </w:r>
      <w:proofErr w:type="spellStart"/>
      <w:r w:rsidRPr="007212FF">
        <w:rPr>
          <w:rFonts w:cs="Times New Roman"/>
          <w:sz w:val="22"/>
        </w:rPr>
        <w:t>Argyraki</w:t>
      </w:r>
      <w:proofErr w:type="spellEnd"/>
      <w:r w:rsidRPr="007212FF">
        <w:rPr>
          <w:rFonts w:cs="Times New Roman"/>
          <w:sz w:val="22"/>
        </w:rPr>
        <w:t xml:space="preserve">, A., 2022. </w:t>
      </w:r>
      <w:r w:rsidRPr="007212FF">
        <w:rPr>
          <w:rFonts w:cs="Times New Roman"/>
          <w:i/>
          <w:iCs/>
          <w:sz w:val="22"/>
        </w:rPr>
        <w:t xml:space="preserve">Quality Control Procedures. </w:t>
      </w:r>
      <w:r w:rsidRPr="007212FF">
        <w:rPr>
          <w:rFonts w:cs="Times New Roman"/>
          <w:sz w:val="22"/>
        </w:rPr>
        <w:t xml:space="preserve">Chapter 7 In: Demetriades, A., Johnson, C.C., Smith, D.B., </w:t>
      </w:r>
      <w:proofErr w:type="spellStart"/>
      <w:r w:rsidR="00460D3E" w:rsidRPr="007212FF">
        <w:rPr>
          <w:rFonts w:cs="Times New Roman"/>
          <w:sz w:val="22"/>
        </w:rPr>
        <w:t>Ladenberger</w:t>
      </w:r>
      <w:proofErr w:type="spellEnd"/>
      <w:r w:rsidR="00460D3E" w:rsidRPr="007212FF">
        <w:rPr>
          <w:rFonts w:cs="Times New Roman"/>
          <w:sz w:val="22"/>
        </w:rPr>
        <w:t xml:space="preserve">, A., </w:t>
      </w:r>
      <w:proofErr w:type="spellStart"/>
      <w:r w:rsidR="00DD7891" w:rsidRPr="00DD7891">
        <w:rPr>
          <w:rFonts w:cs="Times New Roman"/>
          <w:sz w:val="22"/>
        </w:rPr>
        <w:t>Adánez</w:t>
      </w:r>
      <w:proofErr w:type="spellEnd"/>
      <w:r w:rsidR="00DD7891" w:rsidRPr="00DD7891">
        <w:rPr>
          <w:rFonts w:cs="Times New Roman"/>
          <w:sz w:val="22"/>
        </w:rPr>
        <w:t xml:space="preserve"> </w:t>
      </w:r>
      <w:proofErr w:type="spellStart"/>
      <w:r w:rsidR="00460D3E" w:rsidRPr="007212FF">
        <w:rPr>
          <w:rFonts w:cs="Times New Roman"/>
          <w:sz w:val="22"/>
        </w:rPr>
        <w:t>Sanjuan</w:t>
      </w:r>
      <w:proofErr w:type="spellEnd"/>
      <w:r w:rsidR="00460D3E" w:rsidRPr="007212FF">
        <w:rPr>
          <w:rFonts w:cs="Times New Roman"/>
          <w:sz w:val="22"/>
        </w:rPr>
        <w:t xml:space="preserve">, P., </w:t>
      </w:r>
      <w:proofErr w:type="spellStart"/>
      <w:r w:rsidR="00460D3E" w:rsidRPr="007212FF">
        <w:rPr>
          <w:rFonts w:cs="Times New Roman"/>
          <w:sz w:val="22"/>
        </w:rPr>
        <w:t>Argyraki</w:t>
      </w:r>
      <w:proofErr w:type="spellEnd"/>
      <w:r w:rsidR="00460D3E" w:rsidRPr="007212FF">
        <w:rPr>
          <w:rFonts w:cs="Times New Roman"/>
          <w:sz w:val="22"/>
        </w:rPr>
        <w:t xml:space="preserve">, A., </w:t>
      </w:r>
      <w:proofErr w:type="spellStart"/>
      <w:r w:rsidR="00460D3E" w:rsidRPr="007212FF">
        <w:rPr>
          <w:rFonts w:cs="Times New Roman"/>
          <w:sz w:val="22"/>
        </w:rPr>
        <w:t>Stouraiti</w:t>
      </w:r>
      <w:proofErr w:type="spellEnd"/>
      <w:r w:rsidR="00460D3E" w:rsidRPr="007212FF">
        <w:rPr>
          <w:rFonts w:cs="Times New Roman"/>
          <w:sz w:val="22"/>
        </w:rPr>
        <w:t xml:space="preserve">, C., </w:t>
      </w:r>
      <w:proofErr w:type="spellStart"/>
      <w:r w:rsidR="00460D3E" w:rsidRPr="007212FF">
        <w:rPr>
          <w:rFonts w:cs="Times New Roman"/>
          <w:sz w:val="22"/>
        </w:rPr>
        <w:t>Caritat</w:t>
      </w:r>
      <w:proofErr w:type="spellEnd"/>
      <w:r w:rsidR="00460D3E" w:rsidRPr="007212FF">
        <w:rPr>
          <w:rFonts w:cs="Times New Roman"/>
          <w:sz w:val="22"/>
        </w:rPr>
        <w:t xml:space="preserve">, P. de, Knights, K.V., Prieto </w:t>
      </w:r>
      <w:proofErr w:type="spellStart"/>
      <w:r w:rsidR="00460D3E" w:rsidRPr="007212FF">
        <w:rPr>
          <w:rFonts w:cs="Times New Roman"/>
          <w:sz w:val="22"/>
        </w:rPr>
        <w:t>Rincón</w:t>
      </w:r>
      <w:proofErr w:type="spellEnd"/>
      <w:r w:rsidR="00460D3E" w:rsidRPr="007212FF">
        <w:rPr>
          <w:rFonts w:cs="Times New Roman"/>
          <w:sz w:val="22"/>
        </w:rPr>
        <w:t xml:space="preserve">, G. &amp; </w:t>
      </w:r>
      <w:proofErr w:type="spellStart"/>
      <w:r w:rsidR="00460D3E" w:rsidRPr="007212FF">
        <w:rPr>
          <w:rFonts w:cs="Times New Roman"/>
          <w:sz w:val="22"/>
        </w:rPr>
        <w:t>Simubali</w:t>
      </w:r>
      <w:proofErr w:type="spellEnd"/>
      <w:r w:rsidR="00460D3E" w:rsidRPr="007212FF">
        <w:rPr>
          <w:rFonts w:cs="Times New Roman"/>
          <w:sz w:val="22"/>
        </w:rPr>
        <w:t>, G.N.</w:t>
      </w:r>
      <w:r w:rsidRPr="007212FF">
        <w:rPr>
          <w:rFonts w:cs="Times New Roman"/>
          <w:sz w:val="22"/>
        </w:rPr>
        <w:t xml:space="preserve"> (Editors), International Union of Geological Sciences Manual of Standard Methods for Establishing the Global Geochemical Reference Network. IUGS Commission on Global Geochemical Baselines, Athens, Hell</w:t>
      </w:r>
      <w:r w:rsidR="00460D3E" w:rsidRPr="007212FF">
        <w:rPr>
          <w:rFonts w:cs="Times New Roman"/>
          <w:sz w:val="22"/>
        </w:rPr>
        <w:t>enic Republic</w:t>
      </w:r>
      <w:r w:rsidRPr="007212FF">
        <w:rPr>
          <w:rFonts w:cs="Times New Roman"/>
          <w:sz w:val="22"/>
        </w:rPr>
        <w:t xml:space="preserve">, Special Publication, </w:t>
      </w:r>
      <w:r w:rsidRPr="007212FF">
        <w:rPr>
          <w:rFonts w:cs="Times New Roman"/>
          <w:b/>
          <w:bCs/>
          <w:sz w:val="22"/>
        </w:rPr>
        <w:t>2</w:t>
      </w:r>
      <w:r w:rsidRPr="007212FF">
        <w:rPr>
          <w:rFonts w:cs="Times New Roman"/>
          <w:sz w:val="22"/>
        </w:rPr>
        <w:t>, 3</w:t>
      </w:r>
      <w:r w:rsidR="00983870" w:rsidRPr="007212FF">
        <w:rPr>
          <w:rFonts w:cs="Times New Roman"/>
          <w:sz w:val="22"/>
        </w:rPr>
        <w:t>8</w:t>
      </w:r>
      <w:r w:rsidR="00937528" w:rsidRPr="007212FF">
        <w:rPr>
          <w:rFonts w:cs="Times New Roman"/>
          <w:sz w:val="22"/>
        </w:rPr>
        <w:t>7</w:t>
      </w:r>
      <w:r w:rsidRPr="007212FF">
        <w:rPr>
          <w:rFonts w:cs="Times New Roman"/>
          <w:sz w:val="22"/>
        </w:rPr>
        <w:t>−</w:t>
      </w:r>
      <w:r w:rsidR="00DC24B4" w:rsidRPr="007212FF">
        <w:rPr>
          <w:rFonts w:cs="Times New Roman"/>
          <w:sz w:val="22"/>
        </w:rPr>
        <w:t>4</w:t>
      </w:r>
      <w:r w:rsidR="00983870" w:rsidRPr="007212FF">
        <w:rPr>
          <w:rFonts w:cs="Times New Roman"/>
          <w:sz w:val="22"/>
        </w:rPr>
        <w:t>28</w:t>
      </w:r>
      <w:r w:rsidRPr="007212FF">
        <w:rPr>
          <w:rFonts w:cs="Times New Roman"/>
          <w:sz w:val="22"/>
        </w:rPr>
        <w:t>.</w:t>
      </w:r>
    </w:p>
    <w:p w14:paraId="0E266435" w14:textId="77777777" w:rsidR="004913DE" w:rsidRPr="00B00A9A" w:rsidRDefault="004913DE" w:rsidP="004913DE">
      <w:pPr>
        <w:spacing w:after="0" w:line="240" w:lineRule="auto"/>
        <w:rPr>
          <w:rFonts w:cs="Times New Roman"/>
          <w:sz w:val="22"/>
        </w:rPr>
      </w:pPr>
    </w:p>
    <w:p w14:paraId="71DF0FCE" w14:textId="77777777" w:rsidR="004913DE" w:rsidRPr="00B00A9A" w:rsidRDefault="004913DE" w:rsidP="004913DE">
      <w:pPr>
        <w:spacing w:after="0" w:line="240" w:lineRule="auto"/>
        <w:rPr>
          <w:rFonts w:cs="Times New Roman"/>
          <w:sz w:val="22"/>
        </w:rPr>
      </w:pPr>
    </w:p>
    <w:p w14:paraId="156E47C7" w14:textId="77777777" w:rsidR="004913DE" w:rsidRPr="00B00A9A" w:rsidRDefault="004913DE" w:rsidP="004913DE">
      <w:pPr>
        <w:spacing w:after="0" w:line="240" w:lineRule="auto"/>
        <w:rPr>
          <w:rFonts w:cs="Times New Roman"/>
          <w:sz w:val="22"/>
        </w:rPr>
      </w:pPr>
    </w:p>
    <w:p w14:paraId="42C44D2C" w14:textId="77777777" w:rsidR="004913DE" w:rsidRPr="00B00A9A" w:rsidRDefault="004913DE" w:rsidP="004913DE">
      <w:pPr>
        <w:spacing w:after="0" w:line="240" w:lineRule="auto"/>
        <w:rPr>
          <w:rFonts w:cs="Times New Roman"/>
          <w:sz w:val="22"/>
        </w:rPr>
      </w:pPr>
    </w:p>
    <w:p w14:paraId="7FD16D71" w14:textId="77777777" w:rsidR="004913DE" w:rsidRPr="00B00A9A" w:rsidRDefault="004913DE" w:rsidP="004913DE">
      <w:pPr>
        <w:spacing w:after="0" w:line="240" w:lineRule="auto"/>
        <w:rPr>
          <w:rFonts w:cs="Times New Roman"/>
          <w:sz w:val="22"/>
        </w:rPr>
      </w:pPr>
    </w:p>
    <w:p w14:paraId="20608DCD" w14:textId="77777777" w:rsidR="004913DE" w:rsidRPr="00B00A9A" w:rsidRDefault="004913DE" w:rsidP="004913DE">
      <w:pPr>
        <w:spacing w:after="0" w:line="240" w:lineRule="auto"/>
        <w:rPr>
          <w:rFonts w:cs="Times New Roman"/>
          <w:sz w:val="22"/>
        </w:rPr>
      </w:pPr>
    </w:p>
    <w:p w14:paraId="332CADCB" w14:textId="77777777" w:rsidR="004913DE" w:rsidRPr="00B00A9A" w:rsidRDefault="004913DE" w:rsidP="004913DE">
      <w:pPr>
        <w:spacing w:after="0" w:line="240" w:lineRule="auto"/>
        <w:rPr>
          <w:rFonts w:cs="Times New Roman"/>
          <w:sz w:val="22"/>
        </w:rPr>
      </w:pPr>
    </w:p>
    <w:p w14:paraId="783153FB" w14:textId="77777777" w:rsidR="00460D3E" w:rsidRDefault="004913DE" w:rsidP="004913DE">
      <w:pPr>
        <w:spacing w:after="0" w:line="240" w:lineRule="auto"/>
        <w:rPr>
          <w:rFonts w:cs="Times New Roman"/>
          <w:szCs w:val="24"/>
        </w:rPr>
      </w:pPr>
      <w:r w:rsidRPr="00460D3E">
        <w:rPr>
          <w:rFonts w:cs="Times New Roman"/>
          <w:szCs w:val="24"/>
        </w:rPr>
        <w:t>Published by</w:t>
      </w:r>
    </w:p>
    <w:p w14:paraId="361FF4EE" w14:textId="4B95A53F" w:rsidR="004913DE" w:rsidRPr="00460D3E" w:rsidRDefault="00460D3E" w:rsidP="004913DE">
      <w:pPr>
        <w:spacing w:after="0" w:line="240" w:lineRule="auto"/>
        <w:rPr>
          <w:rFonts w:cs="Times New Roman"/>
          <w:szCs w:val="24"/>
        </w:rPr>
      </w:pPr>
      <w:r>
        <w:rPr>
          <w:rFonts w:cs="Times New Roman"/>
          <w:szCs w:val="24"/>
        </w:rPr>
        <w:t>T</w:t>
      </w:r>
      <w:r w:rsidR="004913DE" w:rsidRPr="00460D3E">
        <w:rPr>
          <w:rFonts w:cs="Times New Roman"/>
          <w:szCs w:val="24"/>
        </w:rPr>
        <w:t>he International Union of Geological Sciences</w:t>
      </w:r>
    </w:p>
    <w:p w14:paraId="03042635" w14:textId="46F13FEC" w:rsidR="004913DE" w:rsidRPr="00460D3E" w:rsidRDefault="004913DE" w:rsidP="004913DE">
      <w:pPr>
        <w:spacing w:after="0" w:line="240" w:lineRule="auto"/>
        <w:rPr>
          <w:rFonts w:cs="Times New Roman"/>
          <w:szCs w:val="24"/>
        </w:rPr>
      </w:pPr>
      <w:r w:rsidRPr="00460D3E">
        <w:rPr>
          <w:rFonts w:cs="Times New Roman"/>
          <w:szCs w:val="24"/>
        </w:rPr>
        <w:t>Commission on Global Geochemical Baselines</w:t>
      </w:r>
    </w:p>
    <w:p w14:paraId="513A6744" w14:textId="302E1900" w:rsidR="004913DE" w:rsidRPr="00460D3E" w:rsidRDefault="004913DE" w:rsidP="004913DE">
      <w:pPr>
        <w:spacing w:after="0" w:line="240" w:lineRule="auto"/>
        <w:rPr>
          <w:rFonts w:cs="Times New Roman"/>
          <w:szCs w:val="24"/>
        </w:rPr>
      </w:pPr>
      <w:r w:rsidRPr="00460D3E">
        <w:rPr>
          <w:rFonts w:cs="Times New Roman"/>
          <w:szCs w:val="24"/>
        </w:rPr>
        <w:t xml:space="preserve">P.O. Box 640 37, </w:t>
      </w:r>
      <w:proofErr w:type="spellStart"/>
      <w:r w:rsidRPr="00460D3E">
        <w:rPr>
          <w:rFonts w:cs="Times New Roman"/>
          <w:szCs w:val="24"/>
        </w:rPr>
        <w:t>Zografou</w:t>
      </w:r>
      <w:proofErr w:type="spellEnd"/>
    </w:p>
    <w:p w14:paraId="48987565" w14:textId="7381EDCA" w:rsidR="004913DE" w:rsidRPr="00460D3E" w:rsidRDefault="004913DE" w:rsidP="004913DE">
      <w:pPr>
        <w:spacing w:after="0" w:line="240" w:lineRule="auto"/>
        <w:rPr>
          <w:rFonts w:cs="Times New Roman"/>
          <w:szCs w:val="24"/>
        </w:rPr>
      </w:pPr>
      <w:r w:rsidRPr="00460D3E">
        <w:rPr>
          <w:rFonts w:cs="Times New Roman"/>
          <w:szCs w:val="24"/>
        </w:rPr>
        <w:t>GR-157 10 Athens</w:t>
      </w:r>
    </w:p>
    <w:p w14:paraId="1BDC7E6F" w14:textId="1FD9A87C" w:rsidR="004913DE" w:rsidRPr="00460D3E" w:rsidRDefault="004913DE" w:rsidP="004913DE">
      <w:pPr>
        <w:spacing w:after="0" w:line="240" w:lineRule="auto"/>
        <w:rPr>
          <w:rFonts w:cs="Times New Roman"/>
          <w:szCs w:val="24"/>
        </w:rPr>
      </w:pPr>
      <w:r w:rsidRPr="00460D3E">
        <w:rPr>
          <w:rFonts w:cs="Times New Roman"/>
          <w:szCs w:val="24"/>
        </w:rPr>
        <w:t>Hell</w:t>
      </w:r>
      <w:r w:rsidR="00460D3E">
        <w:rPr>
          <w:rFonts w:cs="Times New Roman"/>
          <w:szCs w:val="24"/>
        </w:rPr>
        <w:t>enic Republic</w:t>
      </w:r>
    </w:p>
    <w:p w14:paraId="74EB1A86" w14:textId="206B1DC2" w:rsidR="004913DE" w:rsidRPr="00460D3E" w:rsidRDefault="00000000" w:rsidP="004913DE">
      <w:pPr>
        <w:spacing w:after="0" w:line="240" w:lineRule="auto"/>
        <w:rPr>
          <w:rFonts w:cs="Times New Roman"/>
          <w:szCs w:val="24"/>
        </w:rPr>
      </w:pPr>
      <w:hyperlink r:id="rId10" w:history="1">
        <w:r w:rsidR="00460D3E" w:rsidRPr="00460D3E">
          <w:rPr>
            <w:rStyle w:val="Hyperlink"/>
            <w:rFonts w:cs="Times New Roman"/>
            <w:szCs w:val="24"/>
          </w:rPr>
          <w:t>http://www.iugs.org/</w:t>
        </w:r>
      </w:hyperlink>
      <w:r w:rsidR="00460D3E" w:rsidRPr="00460D3E">
        <w:rPr>
          <w:rFonts w:cs="Times New Roman"/>
          <w:szCs w:val="24"/>
        </w:rPr>
        <w:t xml:space="preserve"> </w:t>
      </w:r>
      <w:r w:rsidR="004913DE" w:rsidRPr="00460D3E">
        <w:rPr>
          <w:rFonts w:cs="Times New Roman"/>
          <w:szCs w:val="24"/>
        </w:rPr>
        <w:t xml:space="preserve"> </w:t>
      </w:r>
    </w:p>
    <w:p w14:paraId="7A657B57" w14:textId="080C5AD5" w:rsidR="004913DE" w:rsidRPr="00460D3E" w:rsidRDefault="00000000" w:rsidP="004913DE">
      <w:pPr>
        <w:spacing w:after="0" w:line="240" w:lineRule="auto"/>
        <w:rPr>
          <w:rFonts w:cs="Times New Roman"/>
          <w:szCs w:val="24"/>
        </w:rPr>
      </w:pPr>
      <w:hyperlink r:id="rId11" w:history="1">
        <w:r w:rsidR="00460D3E" w:rsidRPr="00460D3E">
          <w:rPr>
            <w:rStyle w:val="Hyperlink"/>
            <w:rFonts w:cs="Times New Roman"/>
            <w:szCs w:val="24"/>
          </w:rPr>
          <w:t>http://www.globalgeochemicalbaselines.eu/</w:t>
        </w:r>
      </w:hyperlink>
      <w:r w:rsidR="00460D3E" w:rsidRPr="00460D3E">
        <w:rPr>
          <w:rFonts w:cs="Times New Roman"/>
          <w:szCs w:val="24"/>
        </w:rPr>
        <w:t xml:space="preserve"> </w:t>
      </w:r>
    </w:p>
    <w:p w14:paraId="2239B1C4" w14:textId="77777777" w:rsidR="004913DE" w:rsidRPr="00460D3E" w:rsidRDefault="004913DE" w:rsidP="004913DE">
      <w:pPr>
        <w:spacing w:after="0" w:line="240" w:lineRule="auto"/>
        <w:rPr>
          <w:rFonts w:cs="Times New Roman"/>
          <w:szCs w:val="24"/>
        </w:rPr>
      </w:pPr>
    </w:p>
    <w:p w14:paraId="1A657B1B" w14:textId="7C2166A0" w:rsidR="004913DE" w:rsidRPr="00460D3E" w:rsidRDefault="004913DE" w:rsidP="004913DE">
      <w:pPr>
        <w:spacing w:after="0" w:line="240" w:lineRule="auto"/>
        <w:rPr>
          <w:rFonts w:cs="Times New Roman"/>
          <w:b/>
          <w:bCs/>
          <w:szCs w:val="24"/>
        </w:rPr>
      </w:pPr>
      <w:r w:rsidRPr="00460D3E">
        <w:rPr>
          <w:rFonts w:cs="Times New Roman"/>
          <w:b/>
          <w:bCs/>
          <w:szCs w:val="24"/>
        </w:rPr>
        <w:t>National Library of Greece Cataloguing in Publication Data</w:t>
      </w:r>
    </w:p>
    <w:p w14:paraId="4230788D" w14:textId="77777777" w:rsidR="004913DE" w:rsidRPr="00460D3E" w:rsidRDefault="004913DE" w:rsidP="004913DE">
      <w:pPr>
        <w:spacing w:after="0" w:line="240" w:lineRule="auto"/>
        <w:rPr>
          <w:rFonts w:cs="Times New Roman"/>
          <w:szCs w:val="24"/>
        </w:rPr>
      </w:pPr>
      <w:r w:rsidRPr="00460D3E">
        <w:rPr>
          <w:rFonts w:cs="Times New Roman"/>
          <w:szCs w:val="24"/>
        </w:rPr>
        <w:t>A catalogue record for this electronic book is available from the</w:t>
      </w:r>
    </w:p>
    <w:p w14:paraId="588D8679" w14:textId="286AF034" w:rsidR="004913DE" w:rsidRPr="00460D3E" w:rsidRDefault="004913DE" w:rsidP="004913DE">
      <w:pPr>
        <w:spacing w:after="0" w:line="240" w:lineRule="auto"/>
        <w:rPr>
          <w:rFonts w:cs="Times New Roman"/>
          <w:szCs w:val="24"/>
        </w:rPr>
      </w:pPr>
      <w:r w:rsidRPr="00460D3E">
        <w:rPr>
          <w:rFonts w:cs="Times New Roman"/>
          <w:szCs w:val="24"/>
        </w:rPr>
        <w:t>National Library of Greece</w:t>
      </w:r>
    </w:p>
    <w:p w14:paraId="486CB436" w14:textId="77777777" w:rsidR="004913DE" w:rsidRPr="00460D3E" w:rsidRDefault="004913DE" w:rsidP="004913DE">
      <w:pPr>
        <w:spacing w:after="0" w:line="240" w:lineRule="auto"/>
        <w:rPr>
          <w:rFonts w:cs="Times New Roman"/>
          <w:szCs w:val="24"/>
        </w:rPr>
      </w:pPr>
    </w:p>
    <w:p w14:paraId="2D880889" w14:textId="77777777" w:rsidR="00F93786" w:rsidRPr="00DB06E1" w:rsidRDefault="00F93786" w:rsidP="00F93786">
      <w:pPr>
        <w:spacing w:after="0" w:line="240" w:lineRule="auto"/>
        <w:rPr>
          <w:rFonts w:cs="Times New Roman"/>
          <w:color w:val="000000"/>
          <w:kern w:val="24"/>
          <w:szCs w:val="24"/>
        </w:rPr>
      </w:pPr>
      <w:bookmarkStart w:id="8" w:name="_Hlk106354207"/>
      <w:r w:rsidRPr="00DB06E1">
        <w:rPr>
          <w:rFonts w:cs="Times New Roman"/>
          <w:color w:val="000000"/>
          <w:kern w:val="24"/>
          <w:szCs w:val="24"/>
        </w:rPr>
        <w:t>ISBN: 978-618-85049-1-2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7077"/>
      </w:tblGrid>
      <w:tr w:rsidR="00F93786" w14:paraId="22FCA05A" w14:textId="77777777" w:rsidTr="00DC4268">
        <w:tc>
          <w:tcPr>
            <w:tcW w:w="2268" w:type="dxa"/>
          </w:tcPr>
          <w:p w14:paraId="56BC366D" w14:textId="77777777" w:rsidR="00F93786" w:rsidRDefault="00F93786" w:rsidP="00DC4268">
            <w:r w:rsidRPr="00D8715F">
              <w:rPr>
                <w:noProof/>
              </w:rPr>
              <w:drawing>
                <wp:inline distT="0" distB="0" distL="0" distR="0" wp14:anchorId="3252CC98" wp14:editId="2D7FC261">
                  <wp:extent cx="1143000" cy="1076325"/>
                  <wp:effectExtent l="0" t="0" r="0" b="9525"/>
                  <wp:docPr id="34" name="Picture 34" descr="Background patter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Background pattern&#10;&#10;Description automatically generated with low confidence"/>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1143000" cy="1076325"/>
                          </a:xfrm>
                          <a:prstGeom prst="rect">
                            <a:avLst/>
                          </a:prstGeom>
                          <a:noFill/>
                          <a:ln>
                            <a:noFill/>
                          </a:ln>
                        </pic:spPr>
                      </pic:pic>
                    </a:graphicData>
                  </a:graphic>
                </wp:inline>
              </w:drawing>
            </w:r>
          </w:p>
        </w:tc>
        <w:tc>
          <w:tcPr>
            <w:tcW w:w="7077" w:type="dxa"/>
          </w:tcPr>
          <w:p w14:paraId="0D80D874" w14:textId="77777777" w:rsidR="00F93786" w:rsidRDefault="00F93786" w:rsidP="00DC4268"/>
        </w:tc>
      </w:tr>
    </w:tbl>
    <w:p w14:paraId="50A057BD" w14:textId="77777777" w:rsidR="00F93786" w:rsidRDefault="00F93786" w:rsidP="00F93786"/>
    <w:bookmarkEnd w:id="8" w:displacedByCustomXml="next"/>
    <w:bookmarkEnd w:id="1" w:displacedByCustomXml="next"/>
    <w:sdt>
      <w:sdtPr>
        <w:rPr>
          <w:rFonts w:ascii="Times New Roman" w:eastAsiaTheme="minorHAnsi" w:hAnsi="Times New Roman" w:cstheme="minorBidi"/>
          <w:color w:val="auto"/>
          <w:sz w:val="24"/>
          <w:szCs w:val="22"/>
          <w:lang w:val="en-GB"/>
        </w:rPr>
        <w:id w:val="524283664"/>
        <w:docPartObj>
          <w:docPartGallery w:val="Table of Contents"/>
          <w:docPartUnique/>
        </w:docPartObj>
      </w:sdtPr>
      <w:sdtEndPr>
        <w:rPr>
          <w:b/>
          <w:bCs/>
          <w:noProof/>
        </w:rPr>
      </w:sdtEndPr>
      <w:sdtContent>
        <w:p w14:paraId="3F6EDE5D" w14:textId="0FB669BF" w:rsidR="002D543A" w:rsidRPr="002D543A" w:rsidRDefault="00453591" w:rsidP="00797F8B">
          <w:pPr>
            <w:pStyle w:val="TOCHeading"/>
          </w:pPr>
          <w:r w:rsidRPr="00460D3E">
            <w:rPr>
              <w:rFonts w:ascii="Times New Roman" w:hAnsi="Times New Roman" w:cs="Times New Roman"/>
              <w:b/>
              <w:bCs/>
              <w:color w:val="auto"/>
              <w:sz w:val="28"/>
              <w:szCs w:val="28"/>
            </w:rPr>
            <w:t>Contents</w:t>
          </w:r>
        </w:p>
        <w:p w14:paraId="67841228" w14:textId="77777777" w:rsidR="00797F8B" w:rsidRDefault="00797F8B" w:rsidP="00797F8B">
          <w:pPr>
            <w:pStyle w:val="TOC2"/>
            <w:spacing w:after="0"/>
          </w:pPr>
        </w:p>
        <w:p w14:paraId="3FC26FF8" w14:textId="5BFB3914" w:rsidR="00797F8B" w:rsidRPr="00797F8B" w:rsidRDefault="00453591" w:rsidP="00797F8B">
          <w:pPr>
            <w:pStyle w:val="TOC2"/>
            <w:spacing w:after="0"/>
            <w:rPr>
              <w:rFonts w:asciiTheme="minorHAnsi" w:eastAsiaTheme="minorEastAsia" w:hAnsiTheme="minorHAnsi" w:cstheme="minorBidi"/>
              <w:noProof/>
              <w:sz w:val="22"/>
              <w:szCs w:val="22"/>
            </w:rPr>
          </w:pPr>
          <w:r>
            <w:fldChar w:fldCharType="begin"/>
          </w:r>
          <w:r>
            <w:instrText xml:space="preserve"> TOC \o "1-5" \h \z \u </w:instrText>
          </w:r>
          <w:r>
            <w:fldChar w:fldCharType="separate"/>
          </w:r>
          <w:hyperlink w:anchor="_Toc106208415" w:history="1">
            <w:r w:rsidR="00797F8B" w:rsidRPr="00797F8B">
              <w:rPr>
                <w:rStyle w:val="Hyperlink"/>
                <w:noProof/>
                <w:sz w:val="22"/>
                <w:szCs w:val="22"/>
              </w:rPr>
              <w:t>7.1. Introduction</w:t>
            </w:r>
            <w:r w:rsidR="00797F8B" w:rsidRPr="00797F8B">
              <w:rPr>
                <w:noProof/>
                <w:webHidden/>
                <w:sz w:val="22"/>
                <w:szCs w:val="22"/>
              </w:rPr>
              <w:tab/>
            </w:r>
            <w:r w:rsidR="00797F8B" w:rsidRPr="00797F8B">
              <w:rPr>
                <w:noProof/>
                <w:webHidden/>
                <w:sz w:val="22"/>
                <w:szCs w:val="22"/>
              </w:rPr>
              <w:fldChar w:fldCharType="begin"/>
            </w:r>
            <w:r w:rsidR="00797F8B" w:rsidRPr="00797F8B">
              <w:rPr>
                <w:noProof/>
                <w:webHidden/>
                <w:sz w:val="22"/>
                <w:szCs w:val="22"/>
              </w:rPr>
              <w:instrText xml:space="preserve"> PAGEREF _Toc106208415 \h </w:instrText>
            </w:r>
            <w:r w:rsidR="00797F8B" w:rsidRPr="00797F8B">
              <w:rPr>
                <w:noProof/>
                <w:webHidden/>
                <w:sz w:val="22"/>
                <w:szCs w:val="22"/>
              </w:rPr>
            </w:r>
            <w:r w:rsidR="00797F8B" w:rsidRPr="00797F8B">
              <w:rPr>
                <w:noProof/>
                <w:webHidden/>
                <w:sz w:val="22"/>
                <w:szCs w:val="22"/>
              </w:rPr>
              <w:fldChar w:fldCharType="separate"/>
            </w:r>
            <w:r w:rsidR="00A26E3A">
              <w:rPr>
                <w:noProof/>
                <w:webHidden/>
                <w:sz w:val="22"/>
                <w:szCs w:val="22"/>
              </w:rPr>
              <w:t>391</w:t>
            </w:r>
            <w:r w:rsidR="00797F8B" w:rsidRPr="00797F8B">
              <w:rPr>
                <w:noProof/>
                <w:webHidden/>
                <w:sz w:val="22"/>
                <w:szCs w:val="22"/>
              </w:rPr>
              <w:fldChar w:fldCharType="end"/>
            </w:r>
          </w:hyperlink>
        </w:p>
        <w:p w14:paraId="214E41F4" w14:textId="295DE8FA" w:rsidR="00797F8B" w:rsidRPr="00797F8B" w:rsidRDefault="00000000" w:rsidP="00797F8B">
          <w:pPr>
            <w:pStyle w:val="TOC3"/>
            <w:tabs>
              <w:tab w:val="right" w:leader="dot" w:pos="9345"/>
            </w:tabs>
            <w:rPr>
              <w:rFonts w:asciiTheme="minorHAnsi" w:eastAsiaTheme="minorEastAsia" w:hAnsiTheme="minorHAnsi" w:cstheme="minorBidi"/>
              <w:noProof/>
              <w:sz w:val="22"/>
              <w:szCs w:val="22"/>
            </w:rPr>
          </w:pPr>
          <w:hyperlink w:anchor="_Toc106208416" w:history="1">
            <w:r w:rsidR="00797F8B" w:rsidRPr="00797F8B">
              <w:rPr>
                <w:rStyle w:val="Hyperlink"/>
                <w:noProof/>
                <w:sz w:val="22"/>
                <w:szCs w:val="22"/>
              </w:rPr>
              <w:t>7.1.1. Obligations of leading applied geochemist</w:t>
            </w:r>
            <w:r w:rsidR="00797F8B" w:rsidRPr="00797F8B">
              <w:rPr>
                <w:noProof/>
                <w:webHidden/>
                <w:sz w:val="22"/>
                <w:szCs w:val="22"/>
              </w:rPr>
              <w:tab/>
            </w:r>
            <w:r w:rsidR="00797F8B" w:rsidRPr="00797F8B">
              <w:rPr>
                <w:noProof/>
                <w:webHidden/>
                <w:sz w:val="22"/>
                <w:szCs w:val="22"/>
              </w:rPr>
              <w:fldChar w:fldCharType="begin"/>
            </w:r>
            <w:r w:rsidR="00797F8B" w:rsidRPr="00797F8B">
              <w:rPr>
                <w:noProof/>
                <w:webHidden/>
                <w:sz w:val="22"/>
                <w:szCs w:val="22"/>
              </w:rPr>
              <w:instrText xml:space="preserve"> PAGEREF _Toc106208416 \h </w:instrText>
            </w:r>
            <w:r w:rsidR="00797F8B" w:rsidRPr="00797F8B">
              <w:rPr>
                <w:noProof/>
                <w:webHidden/>
                <w:sz w:val="22"/>
                <w:szCs w:val="22"/>
              </w:rPr>
            </w:r>
            <w:r w:rsidR="00797F8B" w:rsidRPr="00797F8B">
              <w:rPr>
                <w:noProof/>
                <w:webHidden/>
                <w:sz w:val="22"/>
                <w:szCs w:val="22"/>
              </w:rPr>
              <w:fldChar w:fldCharType="separate"/>
            </w:r>
            <w:r w:rsidR="00A26E3A">
              <w:rPr>
                <w:noProof/>
                <w:webHidden/>
                <w:sz w:val="22"/>
                <w:szCs w:val="22"/>
              </w:rPr>
              <w:t>392</w:t>
            </w:r>
            <w:r w:rsidR="00797F8B" w:rsidRPr="00797F8B">
              <w:rPr>
                <w:noProof/>
                <w:webHidden/>
                <w:sz w:val="22"/>
                <w:szCs w:val="22"/>
              </w:rPr>
              <w:fldChar w:fldCharType="end"/>
            </w:r>
          </w:hyperlink>
        </w:p>
        <w:p w14:paraId="524504B5" w14:textId="55F81AA0" w:rsidR="00797F8B" w:rsidRPr="00797F8B" w:rsidRDefault="00000000" w:rsidP="00797F8B">
          <w:pPr>
            <w:pStyle w:val="TOC2"/>
            <w:spacing w:after="0"/>
            <w:rPr>
              <w:rFonts w:asciiTheme="minorHAnsi" w:eastAsiaTheme="minorEastAsia" w:hAnsiTheme="minorHAnsi" w:cstheme="minorBidi"/>
              <w:noProof/>
              <w:sz w:val="22"/>
              <w:szCs w:val="22"/>
            </w:rPr>
          </w:pPr>
          <w:hyperlink w:anchor="_Toc106208417" w:history="1">
            <w:r w:rsidR="00797F8B" w:rsidRPr="00797F8B">
              <w:rPr>
                <w:rStyle w:val="Hyperlink"/>
                <w:noProof/>
                <w:sz w:val="22"/>
                <w:szCs w:val="22"/>
              </w:rPr>
              <w:t>7.2. Quality control report</w:t>
            </w:r>
            <w:r w:rsidR="00797F8B" w:rsidRPr="00797F8B">
              <w:rPr>
                <w:noProof/>
                <w:webHidden/>
                <w:sz w:val="22"/>
                <w:szCs w:val="22"/>
              </w:rPr>
              <w:tab/>
            </w:r>
            <w:r w:rsidR="00797F8B" w:rsidRPr="00797F8B">
              <w:rPr>
                <w:noProof/>
                <w:webHidden/>
                <w:sz w:val="22"/>
                <w:szCs w:val="22"/>
              </w:rPr>
              <w:fldChar w:fldCharType="begin"/>
            </w:r>
            <w:r w:rsidR="00797F8B" w:rsidRPr="00797F8B">
              <w:rPr>
                <w:noProof/>
                <w:webHidden/>
                <w:sz w:val="22"/>
                <w:szCs w:val="22"/>
              </w:rPr>
              <w:instrText xml:space="preserve"> PAGEREF _Toc106208417 \h </w:instrText>
            </w:r>
            <w:r w:rsidR="00797F8B" w:rsidRPr="00797F8B">
              <w:rPr>
                <w:noProof/>
                <w:webHidden/>
                <w:sz w:val="22"/>
                <w:szCs w:val="22"/>
              </w:rPr>
            </w:r>
            <w:r w:rsidR="00797F8B" w:rsidRPr="00797F8B">
              <w:rPr>
                <w:noProof/>
                <w:webHidden/>
                <w:sz w:val="22"/>
                <w:szCs w:val="22"/>
              </w:rPr>
              <w:fldChar w:fldCharType="separate"/>
            </w:r>
            <w:r w:rsidR="00A26E3A">
              <w:rPr>
                <w:noProof/>
                <w:webHidden/>
                <w:sz w:val="22"/>
                <w:szCs w:val="22"/>
              </w:rPr>
              <w:t>393</w:t>
            </w:r>
            <w:r w:rsidR="00797F8B" w:rsidRPr="00797F8B">
              <w:rPr>
                <w:noProof/>
                <w:webHidden/>
                <w:sz w:val="22"/>
                <w:szCs w:val="22"/>
              </w:rPr>
              <w:fldChar w:fldCharType="end"/>
            </w:r>
          </w:hyperlink>
        </w:p>
        <w:p w14:paraId="3CD27024" w14:textId="00951E63" w:rsidR="00797F8B" w:rsidRPr="00797F8B" w:rsidRDefault="00000000" w:rsidP="00797F8B">
          <w:pPr>
            <w:pStyle w:val="TOC2"/>
            <w:spacing w:after="0"/>
            <w:rPr>
              <w:rFonts w:asciiTheme="minorHAnsi" w:eastAsiaTheme="minorEastAsia" w:hAnsiTheme="minorHAnsi" w:cstheme="minorBidi"/>
              <w:noProof/>
              <w:sz w:val="22"/>
              <w:szCs w:val="22"/>
            </w:rPr>
          </w:pPr>
          <w:hyperlink w:anchor="_Toc106208418" w:history="1">
            <w:r w:rsidR="00797F8B" w:rsidRPr="00797F8B">
              <w:rPr>
                <w:rStyle w:val="Hyperlink"/>
                <w:noProof/>
                <w:sz w:val="22"/>
                <w:szCs w:val="22"/>
              </w:rPr>
              <w:t>7.3. Data checking</w:t>
            </w:r>
            <w:r w:rsidR="00797F8B" w:rsidRPr="00797F8B">
              <w:rPr>
                <w:noProof/>
                <w:webHidden/>
                <w:sz w:val="22"/>
                <w:szCs w:val="22"/>
              </w:rPr>
              <w:tab/>
            </w:r>
            <w:r w:rsidR="00797F8B" w:rsidRPr="00797F8B">
              <w:rPr>
                <w:noProof/>
                <w:webHidden/>
                <w:sz w:val="22"/>
                <w:szCs w:val="22"/>
              </w:rPr>
              <w:fldChar w:fldCharType="begin"/>
            </w:r>
            <w:r w:rsidR="00797F8B" w:rsidRPr="00797F8B">
              <w:rPr>
                <w:noProof/>
                <w:webHidden/>
                <w:sz w:val="22"/>
                <w:szCs w:val="22"/>
              </w:rPr>
              <w:instrText xml:space="preserve"> PAGEREF _Toc106208418 \h </w:instrText>
            </w:r>
            <w:r w:rsidR="00797F8B" w:rsidRPr="00797F8B">
              <w:rPr>
                <w:noProof/>
                <w:webHidden/>
                <w:sz w:val="22"/>
                <w:szCs w:val="22"/>
              </w:rPr>
            </w:r>
            <w:r w:rsidR="00797F8B" w:rsidRPr="00797F8B">
              <w:rPr>
                <w:noProof/>
                <w:webHidden/>
                <w:sz w:val="22"/>
                <w:szCs w:val="22"/>
              </w:rPr>
              <w:fldChar w:fldCharType="separate"/>
            </w:r>
            <w:r w:rsidR="00A26E3A">
              <w:rPr>
                <w:noProof/>
                <w:webHidden/>
                <w:sz w:val="22"/>
                <w:szCs w:val="22"/>
              </w:rPr>
              <w:t>393</w:t>
            </w:r>
            <w:r w:rsidR="00797F8B" w:rsidRPr="00797F8B">
              <w:rPr>
                <w:noProof/>
                <w:webHidden/>
                <w:sz w:val="22"/>
                <w:szCs w:val="22"/>
              </w:rPr>
              <w:fldChar w:fldCharType="end"/>
            </w:r>
          </w:hyperlink>
        </w:p>
        <w:p w14:paraId="7024ED7E" w14:textId="7A91FDFE" w:rsidR="00797F8B" w:rsidRPr="00797F8B" w:rsidRDefault="00000000" w:rsidP="00797F8B">
          <w:pPr>
            <w:pStyle w:val="TOC3"/>
            <w:tabs>
              <w:tab w:val="right" w:leader="dot" w:pos="9345"/>
            </w:tabs>
            <w:rPr>
              <w:rFonts w:asciiTheme="minorHAnsi" w:eastAsiaTheme="minorEastAsia" w:hAnsiTheme="minorHAnsi" w:cstheme="minorBidi"/>
              <w:noProof/>
              <w:sz w:val="22"/>
              <w:szCs w:val="22"/>
            </w:rPr>
          </w:pPr>
          <w:hyperlink w:anchor="_Toc106208419" w:history="1">
            <w:r w:rsidR="00797F8B" w:rsidRPr="00797F8B">
              <w:rPr>
                <w:rStyle w:val="Hyperlink"/>
                <w:noProof/>
                <w:sz w:val="22"/>
                <w:szCs w:val="22"/>
              </w:rPr>
              <w:t>7.3.1. Checking of raw analytical data</w:t>
            </w:r>
            <w:r w:rsidR="00797F8B" w:rsidRPr="00797F8B">
              <w:rPr>
                <w:noProof/>
                <w:webHidden/>
                <w:sz w:val="22"/>
                <w:szCs w:val="22"/>
              </w:rPr>
              <w:tab/>
            </w:r>
            <w:r w:rsidR="00797F8B" w:rsidRPr="00797F8B">
              <w:rPr>
                <w:noProof/>
                <w:webHidden/>
                <w:sz w:val="22"/>
                <w:szCs w:val="22"/>
              </w:rPr>
              <w:fldChar w:fldCharType="begin"/>
            </w:r>
            <w:r w:rsidR="00797F8B" w:rsidRPr="00797F8B">
              <w:rPr>
                <w:noProof/>
                <w:webHidden/>
                <w:sz w:val="22"/>
                <w:szCs w:val="22"/>
              </w:rPr>
              <w:instrText xml:space="preserve"> PAGEREF _Toc106208419 \h </w:instrText>
            </w:r>
            <w:r w:rsidR="00797F8B" w:rsidRPr="00797F8B">
              <w:rPr>
                <w:noProof/>
                <w:webHidden/>
                <w:sz w:val="22"/>
                <w:szCs w:val="22"/>
              </w:rPr>
            </w:r>
            <w:r w:rsidR="00797F8B" w:rsidRPr="00797F8B">
              <w:rPr>
                <w:noProof/>
                <w:webHidden/>
                <w:sz w:val="22"/>
                <w:szCs w:val="22"/>
              </w:rPr>
              <w:fldChar w:fldCharType="separate"/>
            </w:r>
            <w:r w:rsidR="00A26E3A">
              <w:rPr>
                <w:noProof/>
                <w:webHidden/>
                <w:sz w:val="22"/>
                <w:szCs w:val="22"/>
              </w:rPr>
              <w:t>393</w:t>
            </w:r>
            <w:r w:rsidR="00797F8B" w:rsidRPr="00797F8B">
              <w:rPr>
                <w:noProof/>
                <w:webHidden/>
                <w:sz w:val="22"/>
                <w:szCs w:val="22"/>
              </w:rPr>
              <w:fldChar w:fldCharType="end"/>
            </w:r>
          </w:hyperlink>
        </w:p>
        <w:p w14:paraId="53B7E180" w14:textId="59D8FF08" w:rsidR="00797F8B" w:rsidRPr="00797F8B" w:rsidRDefault="00000000" w:rsidP="00797F8B">
          <w:pPr>
            <w:pStyle w:val="TOC4"/>
            <w:tabs>
              <w:tab w:val="right" w:leader="dot" w:pos="9345"/>
            </w:tabs>
            <w:rPr>
              <w:rFonts w:asciiTheme="minorHAnsi" w:eastAsiaTheme="minorEastAsia" w:hAnsiTheme="minorHAnsi" w:cstheme="minorBidi"/>
              <w:noProof/>
              <w:sz w:val="22"/>
              <w:szCs w:val="22"/>
            </w:rPr>
          </w:pPr>
          <w:hyperlink w:anchor="_Toc106208420" w:history="1">
            <w:r w:rsidR="00797F8B" w:rsidRPr="00797F8B">
              <w:rPr>
                <w:rStyle w:val="Hyperlink"/>
                <w:noProof/>
                <w:sz w:val="22"/>
                <w:szCs w:val="22"/>
              </w:rPr>
              <w:t>7.3.1.1. Laboratory reagent blank samples</w:t>
            </w:r>
            <w:r w:rsidR="00797F8B" w:rsidRPr="00797F8B">
              <w:rPr>
                <w:noProof/>
                <w:webHidden/>
                <w:sz w:val="22"/>
                <w:szCs w:val="22"/>
              </w:rPr>
              <w:tab/>
            </w:r>
            <w:r w:rsidR="00797F8B" w:rsidRPr="00797F8B">
              <w:rPr>
                <w:noProof/>
                <w:webHidden/>
                <w:sz w:val="22"/>
                <w:szCs w:val="22"/>
              </w:rPr>
              <w:fldChar w:fldCharType="begin"/>
            </w:r>
            <w:r w:rsidR="00797F8B" w:rsidRPr="00797F8B">
              <w:rPr>
                <w:noProof/>
                <w:webHidden/>
                <w:sz w:val="22"/>
                <w:szCs w:val="22"/>
              </w:rPr>
              <w:instrText xml:space="preserve"> PAGEREF _Toc106208420 \h </w:instrText>
            </w:r>
            <w:r w:rsidR="00797F8B" w:rsidRPr="00797F8B">
              <w:rPr>
                <w:noProof/>
                <w:webHidden/>
                <w:sz w:val="22"/>
                <w:szCs w:val="22"/>
              </w:rPr>
            </w:r>
            <w:r w:rsidR="00797F8B" w:rsidRPr="00797F8B">
              <w:rPr>
                <w:noProof/>
                <w:webHidden/>
                <w:sz w:val="22"/>
                <w:szCs w:val="22"/>
              </w:rPr>
              <w:fldChar w:fldCharType="separate"/>
            </w:r>
            <w:r w:rsidR="00A26E3A">
              <w:rPr>
                <w:noProof/>
                <w:webHidden/>
                <w:sz w:val="22"/>
                <w:szCs w:val="22"/>
              </w:rPr>
              <w:t>394</w:t>
            </w:r>
            <w:r w:rsidR="00797F8B" w:rsidRPr="00797F8B">
              <w:rPr>
                <w:noProof/>
                <w:webHidden/>
                <w:sz w:val="22"/>
                <w:szCs w:val="22"/>
              </w:rPr>
              <w:fldChar w:fldCharType="end"/>
            </w:r>
          </w:hyperlink>
        </w:p>
        <w:p w14:paraId="5052C68A" w14:textId="04D1AE05" w:rsidR="00797F8B" w:rsidRPr="00797F8B" w:rsidRDefault="00000000" w:rsidP="00797F8B">
          <w:pPr>
            <w:pStyle w:val="TOC4"/>
            <w:tabs>
              <w:tab w:val="right" w:leader="dot" w:pos="9345"/>
            </w:tabs>
            <w:rPr>
              <w:rFonts w:asciiTheme="minorHAnsi" w:eastAsiaTheme="minorEastAsia" w:hAnsiTheme="minorHAnsi" w:cstheme="minorBidi"/>
              <w:noProof/>
              <w:sz w:val="22"/>
              <w:szCs w:val="22"/>
            </w:rPr>
          </w:pPr>
          <w:hyperlink w:anchor="_Toc106208421" w:history="1">
            <w:r w:rsidR="00797F8B" w:rsidRPr="00797F8B">
              <w:rPr>
                <w:rStyle w:val="Hyperlink"/>
                <w:noProof/>
                <w:sz w:val="22"/>
                <w:szCs w:val="22"/>
              </w:rPr>
              <w:t>7.3.1.2. Project solid blank materials</w:t>
            </w:r>
            <w:r w:rsidR="00797F8B" w:rsidRPr="00797F8B">
              <w:rPr>
                <w:noProof/>
                <w:webHidden/>
                <w:sz w:val="22"/>
                <w:szCs w:val="22"/>
              </w:rPr>
              <w:tab/>
            </w:r>
            <w:r w:rsidR="00797F8B" w:rsidRPr="00797F8B">
              <w:rPr>
                <w:noProof/>
                <w:webHidden/>
                <w:sz w:val="22"/>
                <w:szCs w:val="22"/>
              </w:rPr>
              <w:fldChar w:fldCharType="begin"/>
            </w:r>
            <w:r w:rsidR="00797F8B" w:rsidRPr="00797F8B">
              <w:rPr>
                <w:noProof/>
                <w:webHidden/>
                <w:sz w:val="22"/>
                <w:szCs w:val="22"/>
              </w:rPr>
              <w:instrText xml:space="preserve"> PAGEREF _Toc106208421 \h </w:instrText>
            </w:r>
            <w:r w:rsidR="00797F8B" w:rsidRPr="00797F8B">
              <w:rPr>
                <w:noProof/>
                <w:webHidden/>
                <w:sz w:val="22"/>
                <w:szCs w:val="22"/>
              </w:rPr>
            </w:r>
            <w:r w:rsidR="00797F8B" w:rsidRPr="00797F8B">
              <w:rPr>
                <w:noProof/>
                <w:webHidden/>
                <w:sz w:val="22"/>
                <w:szCs w:val="22"/>
              </w:rPr>
              <w:fldChar w:fldCharType="separate"/>
            </w:r>
            <w:r w:rsidR="00A26E3A">
              <w:rPr>
                <w:noProof/>
                <w:webHidden/>
                <w:sz w:val="22"/>
                <w:szCs w:val="22"/>
              </w:rPr>
              <w:t>394</w:t>
            </w:r>
            <w:r w:rsidR="00797F8B" w:rsidRPr="00797F8B">
              <w:rPr>
                <w:noProof/>
                <w:webHidden/>
                <w:sz w:val="22"/>
                <w:szCs w:val="22"/>
              </w:rPr>
              <w:fldChar w:fldCharType="end"/>
            </w:r>
          </w:hyperlink>
        </w:p>
        <w:p w14:paraId="12976A36" w14:textId="57A5A296" w:rsidR="00797F8B" w:rsidRPr="00797F8B" w:rsidRDefault="00000000" w:rsidP="00797F8B">
          <w:pPr>
            <w:pStyle w:val="TOC4"/>
            <w:tabs>
              <w:tab w:val="right" w:leader="dot" w:pos="9345"/>
            </w:tabs>
            <w:rPr>
              <w:rFonts w:asciiTheme="minorHAnsi" w:eastAsiaTheme="minorEastAsia" w:hAnsiTheme="minorHAnsi" w:cstheme="minorBidi"/>
              <w:noProof/>
              <w:sz w:val="22"/>
              <w:szCs w:val="22"/>
            </w:rPr>
          </w:pPr>
          <w:hyperlink w:anchor="_Toc106208422" w:history="1">
            <w:r w:rsidR="00797F8B" w:rsidRPr="00797F8B">
              <w:rPr>
                <w:rStyle w:val="Hyperlink"/>
                <w:noProof/>
                <w:sz w:val="22"/>
                <w:szCs w:val="22"/>
              </w:rPr>
              <w:t>7.3.1.3. Project blank water samples</w:t>
            </w:r>
            <w:r w:rsidR="00797F8B" w:rsidRPr="00797F8B">
              <w:rPr>
                <w:noProof/>
                <w:webHidden/>
                <w:sz w:val="22"/>
                <w:szCs w:val="22"/>
              </w:rPr>
              <w:tab/>
            </w:r>
            <w:r w:rsidR="00797F8B" w:rsidRPr="00797F8B">
              <w:rPr>
                <w:noProof/>
                <w:webHidden/>
                <w:sz w:val="22"/>
                <w:szCs w:val="22"/>
              </w:rPr>
              <w:fldChar w:fldCharType="begin"/>
            </w:r>
            <w:r w:rsidR="00797F8B" w:rsidRPr="00797F8B">
              <w:rPr>
                <w:noProof/>
                <w:webHidden/>
                <w:sz w:val="22"/>
                <w:szCs w:val="22"/>
              </w:rPr>
              <w:instrText xml:space="preserve"> PAGEREF _Toc106208422 \h </w:instrText>
            </w:r>
            <w:r w:rsidR="00797F8B" w:rsidRPr="00797F8B">
              <w:rPr>
                <w:noProof/>
                <w:webHidden/>
                <w:sz w:val="22"/>
                <w:szCs w:val="22"/>
              </w:rPr>
            </w:r>
            <w:r w:rsidR="00797F8B" w:rsidRPr="00797F8B">
              <w:rPr>
                <w:noProof/>
                <w:webHidden/>
                <w:sz w:val="22"/>
                <w:szCs w:val="22"/>
              </w:rPr>
              <w:fldChar w:fldCharType="separate"/>
            </w:r>
            <w:r w:rsidR="00A26E3A">
              <w:rPr>
                <w:noProof/>
                <w:webHidden/>
                <w:sz w:val="22"/>
                <w:szCs w:val="22"/>
              </w:rPr>
              <w:t>395</w:t>
            </w:r>
            <w:r w:rsidR="00797F8B" w:rsidRPr="00797F8B">
              <w:rPr>
                <w:noProof/>
                <w:webHidden/>
                <w:sz w:val="22"/>
                <w:szCs w:val="22"/>
              </w:rPr>
              <w:fldChar w:fldCharType="end"/>
            </w:r>
          </w:hyperlink>
        </w:p>
        <w:p w14:paraId="55D2576F" w14:textId="30771D3D" w:rsidR="00797F8B" w:rsidRPr="00797F8B" w:rsidRDefault="00000000" w:rsidP="00797F8B">
          <w:pPr>
            <w:pStyle w:val="TOC4"/>
            <w:tabs>
              <w:tab w:val="right" w:leader="dot" w:pos="9345"/>
            </w:tabs>
            <w:rPr>
              <w:rFonts w:asciiTheme="minorHAnsi" w:eastAsiaTheme="minorEastAsia" w:hAnsiTheme="minorHAnsi" w:cstheme="minorBidi"/>
              <w:noProof/>
              <w:sz w:val="22"/>
              <w:szCs w:val="22"/>
            </w:rPr>
          </w:pPr>
          <w:hyperlink w:anchor="_Toc106208423" w:history="1">
            <w:r w:rsidR="00797F8B" w:rsidRPr="00797F8B">
              <w:rPr>
                <w:rStyle w:val="Hyperlink"/>
                <w:noProof/>
                <w:sz w:val="22"/>
                <w:szCs w:val="22"/>
              </w:rPr>
              <w:t>7.3.1.4. Control charts</w:t>
            </w:r>
            <w:r w:rsidR="00797F8B" w:rsidRPr="00797F8B">
              <w:rPr>
                <w:noProof/>
                <w:webHidden/>
                <w:sz w:val="22"/>
                <w:szCs w:val="22"/>
              </w:rPr>
              <w:tab/>
            </w:r>
            <w:r w:rsidR="00797F8B" w:rsidRPr="00797F8B">
              <w:rPr>
                <w:noProof/>
                <w:webHidden/>
                <w:sz w:val="22"/>
                <w:szCs w:val="22"/>
              </w:rPr>
              <w:fldChar w:fldCharType="begin"/>
            </w:r>
            <w:r w:rsidR="00797F8B" w:rsidRPr="00797F8B">
              <w:rPr>
                <w:noProof/>
                <w:webHidden/>
                <w:sz w:val="22"/>
                <w:szCs w:val="22"/>
              </w:rPr>
              <w:instrText xml:space="preserve"> PAGEREF _Toc106208423 \h </w:instrText>
            </w:r>
            <w:r w:rsidR="00797F8B" w:rsidRPr="00797F8B">
              <w:rPr>
                <w:noProof/>
                <w:webHidden/>
                <w:sz w:val="22"/>
                <w:szCs w:val="22"/>
              </w:rPr>
            </w:r>
            <w:r w:rsidR="00797F8B" w:rsidRPr="00797F8B">
              <w:rPr>
                <w:noProof/>
                <w:webHidden/>
                <w:sz w:val="22"/>
                <w:szCs w:val="22"/>
              </w:rPr>
              <w:fldChar w:fldCharType="separate"/>
            </w:r>
            <w:r w:rsidR="00A26E3A">
              <w:rPr>
                <w:noProof/>
                <w:webHidden/>
                <w:sz w:val="22"/>
                <w:szCs w:val="22"/>
              </w:rPr>
              <w:t>395</w:t>
            </w:r>
            <w:r w:rsidR="00797F8B" w:rsidRPr="00797F8B">
              <w:rPr>
                <w:noProof/>
                <w:webHidden/>
                <w:sz w:val="22"/>
                <w:szCs w:val="22"/>
              </w:rPr>
              <w:fldChar w:fldCharType="end"/>
            </w:r>
          </w:hyperlink>
        </w:p>
        <w:p w14:paraId="0171118C" w14:textId="52D5C8E7" w:rsidR="00797F8B" w:rsidRPr="00797F8B" w:rsidRDefault="00000000" w:rsidP="00797F8B">
          <w:pPr>
            <w:pStyle w:val="TOC4"/>
            <w:tabs>
              <w:tab w:val="right" w:leader="dot" w:pos="9345"/>
            </w:tabs>
            <w:rPr>
              <w:rFonts w:asciiTheme="minorHAnsi" w:eastAsiaTheme="minorEastAsia" w:hAnsiTheme="minorHAnsi" w:cstheme="minorBidi"/>
              <w:noProof/>
              <w:sz w:val="22"/>
              <w:szCs w:val="22"/>
            </w:rPr>
          </w:pPr>
          <w:hyperlink w:anchor="_Toc106208424" w:history="1">
            <w:r w:rsidR="00797F8B" w:rsidRPr="00797F8B">
              <w:rPr>
                <w:rStyle w:val="Hyperlink"/>
                <w:noProof/>
                <w:sz w:val="22"/>
                <w:szCs w:val="22"/>
              </w:rPr>
              <w:t>7.3.1.5. Precision</w:t>
            </w:r>
            <w:r w:rsidR="00797F8B" w:rsidRPr="00797F8B">
              <w:rPr>
                <w:noProof/>
                <w:webHidden/>
                <w:sz w:val="22"/>
                <w:szCs w:val="22"/>
              </w:rPr>
              <w:tab/>
            </w:r>
            <w:r w:rsidR="00797F8B" w:rsidRPr="00797F8B">
              <w:rPr>
                <w:noProof/>
                <w:webHidden/>
                <w:sz w:val="22"/>
                <w:szCs w:val="22"/>
              </w:rPr>
              <w:fldChar w:fldCharType="begin"/>
            </w:r>
            <w:r w:rsidR="00797F8B" w:rsidRPr="00797F8B">
              <w:rPr>
                <w:noProof/>
                <w:webHidden/>
                <w:sz w:val="22"/>
                <w:szCs w:val="22"/>
              </w:rPr>
              <w:instrText xml:space="preserve"> PAGEREF _Toc106208424 \h </w:instrText>
            </w:r>
            <w:r w:rsidR="00797F8B" w:rsidRPr="00797F8B">
              <w:rPr>
                <w:noProof/>
                <w:webHidden/>
                <w:sz w:val="22"/>
                <w:szCs w:val="22"/>
              </w:rPr>
            </w:r>
            <w:r w:rsidR="00797F8B" w:rsidRPr="00797F8B">
              <w:rPr>
                <w:noProof/>
                <w:webHidden/>
                <w:sz w:val="22"/>
                <w:szCs w:val="22"/>
              </w:rPr>
              <w:fldChar w:fldCharType="separate"/>
            </w:r>
            <w:r w:rsidR="00A26E3A">
              <w:rPr>
                <w:noProof/>
                <w:webHidden/>
                <w:sz w:val="22"/>
                <w:szCs w:val="22"/>
              </w:rPr>
              <w:t>397</w:t>
            </w:r>
            <w:r w:rsidR="00797F8B" w:rsidRPr="00797F8B">
              <w:rPr>
                <w:noProof/>
                <w:webHidden/>
                <w:sz w:val="22"/>
                <w:szCs w:val="22"/>
              </w:rPr>
              <w:fldChar w:fldCharType="end"/>
            </w:r>
          </w:hyperlink>
        </w:p>
        <w:p w14:paraId="69BAE1A0" w14:textId="1C01B942" w:rsidR="00797F8B" w:rsidRPr="00797F8B" w:rsidRDefault="00000000" w:rsidP="00797F8B">
          <w:pPr>
            <w:pStyle w:val="TOC4"/>
            <w:tabs>
              <w:tab w:val="right" w:leader="dot" w:pos="9345"/>
            </w:tabs>
            <w:rPr>
              <w:rFonts w:asciiTheme="minorHAnsi" w:eastAsiaTheme="minorEastAsia" w:hAnsiTheme="minorHAnsi" w:cstheme="minorBidi"/>
              <w:noProof/>
              <w:sz w:val="22"/>
              <w:szCs w:val="22"/>
            </w:rPr>
          </w:pPr>
          <w:hyperlink w:anchor="_Toc106208425" w:history="1">
            <w:r w:rsidR="00797F8B" w:rsidRPr="00797F8B">
              <w:rPr>
                <w:rStyle w:val="Hyperlink"/>
                <w:noProof/>
                <w:sz w:val="22"/>
                <w:szCs w:val="22"/>
              </w:rPr>
              <w:t>7.3.1.6. Duplicate-replicate X-Y plot</w:t>
            </w:r>
            <w:r w:rsidR="00797F8B" w:rsidRPr="00797F8B">
              <w:rPr>
                <w:noProof/>
                <w:webHidden/>
                <w:sz w:val="22"/>
                <w:szCs w:val="22"/>
              </w:rPr>
              <w:tab/>
            </w:r>
            <w:r w:rsidR="00797F8B" w:rsidRPr="00797F8B">
              <w:rPr>
                <w:noProof/>
                <w:webHidden/>
                <w:sz w:val="22"/>
                <w:szCs w:val="22"/>
              </w:rPr>
              <w:fldChar w:fldCharType="begin"/>
            </w:r>
            <w:r w:rsidR="00797F8B" w:rsidRPr="00797F8B">
              <w:rPr>
                <w:noProof/>
                <w:webHidden/>
                <w:sz w:val="22"/>
                <w:szCs w:val="22"/>
              </w:rPr>
              <w:instrText xml:space="preserve"> PAGEREF _Toc106208425 \h </w:instrText>
            </w:r>
            <w:r w:rsidR="00797F8B" w:rsidRPr="00797F8B">
              <w:rPr>
                <w:noProof/>
                <w:webHidden/>
                <w:sz w:val="22"/>
                <w:szCs w:val="22"/>
              </w:rPr>
            </w:r>
            <w:r w:rsidR="00797F8B" w:rsidRPr="00797F8B">
              <w:rPr>
                <w:noProof/>
                <w:webHidden/>
                <w:sz w:val="22"/>
                <w:szCs w:val="22"/>
              </w:rPr>
              <w:fldChar w:fldCharType="separate"/>
            </w:r>
            <w:r w:rsidR="00A26E3A">
              <w:rPr>
                <w:noProof/>
                <w:webHidden/>
                <w:sz w:val="22"/>
                <w:szCs w:val="22"/>
              </w:rPr>
              <w:t>397</w:t>
            </w:r>
            <w:r w:rsidR="00797F8B" w:rsidRPr="00797F8B">
              <w:rPr>
                <w:noProof/>
                <w:webHidden/>
                <w:sz w:val="22"/>
                <w:szCs w:val="22"/>
              </w:rPr>
              <w:fldChar w:fldCharType="end"/>
            </w:r>
          </w:hyperlink>
        </w:p>
        <w:p w14:paraId="416EB90D" w14:textId="16DA4DBF" w:rsidR="00797F8B" w:rsidRPr="00797F8B" w:rsidRDefault="00000000" w:rsidP="00797F8B">
          <w:pPr>
            <w:pStyle w:val="TOC4"/>
            <w:tabs>
              <w:tab w:val="right" w:leader="dot" w:pos="9345"/>
            </w:tabs>
            <w:rPr>
              <w:rFonts w:asciiTheme="minorHAnsi" w:eastAsiaTheme="minorEastAsia" w:hAnsiTheme="minorHAnsi" w:cstheme="minorBidi"/>
              <w:noProof/>
              <w:sz w:val="22"/>
              <w:szCs w:val="22"/>
            </w:rPr>
          </w:pPr>
          <w:hyperlink w:anchor="_Toc106208426" w:history="1">
            <w:r w:rsidR="00797F8B" w:rsidRPr="00797F8B">
              <w:rPr>
                <w:rStyle w:val="Hyperlink"/>
                <w:noProof/>
                <w:sz w:val="22"/>
                <w:szCs w:val="22"/>
              </w:rPr>
              <w:t>7.3.1.7. Practical detection limit and analytical precision</w:t>
            </w:r>
            <w:r w:rsidR="00797F8B" w:rsidRPr="00797F8B">
              <w:rPr>
                <w:noProof/>
                <w:webHidden/>
                <w:sz w:val="22"/>
                <w:szCs w:val="22"/>
              </w:rPr>
              <w:tab/>
            </w:r>
            <w:r w:rsidR="00797F8B" w:rsidRPr="00797F8B">
              <w:rPr>
                <w:noProof/>
                <w:webHidden/>
                <w:sz w:val="22"/>
                <w:szCs w:val="22"/>
              </w:rPr>
              <w:fldChar w:fldCharType="begin"/>
            </w:r>
            <w:r w:rsidR="00797F8B" w:rsidRPr="00797F8B">
              <w:rPr>
                <w:noProof/>
                <w:webHidden/>
                <w:sz w:val="22"/>
                <w:szCs w:val="22"/>
              </w:rPr>
              <w:instrText xml:space="preserve"> PAGEREF _Toc106208426 \h </w:instrText>
            </w:r>
            <w:r w:rsidR="00797F8B" w:rsidRPr="00797F8B">
              <w:rPr>
                <w:noProof/>
                <w:webHidden/>
                <w:sz w:val="22"/>
                <w:szCs w:val="22"/>
              </w:rPr>
            </w:r>
            <w:r w:rsidR="00797F8B" w:rsidRPr="00797F8B">
              <w:rPr>
                <w:noProof/>
                <w:webHidden/>
                <w:sz w:val="22"/>
                <w:szCs w:val="22"/>
              </w:rPr>
              <w:fldChar w:fldCharType="separate"/>
            </w:r>
            <w:r w:rsidR="00A26E3A">
              <w:rPr>
                <w:noProof/>
                <w:webHidden/>
                <w:sz w:val="22"/>
                <w:szCs w:val="22"/>
              </w:rPr>
              <w:t>399</w:t>
            </w:r>
            <w:r w:rsidR="00797F8B" w:rsidRPr="00797F8B">
              <w:rPr>
                <w:noProof/>
                <w:webHidden/>
                <w:sz w:val="22"/>
                <w:szCs w:val="22"/>
              </w:rPr>
              <w:fldChar w:fldCharType="end"/>
            </w:r>
          </w:hyperlink>
        </w:p>
        <w:p w14:paraId="4FBE0BAD" w14:textId="2C28DD1D" w:rsidR="00797F8B" w:rsidRPr="00797F8B" w:rsidRDefault="00000000" w:rsidP="00797F8B">
          <w:pPr>
            <w:pStyle w:val="TOC4"/>
            <w:tabs>
              <w:tab w:val="right" w:leader="dot" w:pos="9345"/>
            </w:tabs>
            <w:rPr>
              <w:rFonts w:asciiTheme="minorHAnsi" w:eastAsiaTheme="minorEastAsia" w:hAnsiTheme="minorHAnsi" w:cstheme="minorBidi"/>
              <w:noProof/>
              <w:sz w:val="22"/>
              <w:szCs w:val="22"/>
            </w:rPr>
          </w:pPr>
          <w:hyperlink w:anchor="_Toc106208427" w:history="1">
            <w:r w:rsidR="00797F8B" w:rsidRPr="00797F8B">
              <w:rPr>
                <w:rStyle w:val="Hyperlink"/>
                <w:noProof/>
                <w:sz w:val="22"/>
                <w:szCs w:val="22"/>
              </w:rPr>
              <w:t>7.3.1.8. Cumulative probability plot</w:t>
            </w:r>
            <w:r w:rsidR="00797F8B" w:rsidRPr="00797F8B">
              <w:rPr>
                <w:noProof/>
                <w:webHidden/>
                <w:sz w:val="22"/>
                <w:szCs w:val="22"/>
              </w:rPr>
              <w:tab/>
            </w:r>
            <w:r w:rsidR="00797F8B" w:rsidRPr="00797F8B">
              <w:rPr>
                <w:noProof/>
                <w:webHidden/>
                <w:sz w:val="22"/>
                <w:szCs w:val="22"/>
              </w:rPr>
              <w:fldChar w:fldCharType="begin"/>
            </w:r>
            <w:r w:rsidR="00797F8B" w:rsidRPr="00797F8B">
              <w:rPr>
                <w:noProof/>
                <w:webHidden/>
                <w:sz w:val="22"/>
                <w:szCs w:val="22"/>
              </w:rPr>
              <w:instrText xml:space="preserve"> PAGEREF _Toc106208427 \h </w:instrText>
            </w:r>
            <w:r w:rsidR="00797F8B" w:rsidRPr="00797F8B">
              <w:rPr>
                <w:noProof/>
                <w:webHidden/>
                <w:sz w:val="22"/>
                <w:szCs w:val="22"/>
              </w:rPr>
            </w:r>
            <w:r w:rsidR="00797F8B" w:rsidRPr="00797F8B">
              <w:rPr>
                <w:noProof/>
                <w:webHidden/>
                <w:sz w:val="22"/>
                <w:szCs w:val="22"/>
              </w:rPr>
              <w:fldChar w:fldCharType="separate"/>
            </w:r>
            <w:r w:rsidR="00A26E3A">
              <w:rPr>
                <w:noProof/>
                <w:webHidden/>
                <w:sz w:val="22"/>
                <w:szCs w:val="22"/>
              </w:rPr>
              <w:t>403</w:t>
            </w:r>
            <w:r w:rsidR="00797F8B" w:rsidRPr="00797F8B">
              <w:rPr>
                <w:noProof/>
                <w:webHidden/>
                <w:sz w:val="22"/>
                <w:szCs w:val="22"/>
              </w:rPr>
              <w:fldChar w:fldCharType="end"/>
            </w:r>
          </w:hyperlink>
        </w:p>
        <w:p w14:paraId="48D2D186" w14:textId="33369AE6" w:rsidR="00797F8B" w:rsidRPr="00797F8B" w:rsidRDefault="00000000" w:rsidP="00797F8B">
          <w:pPr>
            <w:pStyle w:val="TOC4"/>
            <w:tabs>
              <w:tab w:val="right" w:leader="dot" w:pos="9345"/>
            </w:tabs>
            <w:rPr>
              <w:rFonts w:asciiTheme="minorHAnsi" w:eastAsiaTheme="minorEastAsia" w:hAnsiTheme="minorHAnsi" w:cstheme="minorBidi"/>
              <w:noProof/>
              <w:sz w:val="22"/>
              <w:szCs w:val="22"/>
            </w:rPr>
          </w:pPr>
          <w:hyperlink w:anchor="_Toc106208428" w:history="1">
            <w:r w:rsidR="00797F8B" w:rsidRPr="00797F8B">
              <w:rPr>
                <w:rStyle w:val="Hyperlink"/>
                <w:noProof/>
                <w:sz w:val="22"/>
                <w:szCs w:val="22"/>
              </w:rPr>
              <w:t>7.3.1.9. Thompson-Howarth plot</w:t>
            </w:r>
            <w:r w:rsidR="00797F8B" w:rsidRPr="00797F8B">
              <w:rPr>
                <w:noProof/>
                <w:webHidden/>
                <w:sz w:val="22"/>
                <w:szCs w:val="22"/>
              </w:rPr>
              <w:tab/>
            </w:r>
            <w:r w:rsidR="00797F8B" w:rsidRPr="00797F8B">
              <w:rPr>
                <w:noProof/>
                <w:webHidden/>
                <w:sz w:val="22"/>
                <w:szCs w:val="22"/>
              </w:rPr>
              <w:fldChar w:fldCharType="begin"/>
            </w:r>
            <w:r w:rsidR="00797F8B" w:rsidRPr="00797F8B">
              <w:rPr>
                <w:noProof/>
                <w:webHidden/>
                <w:sz w:val="22"/>
                <w:szCs w:val="22"/>
              </w:rPr>
              <w:instrText xml:space="preserve"> PAGEREF _Toc106208428 \h </w:instrText>
            </w:r>
            <w:r w:rsidR="00797F8B" w:rsidRPr="00797F8B">
              <w:rPr>
                <w:noProof/>
                <w:webHidden/>
                <w:sz w:val="22"/>
                <w:szCs w:val="22"/>
              </w:rPr>
            </w:r>
            <w:r w:rsidR="00797F8B" w:rsidRPr="00797F8B">
              <w:rPr>
                <w:noProof/>
                <w:webHidden/>
                <w:sz w:val="22"/>
                <w:szCs w:val="22"/>
              </w:rPr>
              <w:fldChar w:fldCharType="separate"/>
            </w:r>
            <w:r w:rsidR="00A26E3A">
              <w:rPr>
                <w:noProof/>
                <w:webHidden/>
                <w:sz w:val="22"/>
                <w:szCs w:val="22"/>
              </w:rPr>
              <w:t>404</w:t>
            </w:r>
            <w:r w:rsidR="00797F8B" w:rsidRPr="00797F8B">
              <w:rPr>
                <w:noProof/>
                <w:webHidden/>
                <w:sz w:val="22"/>
                <w:szCs w:val="22"/>
              </w:rPr>
              <w:fldChar w:fldCharType="end"/>
            </w:r>
          </w:hyperlink>
        </w:p>
        <w:p w14:paraId="5ABCEE2D" w14:textId="6CAF8DB0" w:rsidR="00797F8B" w:rsidRPr="00797F8B" w:rsidRDefault="00000000" w:rsidP="00797F8B">
          <w:pPr>
            <w:pStyle w:val="TOC4"/>
            <w:tabs>
              <w:tab w:val="right" w:leader="dot" w:pos="9345"/>
            </w:tabs>
            <w:rPr>
              <w:rFonts w:asciiTheme="minorHAnsi" w:eastAsiaTheme="minorEastAsia" w:hAnsiTheme="minorHAnsi" w:cstheme="minorBidi"/>
              <w:noProof/>
              <w:sz w:val="22"/>
              <w:szCs w:val="22"/>
            </w:rPr>
          </w:pPr>
          <w:hyperlink w:anchor="_Toc106208429" w:history="1">
            <w:r w:rsidR="00797F8B" w:rsidRPr="00797F8B">
              <w:rPr>
                <w:rStyle w:val="Hyperlink"/>
                <w:noProof/>
                <w:sz w:val="22"/>
                <w:szCs w:val="22"/>
              </w:rPr>
              <w:t>7.3.1.10. Robust ANOVA for estimation of uncertainty due to sampling and analysis</w:t>
            </w:r>
            <w:r w:rsidR="00797F8B" w:rsidRPr="00797F8B">
              <w:rPr>
                <w:noProof/>
                <w:webHidden/>
                <w:sz w:val="22"/>
                <w:szCs w:val="22"/>
              </w:rPr>
              <w:tab/>
            </w:r>
            <w:r w:rsidR="00797F8B" w:rsidRPr="00797F8B">
              <w:rPr>
                <w:noProof/>
                <w:webHidden/>
                <w:sz w:val="22"/>
                <w:szCs w:val="22"/>
              </w:rPr>
              <w:fldChar w:fldCharType="begin"/>
            </w:r>
            <w:r w:rsidR="00797F8B" w:rsidRPr="00797F8B">
              <w:rPr>
                <w:noProof/>
                <w:webHidden/>
                <w:sz w:val="22"/>
                <w:szCs w:val="22"/>
              </w:rPr>
              <w:instrText xml:space="preserve"> PAGEREF _Toc106208429 \h </w:instrText>
            </w:r>
            <w:r w:rsidR="00797F8B" w:rsidRPr="00797F8B">
              <w:rPr>
                <w:noProof/>
                <w:webHidden/>
                <w:sz w:val="22"/>
                <w:szCs w:val="22"/>
              </w:rPr>
            </w:r>
            <w:r w:rsidR="00797F8B" w:rsidRPr="00797F8B">
              <w:rPr>
                <w:noProof/>
                <w:webHidden/>
                <w:sz w:val="22"/>
                <w:szCs w:val="22"/>
              </w:rPr>
              <w:fldChar w:fldCharType="separate"/>
            </w:r>
            <w:r w:rsidR="00A26E3A">
              <w:rPr>
                <w:noProof/>
                <w:webHidden/>
                <w:sz w:val="22"/>
                <w:szCs w:val="22"/>
              </w:rPr>
              <w:t>406</w:t>
            </w:r>
            <w:r w:rsidR="00797F8B" w:rsidRPr="00797F8B">
              <w:rPr>
                <w:noProof/>
                <w:webHidden/>
                <w:sz w:val="22"/>
                <w:szCs w:val="22"/>
              </w:rPr>
              <w:fldChar w:fldCharType="end"/>
            </w:r>
          </w:hyperlink>
        </w:p>
        <w:p w14:paraId="1D0A0ECA" w14:textId="741BD0FF" w:rsidR="00797F8B" w:rsidRPr="00797F8B" w:rsidRDefault="00000000" w:rsidP="00797F8B">
          <w:pPr>
            <w:pStyle w:val="TOC5"/>
            <w:rPr>
              <w:rFonts w:asciiTheme="minorHAnsi" w:hAnsiTheme="minorHAnsi"/>
              <w:noProof/>
              <w:sz w:val="22"/>
            </w:rPr>
          </w:pPr>
          <w:hyperlink w:anchor="_Toc106208430" w:history="1">
            <w:r w:rsidR="00797F8B" w:rsidRPr="00797F8B">
              <w:rPr>
                <w:rStyle w:val="Hyperlink"/>
                <w:noProof/>
                <w:sz w:val="22"/>
              </w:rPr>
              <w:t>7.3.1.10.1. Calculation of standard and expanded uncertainty factor</w:t>
            </w:r>
            <w:r w:rsidR="00797F8B" w:rsidRPr="00797F8B">
              <w:rPr>
                <w:noProof/>
                <w:webHidden/>
                <w:sz w:val="22"/>
              </w:rPr>
              <w:tab/>
            </w:r>
            <w:r w:rsidR="00797F8B" w:rsidRPr="00797F8B">
              <w:rPr>
                <w:noProof/>
                <w:webHidden/>
                <w:sz w:val="22"/>
              </w:rPr>
              <w:fldChar w:fldCharType="begin"/>
            </w:r>
            <w:r w:rsidR="00797F8B" w:rsidRPr="00797F8B">
              <w:rPr>
                <w:noProof/>
                <w:webHidden/>
                <w:sz w:val="22"/>
              </w:rPr>
              <w:instrText xml:space="preserve"> PAGEREF _Toc106208430 \h </w:instrText>
            </w:r>
            <w:r w:rsidR="00797F8B" w:rsidRPr="00797F8B">
              <w:rPr>
                <w:noProof/>
                <w:webHidden/>
                <w:sz w:val="22"/>
              </w:rPr>
            </w:r>
            <w:r w:rsidR="00797F8B" w:rsidRPr="00797F8B">
              <w:rPr>
                <w:noProof/>
                <w:webHidden/>
                <w:sz w:val="22"/>
              </w:rPr>
              <w:fldChar w:fldCharType="separate"/>
            </w:r>
            <w:r w:rsidR="00A26E3A">
              <w:rPr>
                <w:noProof/>
                <w:webHidden/>
                <w:sz w:val="22"/>
              </w:rPr>
              <w:t>411</w:t>
            </w:r>
            <w:r w:rsidR="00797F8B" w:rsidRPr="00797F8B">
              <w:rPr>
                <w:noProof/>
                <w:webHidden/>
                <w:sz w:val="22"/>
              </w:rPr>
              <w:fldChar w:fldCharType="end"/>
            </w:r>
          </w:hyperlink>
        </w:p>
        <w:p w14:paraId="25E61814" w14:textId="76213B3B" w:rsidR="00797F8B" w:rsidRPr="00797F8B" w:rsidRDefault="00000000" w:rsidP="00797F8B">
          <w:pPr>
            <w:pStyle w:val="TOC5"/>
            <w:rPr>
              <w:rFonts w:asciiTheme="minorHAnsi" w:hAnsiTheme="minorHAnsi"/>
              <w:noProof/>
              <w:sz w:val="22"/>
            </w:rPr>
          </w:pPr>
          <w:hyperlink w:anchor="_Toc106208431" w:history="1">
            <w:r w:rsidR="00797F8B" w:rsidRPr="00797F8B">
              <w:rPr>
                <w:rStyle w:val="Hyperlink"/>
                <w:noProof/>
                <w:sz w:val="22"/>
              </w:rPr>
              <w:t>7.3.1.10.2. Interpretation of uncertainty statements for regulatory purposes</w:t>
            </w:r>
            <w:r w:rsidR="00797F8B" w:rsidRPr="00797F8B">
              <w:rPr>
                <w:noProof/>
                <w:webHidden/>
                <w:sz w:val="22"/>
              </w:rPr>
              <w:tab/>
            </w:r>
            <w:r w:rsidR="00797F8B" w:rsidRPr="00797F8B">
              <w:rPr>
                <w:noProof/>
                <w:webHidden/>
                <w:sz w:val="22"/>
              </w:rPr>
              <w:fldChar w:fldCharType="begin"/>
            </w:r>
            <w:r w:rsidR="00797F8B" w:rsidRPr="00797F8B">
              <w:rPr>
                <w:noProof/>
                <w:webHidden/>
                <w:sz w:val="22"/>
              </w:rPr>
              <w:instrText xml:space="preserve"> PAGEREF _Toc106208431 \h </w:instrText>
            </w:r>
            <w:r w:rsidR="00797F8B" w:rsidRPr="00797F8B">
              <w:rPr>
                <w:noProof/>
                <w:webHidden/>
                <w:sz w:val="22"/>
              </w:rPr>
            </w:r>
            <w:r w:rsidR="00797F8B" w:rsidRPr="00797F8B">
              <w:rPr>
                <w:noProof/>
                <w:webHidden/>
                <w:sz w:val="22"/>
              </w:rPr>
              <w:fldChar w:fldCharType="separate"/>
            </w:r>
            <w:r w:rsidR="00A26E3A">
              <w:rPr>
                <w:noProof/>
                <w:webHidden/>
                <w:sz w:val="22"/>
              </w:rPr>
              <w:t>413</w:t>
            </w:r>
            <w:r w:rsidR="00797F8B" w:rsidRPr="00797F8B">
              <w:rPr>
                <w:noProof/>
                <w:webHidden/>
                <w:sz w:val="22"/>
              </w:rPr>
              <w:fldChar w:fldCharType="end"/>
            </w:r>
          </w:hyperlink>
        </w:p>
        <w:p w14:paraId="07366FB1" w14:textId="7BCA625F" w:rsidR="00797F8B" w:rsidRPr="00797F8B" w:rsidRDefault="00000000" w:rsidP="00797F8B">
          <w:pPr>
            <w:pStyle w:val="TOC2"/>
            <w:spacing w:after="0"/>
            <w:rPr>
              <w:rFonts w:asciiTheme="minorHAnsi" w:eastAsiaTheme="minorEastAsia" w:hAnsiTheme="minorHAnsi" w:cstheme="minorBidi"/>
              <w:noProof/>
              <w:sz w:val="22"/>
              <w:szCs w:val="22"/>
            </w:rPr>
          </w:pPr>
          <w:hyperlink w:anchor="_Toc106208432" w:history="1">
            <w:r w:rsidR="00797F8B" w:rsidRPr="00797F8B">
              <w:rPr>
                <w:rStyle w:val="Hyperlink"/>
                <w:noProof/>
                <w:sz w:val="22"/>
                <w:szCs w:val="22"/>
              </w:rPr>
              <w:t>7.4. Worked examples</w:t>
            </w:r>
            <w:r w:rsidR="00797F8B" w:rsidRPr="00797F8B">
              <w:rPr>
                <w:noProof/>
                <w:webHidden/>
                <w:sz w:val="22"/>
                <w:szCs w:val="22"/>
              </w:rPr>
              <w:tab/>
            </w:r>
            <w:r w:rsidR="00797F8B" w:rsidRPr="00797F8B">
              <w:rPr>
                <w:noProof/>
                <w:webHidden/>
                <w:sz w:val="22"/>
                <w:szCs w:val="22"/>
              </w:rPr>
              <w:fldChar w:fldCharType="begin"/>
            </w:r>
            <w:r w:rsidR="00797F8B" w:rsidRPr="00797F8B">
              <w:rPr>
                <w:noProof/>
                <w:webHidden/>
                <w:sz w:val="22"/>
                <w:szCs w:val="22"/>
              </w:rPr>
              <w:instrText xml:space="preserve"> PAGEREF _Toc106208432 \h </w:instrText>
            </w:r>
            <w:r w:rsidR="00797F8B" w:rsidRPr="00797F8B">
              <w:rPr>
                <w:noProof/>
                <w:webHidden/>
                <w:sz w:val="22"/>
                <w:szCs w:val="22"/>
              </w:rPr>
            </w:r>
            <w:r w:rsidR="00797F8B" w:rsidRPr="00797F8B">
              <w:rPr>
                <w:noProof/>
                <w:webHidden/>
                <w:sz w:val="22"/>
                <w:szCs w:val="22"/>
              </w:rPr>
              <w:fldChar w:fldCharType="separate"/>
            </w:r>
            <w:r w:rsidR="00A26E3A">
              <w:rPr>
                <w:noProof/>
                <w:webHidden/>
                <w:sz w:val="22"/>
                <w:szCs w:val="22"/>
              </w:rPr>
              <w:t>414</w:t>
            </w:r>
            <w:r w:rsidR="00797F8B" w:rsidRPr="00797F8B">
              <w:rPr>
                <w:noProof/>
                <w:webHidden/>
                <w:sz w:val="22"/>
                <w:szCs w:val="22"/>
              </w:rPr>
              <w:fldChar w:fldCharType="end"/>
            </w:r>
          </w:hyperlink>
        </w:p>
        <w:p w14:paraId="4E678429" w14:textId="39A8F70E" w:rsidR="00797F8B" w:rsidRPr="00797F8B" w:rsidRDefault="00000000" w:rsidP="00797F8B">
          <w:pPr>
            <w:pStyle w:val="TOC3"/>
            <w:tabs>
              <w:tab w:val="right" w:leader="dot" w:pos="9345"/>
            </w:tabs>
            <w:rPr>
              <w:rFonts w:asciiTheme="minorHAnsi" w:eastAsiaTheme="minorEastAsia" w:hAnsiTheme="minorHAnsi" w:cstheme="minorBidi"/>
              <w:noProof/>
              <w:sz w:val="22"/>
              <w:szCs w:val="22"/>
            </w:rPr>
          </w:pPr>
          <w:hyperlink w:anchor="_Toc106208433" w:history="1">
            <w:r w:rsidR="00797F8B" w:rsidRPr="00797F8B">
              <w:rPr>
                <w:rStyle w:val="Hyperlink"/>
                <w:noProof/>
                <w:sz w:val="22"/>
                <w:szCs w:val="22"/>
              </w:rPr>
              <w:t>7.4.1. Program for plotting X-Y diagrams</w:t>
            </w:r>
            <w:r w:rsidR="00797F8B" w:rsidRPr="00797F8B">
              <w:rPr>
                <w:noProof/>
                <w:webHidden/>
                <w:sz w:val="22"/>
                <w:szCs w:val="22"/>
              </w:rPr>
              <w:tab/>
            </w:r>
            <w:r w:rsidR="00797F8B" w:rsidRPr="00797F8B">
              <w:rPr>
                <w:noProof/>
                <w:webHidden/>
                <w:sz w:val="22"/>
                <w:szCs w:val="22"/>
              </w:rPr>
              <w:fldChar w:fldCharType="begin"/>
            </w:r>
            <w:r w:rsidR="00797F8B" w:rsidRPr="00797F8B">
              <w:rPr>
                <w:noProof/>
                <w:webHidden/>
                <w:sz w:val="22"/>
                <w:szCs w:val="22"/>
              </w:rPr>
              <w:instrText xml:space="preserve"> PAGEREF _Toc106208433 \h </w:instrText>
            </w:r>
            <w:r w:rsidR="00797F8B" w:rsidRPr="00797F8B">
              <w:rPr>
                <w:noProof/>
                <w:webHidden/>
                <w:sz w:val="22"/>
                <w:szCs w:val="22"/>
              </w:rPr>
            </w:r>
            <w:r w:rsidR="00797F8B" w:rsidRPr="00797F8B">
              <w:rPr>
                <w:noProof/>
                <w:webHidden/>
                <w:sz w:val="22"/>
                <w:szCs w:val="22"/>
              </w:rPr>
              <w:fldChar w:fldCharType="separate"/>
            </w:r>
            <w:r w:rsidR="00A26E3A">
              <w:rPr>
                <w:noProof/>
                <w:webHidden/>
                <w:sz w:val="22"/>
                <w:szCs w:val="22"/>
              </w:rPr>
              <w:t>414</w:t>
            </w:r>
            <w:r w:rsidR="00797F8B" w:rsidRPr="00797F8B">
              <w:rPr>
                <w:noProof/>
                <w:webHidden/>
                <w:sz w:val="22"/>
                <w:szCs w:val="22"/>
              </w:rPr>
              <w:fldChar w:fldCharType="end"/>
            </w:r>
          </w:hyperlink>
        </w:p>
        <w:p w14:paraId="7445EED6" w14:textId="73D4572C" w:rsidR="00797F8B" w:rsidRPr="00797F8B" w:rsidRDefault="00000000" w:rsidP="00797F8B">
          <w:pPr>
            <w:pStyle w:val="TOC3"/>
            <w:tabs>
              <w:tab w:val="right" w:leader="dot" w:pos="9345"/>
            </w:tabs>
            <w:rPr>
              <w:rFonts w:asciiTheme="minorHAnsi" w:eastAsiaTheme="minorEastAsia" w:hAnsiTheme="minorHAnsi" w:cstheme="minorBidi"/>
              <w:noProof/>
              <w:sz w:val="22"/>
              <w:szCs w:val="22"/>
            </w:rPr>
          </w:pPr>
          <w:hyperlink w:anchor="_Toc106208434" w:history="1">
            <w:r w:rsidR="00797F8B" w:rsidRPr="00797F8B">
              <w:rPr>
                <w:rStyle w:val="Hyperlink"/>
                <w:noProof/>
                <w:sz w:val="22"/>
                <w:szCs w:val="22"/>
              </w:rPr>
              <w:t>7.4.2. Program for the estimation of practical detection limit and precision</w:t>
            </w:r>
            <w:r w:rsidR="00797F8B" w:rsidRPr="00797F8B">
              <w:rPr>
                <w:noProof/>
                <w:webHidden/>
                <w:sz w:val="22"/>
                <w:szCs w:val="22"/>
              </w:rPr>
              <w:tab/>
            </w:r>
            <w:r w:rsidR="00797F8B" w:rsidRPr="00797F8B">
              <w:rPr>
                <w:noProof/>
                <w:webHidden/>
                <w:sz w:val="22"/>
                <w:szCs w:val="22"/>
              </w:rPr>
              <w:fldChar w:fldCharType="begin"/>
            </w:r>
            <w:r w:rsidR="00797F8B" w:rsidRPr="00797F8B">
              <w:rPr>
                <w:noProof/>
                <w:webHidden/>
                <w:sz w:val="22"/>
                <w:szCs w:val="22"/>
              </w:rPr>
              <w:instrText xml:space="preserve"> PAGEREF _Toc106208434 \h </w:instrText>
            </w:r>
            <w:r w:rsidR="00797F8B" w:rsidRPr="00797F8B">
              <w:rPr>
                <w:noProof/>
                <w:webHidden/>
                <w:sz w:val="22"/>
                <w:szCs w:val="22"/>
              </w:rPr>
            </w:r>
            <w:r w:rsidR="00797F8B" w:rsidRPr="00797F8B">
              <w:rPr>
                <w:noProof/>
                <w:webHidden/>
                <w:sz w:val="22"/>
                <w:szCs w:val="22"/>
              </w:rPr>
              <w:fldChar w:fldCharType="separate"/>
            </w:r>
            <w:r w:rsidR="00A26E3A">
              <w:rPr>
                <w:noProof/>
                <w:webHidden/>
                <w:sz w:val="22"/>
                <w:szCs w:val="22"/>
              </w:rPr>
              <w:t>414</w:t>
            </w:r>
            <w:r w:rsidR="00797F8B" w:rsidRPr="00797F8B">
              <w:rPr>
                <w:noProof/>
                <w:webHidden/>
                <w:sz w:val="22"/>
                <w:szCs w:val="22"/>
              </w:rPr>
              <w:fldChar w:fldCharType="end"/>
            </w:r>
          </w:hyperlink>
        </w:p>
        <w:p w14:paraId="39E86EB2" w14:textId="788A6C0C" w:rsidR="00797F8B" w:rsidRPr="00797F8B" w:rsidRDefault="00000000" w:rsidP="00797F8B">
          <w:pPr>
            <w:pStyle w:val="TOC3"/>
            <w:tabs>
              <w:tab w:val="right" w:leader="dot" w:pos="9345"/>
            </w:tabs>
            <w:rPr>
              <w:rFonts w:asciiTheme="minorHAnsi" w:eastAsiaTheme="minorEastAsia" w:hAnsiTheme="minorHAnsi" w:cstheme="minorBidi"/>
              <w:noProof/>
              <w:sz w:val="22"/>
              <w:szCs w:val="22"/>
            </w:rPr>
          </w:pPr>
          <w:hyperlink w:anchor="_Toc106208435" w:history="1">
            <w:r w:rsidR="00797F8B" w:rsidRPr="00797F8B">
              <w:rPr>
                <w:rStyle w:val="Hyperlink"/>
                <w:noProof/>
                <w:sz w:val="22"/>
                <w:szCs w:val="22"/>
              </w:rPr>
              <w:t>7.4.3. Programs for estimation of classical and robust ANOVA</w:t>
            </w:r>
            <w:r w:rsidR="00797F8B" w:rsidRPr="00797F8B">
              <w:rPr>
                <w:noProof/>
                <w:webHidden/>
                <w:sz w:val="22"/>
                <w:szCs w:val="22"/>
              </w:rPr>
              <w:tab/>
            </w:r>
            <w:r w:rsidR="00797F8B" w:rsidRPr="00797F8B">
              <w:rPr>
                <w:noProof/>
                <w:webHidden/>
                <w:sz w:val="22"/>
                <w:szCs w:val="22"/>
              </w:rPr>
              <w:fldChar w:fldCharType="begin"/>
            </w:r>
            <w:r w:rsidR="00797F8B" w:rsidRPr="00797F8B">
              <w:rPr>
                <w:noProof/>
                <w:webHidden/>
                <w:sz w:val="22"/>
                <w:szCs w:val="22"/>
              </w:rPr>
              <w:instrText xml:space="preserve"> PAGEREF _Toc106208435 \h </w:instrText>
            </w:r>
            <w:r w:rsidR="00797F8B" w:rsidRPr="00797F8B">
              <w:rPr>
                <w:noProof/>
                <w:webHidden/>
                <w:sz w:val="22"/>
                <w:szCs w:val="22"/>
              </w:rPr>
            </w:r>
            <w:r w:rsidR="00797F8B" w:rsidRPr="00797F8B">
              <w:rPr>
                <w:noProof/>
                <w:webHidden/>
                <w:sz w:val="22"/>
                <w:szCs w:val="22"/>
              </w:rPr>
              <w:fldChar w:fldCharType="separate"/>
            </w:r>
            <w:r w:rsidR="00A26E3A">
              <w:rPr>
                <w:noProof/>
                <w:webHidden/>
                <w:sz w:val="22"/>
                <w:szCs w:val="22"/>
              </w:rPr>
              <w:t>417</w:t>
            </w:r>
            <w:r w:rsidR="00797F8B" w:rsidRPr="00797F8B">
              <w:rPr>
                <w:noProof/>
                <w:webHidden/>
                <w:sz w:val="22"/>
                <w:szCs w:val="22"/>
              </w:rPr>
              <w:fldChar w:fldCharType="end"/>
            </w:r>
          </w:hyperlink>
        </w:p>
        <w:p w14:paraId="24EB6C52" w14:textId="09E808A6" w:rsidR="00797F8B" w:rsidRPr="00797F8B" w:rsidRDefault="00000000" w:rsidP="00797F8B">
          <w:pPr>
            <w:pStyle w:val="TOC4"/>
            <w:tabs>
              <w:tab w:val="right" w:leader="dot" w:pos="9345"/>
            </w:tabs>
            <w:rPr>
              <w:rFonts w:asciiTheme="minorHAnsi" w:eastAsiaTheme="minorEastAsia" w:hAnsiTheme="minorHAnsi" w:cstheme="minorBidi"/>
              <w:noProof/>
              <w:sz w:val="22"/>
              <w:szCs w:val="22"/>
            </w:rPr>
          </w:pPr>
          <w:hyperlink w:anchor="_Toc106208436" w:history="1">
            <w:r w:rsidR="00797F8B" w:rsidRPr="00797F8B">
              <w:rPr>
                <w:rStyle w:val="Hyperlink"/>
                <w:noProof/>
                <w:sz w:val="22"/>
                <w:szCs w:val="22"/>
              </w:rPr>
              <w:t>7.4.3.1. Classical and robust balanced ANOVA</w:t>
            </w:r>
            <w:r w:rsidR="00797F8B" w:rsidRPr="00797F8B">
              <w:rPr>
                <w:noProof/>
                <w:webHidden/>
                <w:sz w:val="22"/>
                <w:szCs w:val="22"/>
              </w:rPr>
              <w:tab/>
            </w:r>
            <w:r w:rsidR="00797F8B" w:rsidRPr="00797F8B">
              <w:rPr>
                <w:noProof/>
                <w:webHidden/>
                <w:sz w:val="22"/>
                <w:szCs w:val="22"/>
              </w:rPr>
              <w:fldChar w:fldCharType="begin"/>
            </w:r>
            <w:r w:rsidR="00797F8B" w:rsidRPr="00797F8B">
              <w:rPr>
                <w:noProof/>
                <w:webHidden/>
                <w:sz w:val="22"/>
                <w:szCs w:val="22"/>
              </w:rPr>
              <w:instrText xml:space="preserve"> PAGEREF _Toc106208436 \h </w:instrText>
            </w:r>
            <w:r w:rsidR="00797F8B" w:rsidRPr="00797F8B">
              <w:rPr>
                <w:noProof/>
                <w:webHidden/>
                <w:sz w:val="22"/>
                <w:szCs w:val="22"/>
              </w:rPr>
            </w:r>
            <w:r w:rsidR="00797F8B" w:rsidRPr="00797F8B">
              <w:rPr>
                <w:noProof/>
                <w:webHidden/>
                <w:sz w:val="22"/>
                <w:szCs w:val="22"/>
              </w:rPr>
              <w:fldChar w:fldCharType="separate"/>
            </w:r>
            <w:r w:rsidR="00A26E3A">
              <w:rPr>
                <w:noProof/>
                <w:webHidden/>
                <w:sz w:val="22"/>
                <w:szCs w:val="22"/>
              </w:rPr>
              <w:t>418</w:t>
            </w:r>
            <w:r w:rsidR="00797F8B" w:rsidRPr="00797F8B">
              <w:rPr>
                <w:noProof/>
                <w:webHidden/>
                <w:sz w:val="22"/>
                <w:szCs w:val="22"/>
              </w:rPr>
              <w:fldChar w:fldCharType="end"/>
            </w:r>
          </w:hyperlink>
        </w:p>
        <w:p w14:paraId="76A74E77" w14:textId="1AE16080" w:rsidR="00797F8B" w:rsidRPr="00797F8B" w:rsidRDefault="00000000" w:rsidP="00797F8B">
          <w:pPr>
            <w:pStyle w:val="TOC5"/>
            <w:rPr>
              <w:rFonts w:asciiTheme="minorHAnsi" w:hAnsiTheme="minorHAnsi"/>
              <w:noProof/>
              <w:sz w:val="22"/>
            </w:rPr>
          </w:pPr>
          <w:hyperlink w:anchor="_Toc106208437" w:history="1">
            <w:r w:rsidR="00797F8B" w:rsidRPr="00797F8B">
              <w:rPr>
                <w:rStyle w:val="Hyperlink"/>
                <w:noProof/>
                <w:sz w:val="22"/>
              </w:rPr>
              <w:t>7.4.3.1.1. Use of expanded uncertainty factor</w:t>
            </w:r>
            <w:r w:rsidR="00797F8B" w:rsidRPr="00797F8B">
              <w:rPr>
                <w:noProof/>
                <w:webHidden/>
                <w:sz w:val="22"/>
              </w:rPr>
              <w:tab/>
            </w:r>
            <w:r w:rsidR="00797F8B" w:rsidRPr="00797F8B">
              <w:rPr>
                <w:noProof/>
                <w:webHidden/>
                <w:sz w:val="22"/>
              </w:rPr>
              <w:fldChar w:fldCharType="begin"/>
            </w:r>
            <w:r w:rsidR="00797F8B" w:rsidRPr="00797F8B">
              <w:rPr>
                <w:noProof/>
                <w:webHidden/>
                <w:sz w:val="22"/>
              </w:rPr>
              <w:instrText xml:space="preserve"> PAGEREF _Toc106208437 \h </w:instrText>
            </w:r>
            <w:r w:rsidR="00797F8B" w:rsidRPr="00797F8B">
              <w:rPr>
                <w:noProof/>
                <w:webHidden/>
                <w:sz w:val="22"/>
              </w:rPr>
            </w:r>
            <w:r w:rsidR="00797F8B" w:rsidRPr="00797F8B">
              <w:rPr>
                <w:noProof/>
                <w:webHidden/>
                <w:sz w:val="22"/>
              </w:rPr>
              <w:fldChar w:fldCharType="separate"/>
            </w:r>
            <w:r w:rsidR="00A26E3A">
              <w:rPr>
                <w:noProof/>
                <w:webHidden/>
                <w:sz w:val="22"/>
              </w:rPr>
              <w:t>422</w:t>
            </w:r>
            <w:r w:rsidR="00797F8B" w:rsidRPr="00797F8B">
              <w:rPr>
                <w:noProof/>
                <w:webHidden/>
                <w:sz w:val="22"/>
              </w:rPr>
              <w:fldChar w:fldCharType="end"/>
            </w:r>
          </w:hyperlink>
        </w:p>
        <w:p w14:paraId="0B7A32C7" w14:textId="52180D70" w:rsidR="00797F8B" w:rsidRPr="00797F8B" w:rsidRDefault="00000000" w:rsidP="00797F8B">
          <w:pPr>
            <w:pStyle w:val="TOC2"/>
            <w:spacing w:after="0"/>
            <w:rPr>
              <w:rFonts w:asciiTheme="minorHAnsi" w:eastAsiaTheme="minorEastAsia" w:hAnsiTheme="minorHAnsi" w:cstheme="minorBidi"/>
              <w:noProof/>
              <w:sz w:val="22"/>
              <w:szCs w:val="22"/>
            </w:rPr>
          </w:pPr>
          <w:hyperlink w:anchor="_Toc106208438" w:history="1">
            <w:r w:rsidR="00797F8B" w:rsidRPr="00797F8B">
              <w:rPr>
                <w:rStyle w:val="Hyperlink"/>
                <w:noProof/>
                <w:sz w:val="22"/>
                <w:szCs w:val="22"/>
              </w:rPr>
              <w:t>Supplementary material</w:t>
            </w:r>
            <w:r w:rsidR="00797F8B" w:rsidRPr="00797F8B">
              <w:rPr>
                <w:noProof/>
                <w:webHidden/>
                <w:sz w:val="22"/>
                <w:szCs w:val="22"/>
              </w:rPr>
              <w:tab/>
            </w:r>
            <w:r w:rsidR="00797F8B" w:rsidRPr="00797F8B">
              <w:rPr>
                <w:noProof/>
                <w:webHidden/>
                <w:sz w:val="22"/>
                <w:szCs w:val="22"/>
              </w:rPr>
              <w:fldChar w:fldCharType="begin"/>
            </w:r>
            <w:r w:rsidR="00797F8B" w:rsidRPr="00797F8B">
              <w:rPr>
                <w:noProof/>
                <w:webHidden/>
                <w:sz w:val="22"/>
                <w:szCs w:val="22"/>
              </w:rPr>
              <w:instrText xml:space="preserve"> PAGEREF _Toc106208438 \h </w:instrText>
            </w:r>
            <w:r w:rsidR="00797F8B" w:rsidRPr="00797F8B">
              <w:rPr>
                <w:noProof/>
                <w:webHidden/>
                <w:sz w:val="22"/>
                <w:szCs w:val="22"/>
              </w:rPr>
            </w:r>
            <w:r w:rsidR="00797F8B" w:rsidRPr="00797F8B">
              <w:rPr>
                <w:noProof/>
                <w:webHidden/>
                <w:sz w:val="22"/>
                <w:szCs w:val="22"/>
              </w:rPr>
              <w:fldChar w:fldCharType="separate"/>
            </w:r>
            <w:r w:rsidR="00A26E3A">
              <w:rPr>
                <w:noProof/>
                <w:webHidden/>
                <w:sz w:val="22"/>
                <w:szCs w:val="22"/>
              </w:rPr>
              <w:t>424</w:t>
            </w:r>
            <w:r w:rsidR="00797F8B" w:rsidRPr="00797F8B">
              <w:rPr>
                <w:noProof/>
                <w:webHidden/>
                <w:sz w:val="22"/>
                <w:szCs w:val="22"/>
              </w:rPr>
              <w:fldChar w:fldCharType="end"/>
            </w:r>
          </w:hyperlink>
        </w:p>
        <w:p w14:paraId="69FAC665" w14:textId="44779B33" w:rsidR="00797F8B" w:rsidRPr="00797F8B" w:rsidRDefault="00000000" w:rsidP="00797F8B">
          <w:pPr>
            <w:pStyle w:val="TOC2"/>
            <w:spacing w:after="0"/>
            <w:rPr>
              <w:rFonts w:asciiTheme="minorHAnsi" w:eastAsiaTheme="minorEastAsia" w:hAnsiTheme="minorHAnsi" w:cstheme="minorBidi"/>
              <w:noProof/>
              <w:sz w:val="22"/>
              <w:szCs w:val="22"/>
            </w:rPr>
          </w:pPr>
          <w:hyperlink w:anchor="_Toc106208439" w:history="1">
            <w:r w:rsidR="00797F8B" w:rsidRPr="00797F8B">
              <w:rPr>
                <w:rStyle w:val="Hyperlink"/>
                <w:noProof/>
                <w:sz w:val="22"/>
                <w:szCs w:val="22"/>
              </w:rPr>
              <w:t>References</w:t>
            </w:r>
            <w:r w:rsidR="00797F8B" w:rsidRPr="00797F8B">
              <w:rPr>
                <w:noProof/>
                <w:webHidden/>
                <w:sz w:val="22"/>
                <w:szCs w:val="22"/>
              </w:rPr>
              <w:tab/>
            </w:r>
            <w:r w:rsidR="00797F8B" w:rsidRPr="00797F8B">
              <w:rPr>
                <w:noProof/>
                <w:webHidden/>
                <w:sz w:val="22"/>
                <w:szCs w:val="22"/>
              </w:rPr>
              <w:fldChar w:fldCharType="begin"/>
            </w:r>
            <w:r w:rsidR="00797F8B" w:rsidRPr="00797F8B">
              <w:rPr>
                <w:noProof/>
                <w:webHidden/>
                <w:sz w:val="22"/>
                <w:szCs w:val="22"/>
              </w:rPr>
              <w:instrText xml:space="preserve"> PAGEREF _Toc106208439 \h </w:instrText>
            </w:r>
            <w:r w:rsidR="00797F8B" w:rsidRPr="00797F8B">
              <w:rPr>
                <w:noProof/>
                <w:webHidden/>
                <w:sz w:val="22"/>
                <w:szCs w:val="22"/>
              </w:rPr>
            </w:r>
            <w:r w:rsidR="00797F8B" w:rsidRPr="00797F8B">
              <w:rPr>
                <w:noProof/>
                <w:webHidden/>
                <w:sz w:val="22"/>
                <w:szCs w:val="22"/>
              </w:rPr>
              <w:fldChar w:fldCharType="separate"/>
            </w:r>
            <w:r w:rsidR="00A26E3A">
              <w:rPr>
                <w:noProof/>
                <w:webHidden/>
                <w:sz w:val="22"/>
                <w:szCs w:val="22"/>
              </w:rPr>
              <w:t>425</w:t>
            </w:r>
            <w:r w:rsidR="00797F8B" w:rsidRPr="00797F8B">
              <w:rPr>
                <w:noProof/>
                <w:webHidden/>
                <w:sz w:val="22"/>
                <w:szCs w:val="22"/>
              </w:rPr>
              <w:fldChar w:fldCharType="end"/>
            </w:r>
          </w:hyperlink>
        </w:p>
        <w:p w14:paraId="09C87F09" w14:textId="549A032E" w:rsidR="00453591" w:rsidRDefault="00453591">
          <w:r>
            <w:rPr>
              <w:rFonts w:eastAsia="Times New Roman" w:cs="Times New Roman"/>
              <w:szCs w:val="24"/>
              <w:lang w:eastAsia="en-GB"/>
            </w:rPr>
            <w:fldChar w:fldCharType="end"/>
          </w:r>
        </w:p>
      </w:sdtContent>
    </w:sdt>
    <w:p w14:paraId="449A8E69" w14:textId="78562D54" w:rsidR="00A56E72" w:rsidRPr="006A1EE4" w:rsidRDefault="00A56E72" w:rsidP="00A56E72"/>
    <w:p w14:paraId="1D15F1E5" w14:textId="6DED93C3" w:rsidR="00A56E72" w:rsidRPr="006A1EE4" w:rsidRDefault="00A56E72" w:rsidP="00A56E72"/>
    <w:p w14:paraId="4E4A9B2C" w14:textId="1F2FC03A" w:rsidR="00A56E72" w:rsidRPr="006A1EE4" w:rsidRDefault="00A56E72" w:rsidP="00A56E72"/>
    <w:p w14:paraId="05EE315D" w14:textId="1DE86A6B" w:rsidR="00A56E72" w:rsidRPr="006A1EE4" w:rsidRDefault="00A56E72" w:rsidP="00A56E72"/>
    <w:p w14:paraId="78475619" w14:textId="63BEE501" w:rsidR="00A56E72" w:rsidRPr="006A1EE4" w:rsidRDefault="00A56E72" w:rsidP="00A56E72"/>
    <w:p w14:paraId="2D64552B" w14:textId="7D242B7C" w:rsidR="00A56E72" w:rsidRPr="006A1EE4" w:rsidRDefault="00A56E72" w:rsidP="00A56E72"/>
    <w:p w14:paraId="6FA51E38" w14:textId="2C853305" w:rsidR="00A56E72" w:rsidRPr="006A1EE4" w:rsidRDefault="00A56E72" w:rsidP="00A56E72"/>
    <w:p w14:paraId="0D031738" w14:textId="4A9E6EFF" w:rsidR="00A56E72" w:rsidRPr="006A1EE4" w:rsidRDefault="00A56E72" w:rsidP="00A56E72"/>
    <w:p w14:paraId="3B151A8F" w14:textId="33A8A555" w:rsidR="00A56E72" w:rsidRPr="006A1EE4" w:rsidRDefault="00A56E72" w:rsidP="00A56E72"/>
    <w:p w14:paraId="67DB8F5C" w14:textId="6D17A252" w:rsidR="00A56E72" w:rsidRPr="006A1EE4" w:rsidRDefault="00A56E72" w:rsidP="00A56E72"/>
    <w:p w14:paraId="3EBB2531" w14:textId="2C8E96F4" w:rsidR="00A56E72" w:rsidRPr="006A1EE4" w:rsidRDefault="00A56E72" w:rsidP="00A56E72"/>
    <w:p w14:paraId="7541D36C" w14:textId="7958CCB1" w:rsidR="00A56E72" w:rsidRPr="006A1EE4" w:rsidRDefault="00A56E72" w:rsidP="00A56E72"/>
    <w:p w14:paraId="5EB1A93F" w14:textId="60B6B4F8" w:rsidR="00A56E72" w:rsidRPr="006A1EE4" w:rsidRDefault="00A56E72" w:rsidP="00A56E72"/>
    <w:p w14:paraId="5C497B30" w14:textId="0A07CC43" w:rsidR="00A56E72" w:rsidRPr="006A1EE4" w:rsidRDefault="00A56E72" w:rsidP="00A56E72"/>
    <w:p w14:paraId="6833E86D" w14:textId="2A687F61" w:rsidR="00A56E72" w:rsidRPr="006A1EE4" w:rsidRDefault="00A56E72" w:rsidP="00A56E72"/>
    <w:p w14:paraId="05EB87A8" w14:textId="37BFDC39" w:rsidR="00A56E72" w:rsidRPr="006A1EE4" w:rsidRDefault="00A56E72" w:rsidP="00A56E72"/>
    <w:p w14:paraId="56704648" w14:textId="2C450E40" w:rsidR="00A56E72" w:rsidRPr="006A1EE4" w:rsidRDefault="00A56E72" w:rsidP="00A56E72"/>
    <w:p w14:paraId="70407BC6" w14:textId="74D9428D" w:rsidR="00A56E72" w:rsidRPr="006A1EE4" w:rsidRDefault="00A56E72" w:rsidP="00A56E72"/>
    <w:p w14:paraId="4DDB2384" w14:textId="6B223B5A" w:rsidR="00A56E72" w:rsidRDefault="00A56E72" w:rsidP="00A56E72"/>
    <w:p w14:paraId="1B4BDD84" w14:textId="5A90CA0D" w:rsidR="00912600" w:rsidRDefault="00912600" w:rsidP="00A56E72"/>
    <w:p w14:paraId="7FA438D3" w14:textId="5A24EA44" w:rsidR="00912600" w:rsidRDefault="00912600" w:rsidP="00A56E72"/>
    <w:p w14:paraId="553C1708" w14:textId="7D4C700F" w:rsidR="00912600" w:rsidRDefault="00912600" w:rsidP="00A56E72"/>
    <w:p w14:paraId="7873EDB3" w14:textId="1272EEC8" w:rsidR="00912600" w:rsidRDefault="00912600" w:rsidP="00A56E72"/>
    <w:p w14:paraId="5E3F20C8" w14:textId="36D9865A" w:rsidR="00912600" w:rsidRDefault="00912600" w:rsidP="00A56E72"/>
    <w:p w14:paraId="52040189" w14:textId="7EBBD29C" w:rsidR="00912600" w:rsidRDefault="00912600" w:rsidP="00A56E72"/>
    <w:p w14:paraId="068BB5D1" w14:textId="38CAD23E" w:rsidR="00912600" w:rsidRDefault="00912600" w:rsidP="00A56E72"/>
    <w:p w14:paraId="57F05AA8" w14:textId="3AD2B978" w:rsidR="00912600" w:rsidRDefault="00912600" w:rsidP="00A56E72"/>
    <w:p w14:paraId="412213A6" w14:textId="5358A617" w:rsidR="00912600" w:rsidRDefault="00912600" w:rsidP="00A56E72"/>
    <w:p w14:paraId="0AE89195" w14:textId="1725B0B6" w:rsidR="00912600" w:rsidRDefault="00912600" w:rsidP="00A56E72"/>
    <w:p w14:paraId="1BF8F6B5" w14:textId="391D4742" w:rsidR="00912600" w:rsidRDefault="00912600" w:rsidP="00A56E72"/>
    <w:p w14:paraId="33439016" w14:textId="41FB5F0E" w:rsidR="00912600" w:rsidRDefault="00912600" w:rsidP="00A56E72"/>
    <w:p w14:paraId="637A655D" w14:textId="698F9359" w:rsidR="00912600" w:rsidRDefault="00912600" w:rsidP="00A56E72"/>
    <w:p w14:paraId="4414B31F" w14:textId="6928746A" w:rsidR="00912600" w:rsidRDefault="00912600" w:rsidP="00A56E72"/>
    <w:p w14:paraId="500703A3" w14:textId="70428CD3" w:rsidR="00912600" w:rsidRDefault="00912600" w:rsidP="00A56E72"/>
    <w:p w14:paraId="44217A55" w14:textId="535ED623" w:rsidR="004841FB" w:rsidRDefault="004841FB" w:rsidP="00A56E72"/>
    <w:p w14:paraId="7849CC96" w14:textId="423A8875" w:rsidR="004841FB" w:rsidRDefault="004841FB" w:rsidP="00A56E72"/>
    <w:p w14:paraId="5A91D4FB" w14:textId="27A49147" w:rsidR="004841FB" w:rsidRDefault="004841FB" w:rsidP="00A56E72"/>
    <w:p w14:paraId="6F662070" w14:textId="3BF76C1D" w:rsidR="004841FB" w:rsidRDefault="004841FB" w:rsidP="00A56E72"/>
    <w:p w14:paraId="1DFB5F17" w14:textId="77777777" w:rsidR="004841FB" w:rsidRDefault="004841FB" w:rsidP="00A56E72"/>
    <w:p w14:paraId="41D03A41" w14:textId="6C57B4D7" w:rsidR="00912600" w:rsidRDefault="00912600" w:rsidP="00A56E72"/>
    <w:p w14:paraId="0787FFAE" w14:textId="47CE070B" w:rsidR="00912600" w:rsidRDefault="00912600" w:rsidP="00A56E72"/>
    <w:p w14:paraId="45F10690" w14:textId="3EBDC639" w:rsidR="00983870" w:rsidRDefault="00983870" w:rsidP="00A56E72"/>
    <w:p w14:paraId="116A4D74" w14:textId="362A1F54" w:rsidR="00983870" w:rsidRDefault="00983870" w:rsidP="00A56E72"/>
    <w:p w14:paraId="0900983C" w14:textId="77777777" w:rsidR="00983870" w:rsidRDefault="00983870" w:rsidP="00A56E72"/>
    <w:p w14:paraId="77E7CFAA" w14:textId="77777777" w:rsidR="00797F8B" w:rsidRDefault="00797F8B" w:rsidP="00A56E72">
      <w:pPr>
        <w:rPr>
          <w:i/>
          <w:iCs/>
          <w:sz w:val="16"/>
          <w:szCs w:val="16"/>
        </w:rPr>
      </w:pPr>
    </w:p>
    <w:p w14:paraId="64E29EA2" w14:textId="50B9831D" w:rsidR="00912600" w:rsidRPr="004913DE" w:rsidRDefault="00912600" w:rsidP="00A56E72">
      <w:pPr>
        <w:rPr>
          <w:i/>
          <w:iCs/>
          <w:sz w:val="16"/>
          <w:szCs w:val="16"/>
        </w:rPr>
      </w:pPr>
      <w:r w:rsidRPr="004913DE">
        <w:rPr>
          <w:i/>
          <w:iCs/>
          <w:sz w:val="16"/>
          <w:szCs w:val="16"/>
        </w:rPr>
        <w:t>Blank back page</w:t>
      </w:r>
    </w:p>
    <w:p w14:paraId="52A414AE" w14:textId="4356A430" w:rsidR="00AE6CEA" w:rsidRPr="006A1EE4" w:rsidRDefault="00C943B9" w:rsidP="00AE6CEA">
      <w:pPr>
        <w:pStyle w:val="Heading2"/>
      </w:pPr>
      <w:bookmarkStart w:id="9" w:name="_Toc106208415"/>
      <w:bookmarkStart w:id="10" w:name="_Hlk21026501"/>
      <w:bookmarkStart w:id="11" w:name="_Toc432897236"/>
      <w:r>
        <w:lastRenderedPageBreak/>
        <w:t>7</w:t>
      </w:r>
      <w:r w:rsidR="00AE6CEA" w:rsidRPr="006A1EE4">
        <w:t>.1. Introduction</w:t>
      </w:r>
      <w:bookmarkEnd w:id="9"/>
    </w:p>
    <w:bookmarkEnd w:id="10"/>
    <w:p w14:paraId="23708389" w14:textId="27EEDE9B" w:rsidR="008D4823" w:rsidRPr="004913DE" w:rsidRDefault="00AC1ED2" w:rsidP="00527A8B">
      <w:pPr>
        <w:pStyle w:val="BodyText"/>
      </w:pPr>
      <w:r w:rsidRPr="004913DE">
        <w:t xml:space="preserve">The analytical data that will be </w:t>
      </w:r>
      <w:r w:rsidR="000C26D4" w:rsidRPr="004913DE">
        <w:t>produced</w:t>
      </w:r>
      <w:r w:rsidRPr="004913DE">
        <w:t xml:space="preserve"> for </w:t>
      </w:r>
      <w:r w:rsidR="003F777B" w:rsidRPr="004913DE">
        <w:t xml:space="preserve">the </w:t>
      </w:r>
      <w:r w:rsidR="00D63DF4" w:rsidRPr="004913DE">
        <w:t xml:space="preserve">Global Geochemical </w:t>
      </w:r>
      <w:r w:rsidR="009232C1" w:rsidRPr="004913DE">
        <w:t xml:space="preserve">Reference Network </w:t>
      </w:r>
      <w:r w:rsidR="00D63DF4" w:rsidRPr="004913DE">
        <w:t>project</w:t>
      </w:r>
      <w:r w:rsidRPr="004913DE">
        <w:t xml:space="preserve"> are </w:t>
      </w:r>
      <w:r w:rsidR="008D4823" w:rsidRPr="004913DE">
        <w:t xml:space="preserve">environmentally </w:t>
      </w:r>
      <w:r w:rsidRPr="004913DE">
        <w:t>sensitive</w:t>
      </w:r>
      <w:r w:rsidR="00D63DF4" w:rsidRPr="004913DE">
        <w:t xml:space="preserve"> and important for the present and future generations of humankind</w:t>
      </w:r>
      <w:r w:rsidR="003F777B" w:rsidRPr="004913DE">
        <w:t xml:space="preserve"> because</w:t>
      </w:r>
      <w:r w:rsidR="00DB05E6" w:rsidRPr="004913DE">
        <w:t>, apart f</w:t>
      </w:r>
      <w:r w:rsidR="00DB492A" w:rsidRPr="004913DE">
        <w:t>rom</w:t>
      </w:r>
      <w:r w:rsidR="00DB05E6" w:rsidRPr="004913DE">
        <w:t xml:space="preserve"> their use as</w:t>
      </w:r>
      <w:r w:rsidR="003F777B" w:rsidRPr="004913DE">
        <w:t xml:space="preserve"> reference data for levelling the more detailed national geochemical data sets</w:t>
      </w:r>
      <w:r w:rsidR="00DB05E6" w:rsidRPr="004913DE">
        <w:t xml:space="preserve">, they </w:t>
      </w:r>
      <w:r w:rsidR="00D63DF4" w:rsidRPr="004913DE">
        <w:t>will be used by many disciplines and for different purposes</w:t>
      </w:r>
      <w:r w:rsidR="00EA1A7A" w:rsidRPr="004913DE">
        <w:t xml:space="preserve"> (Fig</w:t>
      </w:r>
      <w:r w:rsidR="003F1163" w:rsidRPr="004913DE">
        <w:t xml:space="preserve">. </w:t>
      </w:r>
      <w:r w:rsidR="00C943B9" w:rsidRPr="004913DE">
        <w:t>7</w:t>
      </w:r>
      <w:r w:rsidR="004A619E" w:rsidRPr="004913DE">
        <w:t>.1</w:t>
      </w:r>
      <w:r w:rsidR="00EA1A7A" w:rsidRPr="004913DE">
        <w:t>)</w:t>
      </w:r>
      <w:r w:rsidRPr="004913DE">
        <w:t xml:space="preserve">. Consequently, </w:t>
      </w:r>
      <w:r w:rsidR="00DB05E6" w:rsidRPr="004913DE">
        <w:t xml:space="preserve">they must be of proven quality and </w:t>
      </w:r>
      <w:r w:rsidR="00DB0CED" w:rsidRPr="004913DE">
        <w:t>integrity</w:t>
      </w:r>
      <w:r w:rsidRPr="004913DE">
        <w:t>.</w:t>
      </w:r>
    </w:p>
    <w:p w14:paraId="39906249" w14:textId="150389E9" w:rsidR="008D4823" w:rsidRDefault="008D4823" w:rsidP="009F1BDC">
      <w:pPr>
        <w:pStyle w:val="Paragraph"/>
      </w:pPr>
      <w:bookmarkStart w:id="12" w:name="_Hlk28452148"/>
      <w:r w:rsidRPr="004913DE">
        <w:t>To ensure the quality of generated geochemical data, a</w:t>
      </w:r>
      <w:r w:rsidR="00DB05E6" w:rsidRPr="004913DE">
        <w:t xml:space="preserve"> rigorous </w:t>
      </w:r>
      <w:r w:rsidRPr="004913DE">
        <w:t>quality control and</w:t>
      </w:r>
      <w:r>
        <w:t xml:space="preserve"> assurance </w:t>
      </w:r>
      <w:r w:rsidR="00DB05E6">
        <w:t>procedure must be installed</w:t>
      </w:r>
      <w:r w:rsidR="005E57A8">
        <w:t xml:space="preserve"> </w:t>
      </w:r>
      <w:r w:rsidR="00DB05E6">
        <w:t xml:space="preserve">from the start of the project. </w:t>
      </w:r>
      <w:bookmarkEnd w:id="12"/>
      <w:r w:rsidR="00CB6101">
        <w:t>T</w:t>
      </w:r>
      <w:r w:rsidR="005E57A8">
        <w:t>he same quality control procedure should be in place for any geochemical survey</w:t>
      </w:r>
      <w:r w:rsidR="004A619E">
        <w:t xml:space="preserve"> at any mapping scale</w:t>
      </w:r>
      <w:r w:rsidR="005E57A8">
        <w:t xml:space="preserve">. </w:t>
      </w:r>
    </w:p>
    <w:p w14:paraId="1C31BD65" w14:textId="171F0903" w:rsidR="00AC1ED2" w:rsidRDefault="00DB05E6" w:rsidP="009F1BDC">
      <w:pPr>
        <w:pStyle w:val="Paragraph"/>
      </w:pPr>
      <w:r>
        <w:t xml:space="preserve">The quality control procedure for each generated geochemical data set should </w:t>
      </w:r>
      <w:r w:rsidR="00747EF9">
        <w:t>end with the</w:t>
      </w:r>
      <w:r w:rsidR="00287487">
        <w:t xml:space="preserve"> </w:t>
      </w:r>
      <w:r w:rsidR="00AC1ED2" w:rsidRPr="006A1EE4">
        <w:t xml:space="preserve">estimation of sampling, analytical, and geochemical variance, </w:t>
      </w:r>
      <w:r>
        <w:t xml:space="preserve">and </w:t>
      </w:r>
      <w:r w:rsidR="00AC1ED2" w:rsidRPr="006A1EE4">
        <w:t>measurement uncertainty</w:t>
      </w:r>
      <w:r w:rsidR="0067227D">
        <w:rPr>
          <w:rStyle w:val="FootnoteReference"/>
        </w:rPr>
        <w:footnoteReference w:id="1"/>
      </w:r>
      <w:r w:rsidR="00AC1ED2" w:rsidRPr="006A1EE4">
        <w:t xml:space="preserve"> (</w:t>
      </w:r>
      <w:bookmarkStart w:id="13" w:name="_Hlk21026579"/>
      <w:r w:rsidR="00AC1ED2" w:rsidRPr="006A1EE4">
        <w:t xml:space="preserve">Ramsey, 1997, 1998; Ramsey and Argyraki, 1997; Ellison </w:t>
      </w:r>
      <w:r w:rsidR="001D4678" w:rsidRPr="001D4678">
        <w:rPr>
          <w:i/>
        </w:rPr>
        <w:t>et al.</w:t>
      </w:r>
      <w:r w:rsidR="00AC1ED2" w:rsidRPr="006A1EE4">
        <w:t>, 2000; Ramsey and Ellison, 2007</w:t>
      </w:r>
      <w:r w:rsidR="004A07F5" w:rsidRPr="006A1EE4">
        <w:t xml:space="preserve">; </w:t>
      </w:r>
      <w:r w:rsidR="00AC1ED2" w:rsidRPr="006A1EE4">
        <w:t xml:space="preserve">Ellison and Williams, 2007, 2012; Demetriades, 2011; Majcen </w:t>
      </w:r>
      <w:r w:rsidR="001D4678" w:rsidRPr="001D4678">
        <w:rPr>
          <w:i/>
        </w:rPr>
        <w:t>et al.</w:t>
      </w:r>
      <w:r w:rsidR="00AC1ED2" w:rsidRPr="006A1EE4">
        <w:t>, 2011</w:t>
      </w:r>
      <w:bookmarkEnd w:id="13"/>
      <w:r w:rsidR="004A07F5" w:rsidRPr="006A1EE4">
        <w:t xml:space="preserve">; Ramsey </w:t>
      </w:r>
      <w:r w:rsidR="001D4678" w:rsidRPr="001D4678">
        <w:rPr>
          <w:i/>
        </w:rPr>
        <w:t>et al.</w:t>
      </w:r>
      <w:r w:rsidR="004A07F5" w:rsidRPr="006A1EE4">
        <w:t>, 2019</w:t>
      </w:r>
      <w:r w:rsidR="00AC1ED2" w:rsidRPr="006A1EE4">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3B7188" w14:paraId="28F72D46" w14:textId="77777777" w:rsidTr="003B7188">
        <w:trPr>
          <w:jc w:val="center"/>
        </w:trPr>
        <w:tc>
          <w:tcPr>
            <w:tcW w:w="9345" w:type="dxa"/>
            <w:vAlign w:val="center"/>
          </w:tcPr>
          <w:p w14:paraId="74137187" w14:textId="1DD7E1C1" w:rsidR="003B7188" w:rsidRDefault="003B7188" w:rsidP="003B7188">
            <w:pPr>
              <w:jc w:val="center"/>
            </w:pPr>
            <w:r>
              <w:rPr>
                <w:noProof/>
              </w:rPr>
              <w:drawing>
                <wp:inline distT="0" distB="0" distL="0" distR="0" wp14:anchorId="7DFC5E16" wp14:editId="1B5C23F1">
                  <wp:extent cx="5857210" cy="459330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3">
                            <a:extLst>
                              <a:ext uri="{28A0092B-C50C-407E-A947-70E740481C1C}">
                                <a14:useLocalDpi xmlns:a14="http://schemas.microsoft.com/office/drawing/2010/main"/>
                              </a:ext>
                            </a:extLst>
                          </a:blip>
                          <a:stretch>
                            <a:fillRect/>
                          </a:stretch>
                        </pic:blipFill>
                        <pic:spPr>
                          <a:xfrm>
                            <a:off x="0" y="0"/>
                            <a:ext cx="5857210" cy="4593309"/>
                          </a:xfrm>
                          <a:prstGeom prst="rect">
                            <a:avLst/>
                          </a:prstGeom>
                        </pic:spPr>
                      </pic:pic>
                    </a:graphicData>
                  </a:graphic>
                </wp:inline>
              </w:drawing>
            </w:r>
          </w:p>
        </w:tc>
      </w:tr>
    </w:tbl>
    <w:p w14:paraId="54C06A67" w14:textId="65B4B9CB" w:rsidR="00DE746F" w:rsidRPr="00657394" w:rsidRDefault="00C0192B" w:rsidP="0085150A">
      <w:pPr>
        <w:pStyle w:val="Caption"/>
      </w:pPr>
      <w:r w:rsidRPr="004913DE">
        <w:t>Fig</w:t>
      </w:r>
      <w:r w:rsidR="004A619E" w:rsidRPr="004913DE">
        <w:t xml:space="preserve">ure </w:t>
      </w:r>
      <w:r w:rsidR="00C943B9" w:rsidRPr="004913DE">
        <w:t>7</w:t>
      </w:r>
      <w:r w:rsidR="004A619E" w:rsidRPr="004913DE">
        <w:t>.1.</w:t>
      </w:r>
      <w:r w:rsidRPr="004913DE">
        <w:t xml:space="preserve"> </w:t>
      </w:r>
      <w:r w:rsidR="009232C1" w:rsidRPr="004913DE">
        <w:t xml:space="preserve">The triangular diagram shows </w:t>
      </w:r>
      <w:r w:rsidR="00DE746F" w:rsidRPr="004913DE">
        <w:t>how quality control procedures can contribute to two levels of the DATA</w:t>
      </w:r>
      <w:r w:rsidR="00DE746F" w:rsidRPr="00657394">
        <w:t xml:space="preserve"> + INFORMATION = KNOWLEDGE equation. Quality control produce</w:t>
      </w:r>
      <w:r w:rsidR="006B7F0F">
        <w:t>s</w:t>
      </w:r>
      <w:r w:rsidR="00DE746F" w:rsidRPr="00657394">
        <w:t xml:space="preserve"> the DATA set (verified geochemical results). This along with attribution of geochemical variability and measurement of uncertainty, plus other parameters such as threshold and normal background concentration determinations (INFORMATION) contribute to the </w:t>
      </w:r>
      <w:r w:rsidR="006A764C" w:rsidRPr="00657394">
        <w:t>KNOWLEDGE</w:t>
      </w:r>
      <w:r w:rsidR="00DE746F" w:rsidRPr="00657394">
        <w:t xml:space="preserve"> of the geochemical baseline and an understanding of environmental status, impacts and sensitivities.</w:t>
      </w:r>
      <w:r w:rsidR="007533EC" w:rsidRPr="00657394">
        <w:t xml:space="preserve"> Plotted by Christopher C. Johnson (GeoElementary</w:t>
      </w:r>
      <w:r w:rsidR="0067227D">
        <w:t>/</w:t>
      </w:r>
      <w:r w:rsidR="007533EC" w:rsidRPr="00657394">
        <w:t>IUGS</w:t>
      </w:r>
      <w:r w:rsidR="0067227D">
        <w:t>-</w:t>
      </w:r>
      <w:r w:rsidR="007533EC" w:rsidRPr="00657394">
        <w:t>CGGB)</w:t>
      </w:r>
      <w:r w:rsidR="00EA7638" w:rsidRPr="00EA7638">
        <w:t xml:space="preserve"> </w:t>
      </w:r>
      <w:r w:rsidR="00EA7638">
        <w:t xml:space="preserve">with </w:t>
      </w:r>
      <w:r w:rsidR="00CF2DF8">
        <w:t>Microsoft™</w:t>
      </w:r>
      <w:r w:rsidR="00EA7638">
        <w:t xml:space="preserve"> PowerPoint</w:t>
      </w:r>
      <w:r w:rsidR="007533EC" w:rsidRPr="00657394">
        <w:t>.</w:t>
      </w:r>
    </w:p>
    <w:p w14:paraId="69AD36E6" w14:textId="5CE99B43" w:rsidR="00642B18" w:rsidRPr="006A1EE4" w:rsidRDefault="00C943B9" w:rsidP="00642B18">
      <w:pPr>
        <w:pStyle w:val="Heading3"/>
      </w:pPr>
      <w:bookmarkStart w:id="14" w:name="_Toc106208416"/>
      <w:r>
        <w:lastRenderedPageBreak/>
        <w:t>7</w:t>
      </w:r>
      <w:r w:rsidR="00642B18" w:rsidRPr="006A1EE4">
        <w:t xml:space="preserve">.1.1. Obligations of </w:t>
      </w:r>
      <w:r w:rsidR="00287487">
        <w:t>leading applied geochemist</w:t>
      </w:r>
      <w:bookmarkEnd w:id="14"/>
    </w:p>
    <w:p w14:paraId="351FFD8E" w14:textId="72213159" w:rsidR="00642B18" w:rsidRPr="006F295E" w:rsidRDefault="00642B18" w:rsidP="00527A8B">
      <w:pPr>
        <w:pStyle w:val="BodyText"/>
      </w:pPr>
      <w:r w:rsidRPr="006A1EE4">
        <w:t>At present, most commercial laboratories are accredited.</w:t>
      </w:r>
      <w:r w:rsidR="0094353A" w:rsidRPr="006A1EE4">
        <w:t xml:space="preserve"> </w:t>
      </w:r>
      <w:r w:rsidRPr="006A1EE4">
        <w:t>It is very important to understand</w:t>
      </w:r>
      <w:r w:rsidR="00DB05E6">
        <w:t>, however,</w:t>
      </w:r>
      <w:r w:rsidRPr="006A1EE4">
        <w:t xml:space="preserve"> the accreditation process. A laboratory is considered competent in the application of specific documented laboratory methods and standard operating procedures. Accreditation mandates keep</w:t>
      </w:r>
      <w:r w:rsidR="00D10E6A">
        <w:t>ing</w:t>
      </w:r>
      <w:r w:rsidRPr="006A1EE4">
        <w:t xml:space="preserve"> a record of all procedures that a batch of samples undergoes in the laboratory. Hence, any errors can be located by backtracking. Accreditation requires that quality control and quality assurance programmes be in place for all aspects of the laboratory operations. All facilities and equipment are tightly scrutinised to assure adequacy for intended applications, and the laboratory must be participating in a proficiency analytical testing programme. To put it simply, an accredited laboratory has the right </w:t>
      </w:r>
      <w:r w:rsidR="00A57554">
        <w:t>‘</w:t>
      </w:r>
      <w:r w:rsidR="00A57554" w:rsidRPr="00A57554">
        <w:rPr>
          <w:i/>
        </w:rPr>
        <w:t>internal</w:t>
      </w:r>
      <w:r w:rsidR="00A57554">
        <w:t>’</w:t>
      </w:r>
      <w:r w:rsidR="00A57554">
        <w:rPr>
          <w:rStyle w:val="FootnoteReference"/>
        </w:rPr>
        <w:footnoteReference w:id="2"/>
      </w:r>
      <w:r w:rsidR="00A57554">
        <w:t xml:space="preserve"> </w:t>
      </w:r>
      <w:r w:rsidRPr="006A1EE4">
        <w:t>procedures in place to analyse samples.</w:t>
      </w:r>
      <w:r w:rsidR="0094353A" w:rsidRPr="006A1EE4">
        <w:t xml:space="preserve"> </w:t>
      </w:r>
      <w:r w:rsidRPr="006A1EE4">
        <w:t xml:space="preserve">It is, therefore, the professional responsibility of the leading applied geochemist </w:t>
      </w:r>
      <w:r w:rsidR="00D63DF4">
        <w:t>of</w:t>
      </w:r>
      <w:r w:rsidRPr="006A1EE4">
        <w:t xml:space="preserve"> the project to install his/her own </w:t>
      </w:r>
      <w:r w:rsidR="00DA7818">
        <w:t xml:space="preserve">independent </w:t>
      </w:r>
      <w:r w:rsidR="00A57554" w:rsidRPr="006F295E">
        <w:t>‘</w:t>
      </w:r>
      <w:r w:rsidRPr="006F295E">
        <w:rPr>
          <w:i/>
        </w:rPr>
        <w:t>external</w:t>
      </w:r>
      <w:r w:rsidR="00A57554" w:rsidRPr="006F295E">
        <w:t>’</w:t>
      </w:r>
      <w:r w:rsidR="004255AA">
        <w:rPr>
          <w:vertAlign w:val="superscript"/>
        </w:rPr>
        <w:t>2</w:t>
      </w:r>
      <w:r w:rsidR="00A57554" w:rsidRPr="006F295E">
        <w:t xml:space="preserve"> </w:t>
      </w:r>
      <w:r w:rsidRPr="006F295E">
        <w:t xml:space="preserve">quality control procedures to ensure that </w:t>
      </w:r>
      <w:r w:rsidR="00D10E6A">
        <w:t xml:space="preserve">the </w:t>
      </w:r>
      <w:r w:rsidRPr="006F295E">
        <w:t>results received are of a good standard and fit for the purposes of the project.</w:t>
      </w:r>
      <w:r w:rsidR="00BB717E" w:rsidRPr="006F295E">
        <w:t xml:space="preserve"> Hence, </w:t>
      </w:r>
      <w:r w:rsidR="00BB717E" w:rsidRPr="00D7748D">
        <w:rPr>
          <w:i/>
          <w:iCs w:val="0"/>
        </w:rPr>
        <w:t xml:space="preserve">the project manager must ensure that there is in the team a professional applied </w:t>
      </w:r>
      <w:r w:rsidR="00D31463" w:rsidRPr="00D7748D">
        <w:rPr>
          <w:i/>
          <w:iCs w:val="0"/>
        </w:rPr>
        <w:t xml:space="preserve">geochemist </w:t>
      </w:r>
      <w:r w:rsidR="00BB717E" w:rsidRPr="00D7748D">
        <w:rPr>
          <w:i/>
          <w:iCs w:val="0"/>
        </w:rPr>
        <w:t xml:space="preserve">with the skills to </w:t>
      </w:r>
      <w:r w:rsidR="0067227D" w:rsidRPr="00D7748D">
        <w:rPr>
          <w:i/>
          <w:iCs w:val="0"/>
        </w:rPr>
        <w:t xml:space="preserve">organise the project’s quality control procedure, and to </w:t>
      </w:r>
      <w:r w:rsidR="00BB717E" w:rsidRPr="00D7748D">
        <w:rPr>
          <w:i/>
          <w:iCs w:val="0"/>
        </w:rPr>
        <w:t xml:space="preserve">check the quality and integrity of the </w:t>
      </w:r>
      <w:r w:rsidR="00D11B5A" w:rsidRPr="00D7748D">
        <w:rPr>
          <w:i/>
          <w:iCs w:val="0"/>
        </w:rPr>
        <w:t>analytical results</w:t>
      </w:r>
      <w:r w:rsidR="00BB717E" w:rsidRPr="00D7748D">
        <w:rPr>
          <w:i/>
          <w:iCs w:val="0"/>
        </w:rPr>
        <w:t xml:space="preserve"> received from the laboratory</w:t>
      </w:r>
      <w:r w:rsidR="00BB717E" w:rsidRPr="006F295E">
        <w:t>.</w:t>
      </w:r>
    </w:p>
    <w:p w14:paraId="62A93CAF" w14:textId="49D9A10E" w:rsidR="006563BB" w:rsidRDefault="00642B18" w:rsidP="009F1BDC">
      <w:pPr>
        <w:pStyle w:val="Paragraph"/>
      </w:pPr>
      <w:r w:rsidRPr="006F295E">
        <w:t xml:space="preserve">It is important to remember that the analytical results of the </w:t>
      </w:r>
      <w:r w:rsidR="003E17B8" w:rsidRPr="006F295E">
        <w:t>Global G</w:t>
      </w:r>
      <w:r w:rsidRPr="006F295E">
        <w:t xml:space="preserve">eochemical </w:t>
      </w:r>
      <w:r w:rsidR="00161E02">
        <w:t xml:space="preserve">Reference Network </w:t>
      </w:r>
      <w:r w:rsidRPr="006F295E">
        <w:t xml:space="preserve">project must be </w:t>
      </w:r>
      <w:r w:rsidR="002E5E7B" w:rsidRPr="006F295E">
        <w:t xml:space="preserve">of high quality and </w:t>
      </w:r>
      <w:r w:rsidR="00DB0CED" w:rsidRPr="006F295E">
        <w:t>integrity</w:t>
      </w:r>
      <w:r w:rsidRPr="006F295E">
        <w:t xml:space="preserve">, </w:t>
      </w:r>
      <w:r w:rsidR="0094353A" w:rsidRPr="006F295E">
        <w:t xml:space="preserve">as has already been </w:t>
      </w:r>
      <w:r w:rsidR="00450F3E" w:rsidRPr="006F295E">
        <w:t>stressed</w:t>
      </w:r>
      <w:r w:rsidRPr="006F295E">
        <w:t xml:space="preserve">. Therefore, the leading applied geochemist must not rely on the </w:t>
      </w:r>
      <w:r w:rsidRPr="006F295E">
        <w:rPr>
          <w:i/>
        </w:rPr>
        <w:t>'element concentration numbers</w:t>
      </w:r>
      <w:r w:rsidRPr="006F295E">
        <w:t>' given by the laboratory. He/she must ensure that these '</w:t>
      </w:r>
      <w:r w:rsidRPr="006F295E">
        <w:rPr>
          <w:i/>
        </w:rPr>
        <w:t>numbers</w:t>
      </w:r>
      <w:r w:rsidRPr="006F295E">
        <w:t xml:space="preserve">' are meaningful, and are </w:t>
      </w:r>
      <w:r w:rsidR="00161E02">
        <w:t>validated</w:t>
      </w:r>
      <w:r w:rsidRPr="006F295E">
        <w:t xml:space="preserve"> by </w:t>
      </w:r>
      <w:r w:rsidR="007B710D">
        <w:t xml:space="preserve">his/her </w:t>
      </w:r>
      <w:r w:rsidR="00DA7818" w:rsidRPr="006F295E">
        <w:t xml:space="preserve">independent </w:t>
      </w:r>
      <w:r w:rsidRPr="006F295E">
        <w:t xml:space="preserve">external quality control results. Consequently, the leading applied geochemist, upon receipt of </w:t>
      </w:r>
      <w:r w:rsidR="00D31463" w:rsidRPr="006F295E">
        <w:t xml:space="preserve">the analytical </w:t>
      </w:r>
      <w:r w:rsidRPr="006F295E">
        <w:t>results, must check them thoroughly to</w:t>
      </w:r>
      <w:r w:rsidRPr="006A1EE4">
        <w:t xml:space="preserve"> verify their quality</w:t>
      </w:r>
      <w:r w:rsidR="00D7748D">
        <w:t xml:space="preserve"> and integrity</w:t>
      </w:r>
      <w:r w:rsidRPr="006A1EE4">
        <w:t>.</w:t>
      </w:r>
    </w:p>
    <w:p w14:paraId="274F0EEC" w14:textId="60CBCEB1" w:rsidR="00642B18" w:rsidRPr="006A1EE4" w:rsidRDefault="005E57A8" w:rsidP="009F1BDC">
      <w:pPr>
        <w:pStyle w:val="Paragraph"/>
      </w:pPr>
      <w:r>
        <w:t xml:space="preserve">For the Global Geochemical </w:t>
      </w:r>
      <w:r w:rsidR="00161E02">
        <w:t>Reference Network</w:t>
      </w:r>
      <w:r>
        <w:t xml:space="preserve"> project, it is proposed that there should be an international Quality Control Committee</w:t>
      </w:r>
      <w:r w:rsidR="004255AA">
        <w:t xml:space="preserve">, which will organise the quality control procedure from sampling to sample preparation, and subsequently the randomisation of samples and insertion of project reference samples, and splits of routine and field </w:t>
      </w:r>
      <w:r w:rsidR="002062AE">
        <w:t>duplicate</w:t>
      </w:r>
      <w:r w:rsidR="004255AA">
        <w:t xml:space="preserve"> samples</w:t>
      </w:r>
      <w:r>
        <w:t>.</w:t>
      </w:r>
    </w:p>
    <w:p w14:paraId="1EFC4183" w14:textId="1690F5C8" w:rsidR="00642B18" w:rsidRPr="006A1EE4" w:rsidRDefault="004255AA" w:rsidP="009F1BDC">
      <w:pPr>
        <w:pStyle w:val="Paragraph"/>
      </w:pPr>
      <w:r>
        <w:t xml:space="preserve">Upon receipt of the analytical results, </w:t>
      </w:r>
      <w:r w:rsidR="00642B18" w:rsidRPr="006A1EE4">
        <w:t xml:space="preserve">the </w:t>
      </w:r>
      <w:r w:rsidR="006563BB">
        <w:t xml:space="preserve">Quality Control </w:t>
      </w:r>
      <w:r w:rsidR="00161E02">
        <w:t>Committee</w:t>
      </w:r>
      <w:r w:rsidR="006563BB">
        <w:t xml:space="preserve"> </w:t>
      </w:r>
      <w:r w:rsidR="00642B18" w:rsidRPr="006A1EE4">
        <w:t xml:space="preserve">studies the analytical report of the laboratory, before proceeding to check the quality of </w:t>
      </w:r>
      <w:r w:rsidR="00D10E6A">
        <w:t xml:space="preserve">the </w:t>
      </w:r>
      <w:r w:rsidR="00124DD2">
        <w:t xml:space="preserve">project </w:t>
      </w:r>
      <w:r w:rsidR="00642B18" w:rsidRPr="006A1EE4">
        <w:t xml:space="preserve">analytical </w:t>
      </w:r>
      <w:r w:rsidR="00124DD2">
        <w:t>results</w:t>
      </w:r>
      <w:r w:rsidR="00642B18" w:rsidRPr="006A1EE4">
        <w:t xml:space="preserve">. </w:t>
      </w:r>
      <w:r w:rsidR="002062AE">
        <w:t xml:space="preserve">Afterwards, </w:t>
      </w:r>
      <w:r w:rsidR="00642B18" w:rsidRPr="006A1EE4">
        <w:t xml:space="preserve">proceeds in the arduous task of verification of the quality of the analytical data, using </w:t>
      </w:r>
      <w:r w:rsidR="006563BB">
        <w:t xml:space="preserve">the project’s </w:t>
      </w:r>
      <w:r w:rsidR="00642B18" w:rsidRPr="006A1EE4">
        <w:t>external quality control results, and the laboratory</w:t>
      </w:r>
      <w:r w:rsidR="00D10E6A">
        <w:t>’s</w:t>
      </w:r>
      <w:r w:rsidR="00642B18" w:rsidRPr="006A1EE4">
        <w:t xml:space="preserve"> internal quality control results. If the leading applied geochemist</w:t>
      </w:r>
      <w:r w:rsidR="005E57A8">
        <w:t xml:space="preserve">, or the Quality Control </w:t>
      </w:r>
      <w:r w:rsidR="00161E02">
        <w:t>Committee</w:t>
      </w:r>
      <w:r w:rsidR="005E57A8">
        <w:t>,</w:t>
      </w:r>
      <w:r w:rsidR="00642B18" w:rsidRPr="006A1EE4">
        <w:t xml:space="preserve"> is not satisfied with the quality of analytical results, then the laboratory is obliged to reanalyse the problematic batch </w:t>
      </w:r>
      <w:r w:rsidR="00410A6E">
        <w:t xml:space="preserve">or batches </w:t>
      </w:r>
      <w:r w:rsidR="00642B18" w:rsidRPr="006A1EE4">
        <w:t>of samples, or even the whole sample suite. Verifying the quality of the generated analytical results is an important condition that should be included in the contract with the laboratory</w:t>
      </w:r>
      <w:r w:rsidR="00124DD2">
        <w:t>, and even an in-house laboratory</w:t>
      </w:r>
      <w:r w:rsidR="00642B18" w:rsidRPr="006A1EE4">
        <w:t>.</w:t>
      </w:r>
    </w:p>
    <w:p w14:paraId="4B6682E1" w14:textId="17E7411E" w:rsidR="00B83AD1" w:rsidRDefault="00642B18" w:rsidP="009F1BDC">
      <w:pPr>
        <w:pStyle w:val="Paragraph"/>
      </w:pPr>
      <w:r w:rsidRPr="006F295E">
        <w:t xml:space="preserve">When satisfied with the quality of the analytical results, </w:t>
      </w:r>
      <w:r w:rsidR="00744A1A">
        <w:t>an analysis of variance (ANOVA) is the final step of quality control for any geochemical mapping project. A</w:t>
      </w:r>
      <w:r w:rsidRPr="006F295E">
        <w:t xml:space="preserve"> procedure </w:t>
      </w:r>
      <w:r w:rsidR="00320F2F" w:rsidRPr="006F295E">
        <w:t>to estimate the</w:t>
      </w:r>
      <w:r w:rsidRPr="006F295E">
        <w:t xml:space="preserve"> geochemical, sampling and analytical variation, as well as measurement uncertainty, </w:t>
      </w:r>
      <w:r w:rsidR="00320F2F" w:rsidRPr="006F295E">
        <w:t xml:space="preserve">is </w:t>
      </w:r>
      <w:r w:rsidR="00744A1A">
        <w:t>performed</w:t>
      </w:r>
      <w:r w:rsidR="00320F2F" w:rsidRPr="006F295E">
        <w:t xml:space="preserve"> </w:t>
      </w:r>
      <w:r w:rsidRPr="006F295E">
        <w:t xml:space="preserve">by using the robust statistical method proposed by Ramsey (1998; Lee and Ramsey, 2001; Lyn </w:t>
      </w:r>
      <w:r w:rsidR="001D4678" w:rsidRPr="001D4678">
        <w:rPr>
          <w:i/>
        </w:rPr>
        <w:t>et al.</w:t>
      </w:r>
      <w:r w:rsidRPr="006F295E">
        <w:t>, 2007, Boon, 2009; Demetriades, 2011)</w:t>
      </w:r>
      <w:r w:rsidR="00320F2F" w:rsidRPr="006F295E">
        <w:t xml:space="preserve">. </w:t>
      </w:r>
      <w:r w:rsidR="00B83AD1" w:rsidRPr="006F295E">
        <w:t xml:space="preserve">The results of robust analysis of variance show the contribution to measurement uncertainty that arises from the processes of primary sampling and chemical analysis. In the Global Geochemical </w:t>
      </w:r>
      <w:r w:rsidR="00871F69">
        <w:t>Reference Network</w:t>
      </w:r>
      <w:r w:rsidR="00B83AD1" w:rsidRPr="006F295E">
        <w:t xml:space="preserve"> project, the estimation of measurement uncertainty of the analytical results of each determinand or measurand is of paramount importance, because it is a parameter that describes quantitatively the quality of geochemical results. Some laboratories nowadays report measurement uncertainty, but it is prudent for the leading applied geochemist or the Quality Control </w:t>
      </w:r>
      <w:r w:rsidR="00161E02">
        <w:t>Committee</w:t>
      </w:r>
      <w:r w:rsidR="00B83AD1" w:rsidRPr="006F295E">
        <w:t xml:space="preserve"> to estimate </w:t>
      </w:r>
      <w:r w:rsidR="00B83AD1" w:rsidRPr="006F295E">
        <w:lastRenderedPageBreak/>
        <w:t>measurement uncertainty using the project’s own independent quality control results.</w:t>
      </w:r>
      <w:r w:rsidR="00B83AD1">
        <w:t xml:space="preserve"> The requirement is that the combined sampling and analytical variances should be considerably smaller than the regional </w:t>
      </w:r>
      <w:r w:rsidR="00390202">
        <w:t xml:space="preserve">or spatial </w:t>
      </w:r>
      <w:r w:rsidR="00B83AD1">
        <w:t xml:space="preserve">variability (geochemical variance) for </w:t>
      </w:r>
      <w:r w:rsidR="00D10E6A">
        <w:t xml:space="preserve">the </w:t>
      </w:r>
      <w:r w:rsidR="00B83AD1">
        <w:t>construction of a reliable geochemical map.</w:t>
      </w:r>
    </w:p>
    <w:p w14:paraId="4E6A06E5" w14:textId="4F217DC8" w:rsidR="00642B18" w:rsidRPr="006F295E" w:rsidRDefault="00B83AD1" w:rsidP="009F1BDC">
      <w:pPr>
        <w:pStyle w:val="Paragraph"/>
      </w:pPr>
      <w:r>
        <w:t>When satisfied with the quality of analytical results, t</w:t>
      </w:r>
      <w:r w:rsidR="00642B18" w:rsidRPr="006F295E">
        <w:t xml:space="preserve">hen and only then the leading applied geochemist </w:t>
      </w:r>
      <w:r w:rsidR="006563BB" w:rsidRPr="006F295E">
        <w:t xml:space="preserve">or Quality Control </w:t>
      </w:r>
      <w:r w:rsidR="00161E02">
        <w:t>Committee</w:t>
      </w:r>
      <w:r w:rsidR="006563BB" w:rsidRPr="006F295E">
        <w:t xml:space="preserve"> </w:t>
      </w:r>
      <w:r w:rsidR="00642B18" w:rsidRPr="006F295E">
        <w:t xml:space="preserve">should </w:t>
      </w:r>
      <w:r w:rsidR="00320F2F" w:rsidRPr="006F295E">
        <w:t xml:space="preserve">sanction </w:t>
      </w:r>
      <w:r w:rsidR="00642B18" w:rsidRPr="006F295E">
        <w:t>the second step, which is the processing of geochemical data leading to map plotting.</w:t>
      </w:r>
    </w:p>
    <w:p w14:paraId="4EE026D3" w14:textId="1DB9D0CD" w:rsidR="00642B18" w:rsidRPr="006A1EE4" w:rsidRDefault="00642B18" w:rsidP="009F1BDC">
      <w:pPr>
        <w:pStyle w:val="Paragraph"/>
      </w:pPr>
      <w:r w:rsidRPr="006A1EE4">
        <w:t xml:space="preserve">As </w:t>
      </w:r>
      <w:r w:rsidR="003E17B8">
        <w:t xml:space="preserve">the </w:t>
      </w:r>
      <w:r w:rsidR="006563BB">
        <w:t xml:space="preserve">generated data of the </w:t>
      </w:r>
      <w:r w:rsidR="003E17B8">
        <w:t xml:space="preserve">Global Geochemical </w:t>
      </w:r>
      <w:r w:rsidR="00871F69">
        <w:t xml:space="preserve">Reference Network </w:t>
      </w:r>
      <w:r w:rsidR="006563BB">
        <w:t xml:space="preserve">project are of interest to the whole geoscientific community, and not only, </w:t>
      </w:r>
      <w:r w:rsidRPr="006A1EE4">
        <w:t>it is important to write a detailed quality control report</w:t>
      </w:r>
      <w:r w:rsidR="003E17B8">
        <w:t xml:space="preserve"> for all the </w:t>
      </w:r>
      <w:r w:rsidR="003F777B">
        <w:t xml:space="preserve">different </w:t>
      </w:r>
      <w:r w:rsidR="003E17B8">
        <w:t>geochemical data sets</w:t>
      </w:r>
      <w:r w:rsidR="003F777B">
        <w:t xml:space="preserve"> generated by different analytical methods and laboratories</w:t>
      </w:r>
      <w:r w:rsidRPr="006A1EE4">
        <w:t xml:space="preserve">. Hence, the statement that </w:t>
      </w:r>
      <w:r w:rsidRPr="006A1EE4">
        <w:rPr>
          <w:i/>
        </w:rPr>
        <w:t xml:space="preserve">the generated </w:t>
      </w:r>
      <w:r w:rsidR="003F777B">
        <w:rPr>
          <w:i/>
        </w:rPr>
        <w:t xml:space="preserve">Global Geochemical </w:t>
      </w:r>
      <w:r w:rsidR="00871F69">
        <w:rPr>
          <w:i/>
        </w:rPr>
        <w:t>Reference Network</w:t>
      </w:r>
      <w:r w:rsidRPr="006A1EE4">
        <w:rPr>
          <w:i/>
        </w:rPr>
        <w:t xml:space="preserve"> project data must be legally defensible</w:t>
      </w:r>
      <w:r w:rsidR="006015DC">
        <w:rPr>
          <w:i/>
        </w:rPr>
        <w:t>, according to international guidelines or national legislation</w:t>
      </w:r>
      <w:r w:rsidRPr="006A1EE4">
        <w:t xml:space="preserve">. </w:t>
      </w:r>
      <w:r w:rsidR="00D10E6A">
        <w:t>So</w:t>
      </w:r>
      <w:r w:rsidRPr="006A1EE4">
        <w:t xml:space="preserve">, </w:t>
      </w:r>
      <w:r w:rsidRPr="006A1EE4">
        <w:rPr>
          <w:i/>
        </w:rPr>
        <w:t xml:space="preserve">the first and foremost obligation of the </w:t>
      </w:r>
      <w:r w:rsidR="003F777B">
        <w:rPr>
          <w:i/>
        </w:rPr>
        <w:t xml:space="preserve">Global Geochemical </w:t>
      </w:r>
      <w:r w:rsidR="00871F69">
        <w:rPr>
          <w:i/>
        </w:rPr>
        <w:t xml:space="preserve">Reference Network </w:t>
      </w:r>
      <w:r w:rsidR="003F777B">
        <w:rPr>
          <w:i/>
        </w:rPr>
        <w:t xml:space="preserve">project </w:t>
      </w:r>
      <w:r w:rsidRPr="006A1EE4">
        <w:rPr>
          <w:i/>
        </w:rPr>
        <w:t>manager is the delivery of good quality geochemical data for multipurpose use</w:t>
      </w:r>
      <w:r w:rsidRPr="006A1EE4">
        <w:t>.</w:t>
      </w:r>
    </w:p>
    <w:p w14:paraId="2D07A49F" w14:textId="6C604BFA" w:rsidR="00AC1ED2" w:rsidRPr="006A1EE4" w:rsidRDefault="00C943B9" w:rsidP="006567C4">
      <w:pPr>
        <w:pStyle w:val="Heading2"/>
      </w:pPr>
      <w:bookmarkStart w:id="15" w:name="_Toc106208417"/>
      <w:bookmarkStart w:id="16" w:name="_Hlk21026930"/>
      <w:r>
        <w:t>7</w:t>
      </w:r>
      <w:r w:rsidR="00AC1ED2" w:rsidRPr="006A1EE4">
        <w:t>.</w:t>
      </w:r>
      <w:r w:rsidR="004D09C8">
        <w:t>2</w:t>
      </w:r>
      <w:r w:rsidR="00AC1ED2" w:rsidRPr="006A1EE4">
        <w:t>. Quality control report</w:t>
      </w:r>
      <w:bookmarkEnd w:id="15"/>
    </w:p>
    <w:bookmarkEnd w:id="16"/>
    <w:p w14:paraId="19433E4E" w14:textId="773B6C2D" w:rsidR="00AC1ED2" w:rsidRDefault="00AC1ED2" w:rsidP="00527A8B">
      <w:pPr>
        <w:pStyle w:val="BodyText"/>
      </w:pPr>
      <w:r w:rsidRPr="006A1EE4">
        <w:t>Upon receiving the analytical results from the laboratory the quality and integrity of the data should be verified, using various statistical techniques (</w:t>
      </w:r>
      <w:bookmarkStart w:id="17" w:name="_Hlk21026978"/>
      <w:r w:rsidR="00D1337B" w:rsidRPr="006A1EE4">
        <w:t xml:space="preserve">see Section </w:t>
      </w:r>
      <w:r w:rsidR="00702CE7">
        <w:t>§</w:t>
      </w:r>
      <w:r w:rsidR="007636D9">
        <w:t>7</w:t>
      </w:r>
      <w:r w:rsidR="00D1337B" w:rsidRPr="006A1EE4">
        <w:t>.3</w:t>
      </w:r>
      <w:bookmarkEnd w:id="17"/>
      <w:r w:rsidRPr="006A1EE4">
        <w:t>).</w:t>
      </w:r>
      <w:r w:rsidR="00465726" w:rsidRPr="006A1EE4">
        <w:t xml:space="preserve"> The </w:t>
      </w:r>
      <w:r w:rsidR="002D5F3A">
        <w:t>assessment</w:t>
      </w:r>
      <w:r w:rsidR="00465726" w:rsidRPr="006A1EE4">
        <w:t xml:space="preserve"> report </w:t>
      </w:r>
      <w:r w:rsidR="006015DC">
        <w:t xml:space="preserve">of the quality of analytical data </w:t>
      </w:r>
      <w:r w:rsidR="00465726" w:rsidRPr="006A1EE4">
        <w:t xml:space="preserve">is an integral part of any geochemical project, and must be </w:t>
      </w:r>
      <w:r w:rsidR="005D6126" w:rsidRPr="006A1EE4">
        <w:t>compiled and made available as an open file report.</w:t>
      </w:r>
    </w:p>
    <w:p w14:paraId="3F5095AF" w14:textId="77777777" w:rsidR="00436206" w:rsidRDefault="00436206" w:rsidP="009F1BDC">
      <w:pPr>
        <w:pStyle w:val="Paragraph"/>
      </w:pPr>
      <w:r w:rsidRPr="006A1EE4">
        <w:t xml:space="preserve">For </w:t>
      </w:r>
      <w:r>
        <w:t>further</w:t>
      </w:r>
      <w:r w:rsidRPr="006A1EE4">
        <w:t xml:space="preserve"> information, the </w:t>
      </w:r>
      <w:r>
        <w:t xml:space="preserve">freely available </w:t>
      </w:r>
      <w:r w:rsidRPr="006A1EE4">
        <w:t xml:space="preserve">quality control reports of the EuroGeoSurveys project </w:t>
      </w:r>
      <w:r w:rsidRPr="006A1EE4">
        <w:rPr>
          <w:i/>
        </w:rPr>
        <w:t>'Geochemical Mapping of Agricultural and Grazing land soil</w:t>
      </w:r>
      <w:r w:rsidRPr="006A1EE4">
        <w:t xml:space="preserve">' (GEMAS) should be consulted (Reimann </w:t>
      </w:r>
      <w:r w:rsidRPr="001D4678">
        <w:rPr>
          <w:i/>
        </w:rPr>
        <w:t>et al.</w:t>
      </w:r>
      <w:r w:rsidRPr="006A1EE4">
        <w:t xml:space="preserve">, 2009, 2011, 2012; Demetriades </w:t>
      </w:r>
      <w:r w:rsidRPr="001D4678">
        <w:rPr>
          <w:i/>
        </w:rPr>
        <w:t>et al.</w:t>
      </w:r>
      <w:r w:rsidRPr="006A1EE4">
        <w:t>, 2014), and the procedures discussed by Johnson (2011) and Demetriades (201</w:t>
      </w:r>
      <w:r>
        <w:t>1</w:t>
      </w:r>
      <w:r w:rsidRPr="006A1EE4">
        <w:t>).</w:t>
      </w:r>
    </w:p>
    <w:p w14:paraId="43BA084F" w14:textId="284CF3FA" w:rsidR="00AC1ED2" w:rsidRPr="006A1EE4" w:rsidRDefault="009C0CF2" w:rsidP="00AC1ED2">
      <w:pPr>
        <w:pStyle w:val="Heading2"/>
      </w:pPr>
      <w:bookmarkStart w:id="18" w:name="_Toc106208418"/>
      <w:r>
        <w:t>7</w:t>
      </w:r>
      <w:r w:rsidR="00AC1ED2" w:rsidRPr="006A1EE4">
        <w:t>.</w:t>
      </w:r>
      <w:r w:rsidR="004D09C8">
        <w:t>3</w:t>
      </w:r>
      <w:r w:rsidR="00AC1ED2" w:rsidRPr="006A1EE4">
        <w:t>. Data checking</w:t>
      </w:r>
      <w:bookmarkEnd w:id="18"/>
    </w:p>
    <w:p w14:paraId="183FA7F5" w14:textId="61DB6E25" w:rsidR="00F95453" w:rsidRPr="006A1EE4" w:rsidRDefault="009C0CF2" w:rsidP="00AC1ED2">
      <w:pPr>
        <w:pStyle w:val="Heading3"/>
      </w:pPr>
      <w:bookmarkStart w:id="19" w:name="_Toc432897238"/>
      <w:bookmarkStart w:id="20" w:name="_Toc106208419"/>
      <w:bookmarkStart w:id="21" w:name="_Hlk21027786"/>
      <w:bookmarkEnd w:id="11"/>
      <w:r>
        <w:t>7</w:t>
      </w:r>
      <w:r w:rsidR="00AC1ED2" w:rsidRPr="006A1EE4">
        <w:t>.</w:t>
      </w:r>
      <w:r w:rsidR="004D09C8">
        <w:t>3</w:t>
      </w:r>
      <w:r w:rsidR="00465726" w:rsidRPr="006A1EE4">
        <w:t>.1</w:t>
      </w:r>
      <w:r w:rsidR="00F95453" w:rsidRPr="006A1EE4">
        <w:t>. Checking of raw analytical data</w:t>
      </w:r>
      <w:bookmarkEnd w:id="19"/>
      <w:bookmarkEnd w:id="20"/>
    </w:p>
    <w:bookmarkEnd w:id="21"/>
    <w:p w14:paraId="5D1B14BB" w14:textId="3DB1E92B" w:rsidR="00F95453" w:rsidRPr="006A1EE4" w:rsidRDefault="00F95453" w:rsidP="00527A8B">
      <w:pPr>
        <w:pStyle w:val="BodyText"/>
      </w:pPr>
      <w:r w:rsidRPr="006A1EE4">
        <w:t xml:space="preserve">Johnson (2011) has written </w:t>
      </w:r>
      <w:r w:rsidR="000E57D3" w:rsidRPr="006A1EE4">
        <w:t xml:space="preserve">a well-documented </w:t>
      </w:r>
      <w:r w:rsidRPr="006A1EE4">
        <w:t xml:space="preserve">chapter </w:t>
      </w:r>
      <w:r w:rsidR="00267FAD" w:rsidRPr="006A1EE4">
        <w:t>“</w:t>
      </w:r>
      <w:r w:rsidRPr="006F295E">
        <w:rPr>
          <w:i/>
          <w:iCs w:val="0"/>
        </w:rPr>
        <w:t>Understanding the Quality of Chemical Data from the Urban Environment − Part 1: Quality Control Procedures</w:t>
      </w:r>
      <w:r w:rsidR="00267FAD" w:rsidRPr="006A1EE4">
        <w:t>”</w:t>
      </w:r>
      <w:r w:rsidRPr="006A1EE4">
        <w:t xml:space="preserve"> in the textbook </w:t>
      </w:r>
      <w:r w:rsidR="00267FAD" w:rsidRPr="006A1EE4">
        <w:t>“</w:t>
      </w:r>
      <w:r w:rsidRPr="006F295E">
        <w:rPr>
          <w:i/>
          <w:iCs w:val="0"/>
        </w:rPr>
        <w:t>Mapping the Chemical Environment of Urban Areas</w:t>
      </w:r>
      <w:r w:rsidR="00267FAD" w:rsidRPr="006A1EE4">
        <w:t>”</w:t>
      </w:r>
      <w:r w:rsidR="000E57D3" w:rsidRPr="006A1EE4">
        <w:t xml:space="preserve"> (Johnson </w:t>
      </w:r>
      <w:r w:rsidR="001D4678" w:rsidRPr="001D4678">
        <w:rPr>
          <w:i/>
        </w:rPr>
        <w:t>et al.</w:t>
      </w:r>
      <w:r w:rsidR="000E57D3" w:rsidRPr="006A1EE4">
        <w:t>, 2011)</w:t>
      </w:r>
      <w:r w:rsidRPr="006A1EE4">
        <w:t>, which should be consulted. The procedure for checking the raw analytical data upon receipt from the laboratory is given below</w:t>
      </w:r>
      <w:r w:rsidR="00826886" w:rsidRPr="006A1EE4">
        <w:t>.</w:t>
      </w:r>
    </w:p>
    <w:p w14:paraId="72F722A5" w14:textId="14AC2D42" w:rsidR="008B434E" w:rsidRDefault="00A275A2" w:rsidP="009F1BDC">
      <w:pPr>
        <w:pStyle w:val="Paragraph"/>
      </w:pPr>
      <w:r>
        <w:t>The</w:t>
      </w:r>
      <w:r w:rsidR="00FC5847" w:rsidRPr="006A1EE4">
        <w:t xml:space="preserve"> first</w:t>
      </w:r>
      <w:r w:rsidR="00F95453" w:rsidRPr="006A1EE4">
        <w:t xml:space="preserve"> assessment of data quality will consist of simple and obvious procedures that involve looking at the </w:t>
      </w:r>
      <w:r w:rsidR="006B05C7">
        <w:t>analytical results</w:t>
      </w:r>
      <w:r w:rsidR="00F95453" w:rsidRPr="006A1EE4">
        <w:t xml:space="preserve">, as they are received from the laboratory. This needs to be done </w:t>
      </w:r>
      <w:r>
        <w:t>systematically</w:t>
      </w:r>
      <w:r w:rsidR="00F95453" w:rsidRPr="006A1EE4">
        <w:t>, directly after the results are received, so any quality issues can be dealt with promptly. A series of questions should be addressed:</w:t>
      </w:r>
    </w:p>
    <w:p w14:paraId="5EB7B090" w14:textId="77777777" w:rsidR="00C57567" w:rsidRPr="006A1EE4" w:rsidRDefault="00C57567" w:rsidP="009F1BDC">
      <w:pPr>
        <w:pStyle w:val="Paragraph"/>
      </w:pPr>
    </w:p>
    <w:p w14:paraId="0DF9168B" w14:textId="77777777" w:rsidR="00F95453" w:rsidRPr="006A1EE4" w:rsidRDefault="00F95453" w:rsidP="00EF47DB">
      <w:pPr>
        <w:numPr>
          <w:ilvl w:val="0"/>
          <w:numId w:val="2"/>
        </w:numPr>
        <w:spacing w:after="0" w:line="240" w:lineRule="auto"/>
        <w:ind w:left="714" w:hanging="357"/>
      </w:pPr>
      <w:r w:rsidRPr="006A1EE4">
        <w:t>Are all the elements specified in the contract reported?</w:t>
      </w:r>
    </w:p>
    <w:p w14:paraId="27E29D0D" w14:textId="5F1CB6FB" w:rsidR="00F95453" w:rsidRDefault="00F95453" w:rsidP="00EF47DB">
      <w:pPr>
        <w:numPr>
          <w:ilvl w:val="0"/>
          <w:numId w:val="2"/>
        </w:numPr>
        <w:spacing w:after="0" w:line="240" w:lineRule="auto"/>
        <w:ind w:left="714" w:hanging="357"/>
      </w:pPr>
      <w:r w:rsidRPr="006A1EE4">
        <w:t>Is the number of samples reported</w:t>
      </w:r>
      <w:r w:rsidR="0079090E" w:rsidRPr="006A1EE4">
        <w:t>,</w:t>
      </w:r>
      <w:r w:rsidRPr="006A1EE4">
        <w:t xml:space="preserve"> the same as the number of samples submitted?</w:t>
      </w:r>
    </w:p>
    <w:p w14:paraId="257CC744" w14:textId="77777777" w:rsidR="000A30B8" w:rsidRPr="006A1EE4" w:rsidRDefault="000A30B8" w:rsidP="00EF47DB">
      <w:pPr>
        <w:numPr>
          <w:ilvl w:val="0"/>
          <w:numId w:val="2"/>
        </w:numPr>
        <w:spacing w:after="0" w:line="240" w:lineRule="auto"/>
        <w:ind w:left="714" w:hanging="357"/>
      </w:pPr>
      <w:r>
        <w:t>Are the samples analysed in the correct order and date/time stamps provided?</w:t>
      </w:r>
    </w:p>
    <w:p w14:paraId="3BAFCB4C" w14:textId="77777777" w:rsidR="00F95453" w:rsidRPr="006A1EE4" w:rsidRDefault="00F95453" w:rsidP="00EF47DB">
      <w:pPr>
        <w:numPr>
          <w:ilvl w:val="0"/>
          <w:numId w:val="2"/>
        </w:numPr>
        <w:spacing w:after="0" w:line="240" w:lineRule="auto"/>
        <w:ind w:left="714" w:hanging="357"/>
      </w:pPr>
      <w:r w:rsidRPr="006A1EE4">
        <w:t>Are the results reported with the correct concentration units?</w:t>
      </w:r>
    </w:p>
    <w:p w14:paraId="6216F8B3" w14:textId="77777777" w:rsidR="00F95453" w:rsidRPr="006A1EE4" w:rsidRDefault="00F95453" w:rsidP="00EF47DB">
      <w:pPr>
        <w:numPr>
          <w:ilvl w:val="0"/>
          <w:numId w:val="2"/>
        </w:numPr>
        <w:spacing w:after="0" w:line="240" w:lineRule="auto"/>
        <w:ind w:left="714" w:hanging="357"/>
      </w:pPr>
      <w:r w:rsidRPr="006A1EE4">
        <w:t>Have results outside detection limits and/or missing data been reported correctly?</w:t>
      </w:r>
    </w:p>
    <w:p w14:paraId="044459AB" w14:textId="77777777" w:rsidR="000A30B8" w:rsidRPr="006A1EE4" w:rsidRDefault="000A30B8" w:rsidP="00EF47DB">
      <w:pPr>
        <w:numPr>
          <w:ilvl w:val="0"/>
          <w:numId w:val="2"/>
        </w:numPr>
        <w:spacing w:after="0" w:line="240" w:lineRule="auto"/>
        <w:ind w:left="714" w:hanging="357"/>
      </w:pPr>
      <w:r>
        <w:t>Have the values been reported with the requested number of significant digits?</w:t>
      </w:r>
    </w:p>
    <w:p w14:paraId="264FDFEB" w14:textId="27DDF90A" w:rsidR="00F95453" w:rsidRPr="006A1EE4" w:rsidRDefault="00F95453" w:rsidP="00EF47DB">
      <w:pPr>
        <w:numPr>
          <w:ilvl w:val="0"/>
          <w:numId w:val="2"/>
        </w:numPr>
        <w:spacing w:after="0" w:line="240" w:lineRule="auto"/>
        <w:ind w:left="714" w:hanging="357"/>
      </w:pPr>
      <w:r w:rsidRPr="006A1EE4">
        <w:t>Does the range of element values for each element look reasonable for the survey area?</w:t>
      </w:r>
    </w:p>
    <w:p w14:paraId="614DFBA2" w14:textId="6F326A4D" w:rsidR="00F95453" w:rsidRPr="006A1EE4" w:rsidRDefault="00F95453" w:rsidP="00EF47DB">
      <w:pPr>
        <w:numPr>
          <w:ilvl w:val="0"/>
          <w:numId w:val="2"/>
        </w:numPr>
      </w:pPr>
      <w:r w:rsidRPr="006A1EE4">
        <w:t>Can any systematic trends (analytical drift or cross</w:t>
      </w:r>
      <w:r w:rsidR="00A275A2">
        <w:t>-</w:t>
      </w:r>
      <w:r w:rsidRPr="006A1EE4">
        <w:t>sample contamination) be identified in samples reported in the order they were analysed?</w:t>
      </w:r>
    </w:p>
    <w:p w14:paraId="39269CF7" w14:textId="4600A956" w:rsidR="00BC1D4C" w:rsidRPr="006A1EE4" w:rsidRDefault="00F95453" w:rsidP="009F1BDC">
      <w:pPr>
        <w:pStyle w:val="Paragraph"/>
      </w:pPr>
      <w:r w:rsidRPr="006A1EE4">
        <w:lastRenderedPageBreak/>
        <w:t xml:space="preserve">Answers to the above questions will give an immediate impression of the quality of the </w:t>
      </w:r>
      <w:r w:rsidR="006B05C7">
        <w:t>analytical results</w:t>
      </w:r>
      <w:r w:rsidRPr="006A1EE4">
        <w:t xml:space="preserve">, and it is at this stage </w:t>
      </w:r>
      <w:r w:rsidR="00A275A2">
        <w:t>that</w:t>
      </w:r>
      <w:r w:rsidRPr="006A1EE4">
        <w:t xml:space="preserve"> the most obvious problems with the data can be identified.</w:t>
      </w:r>
    </w:p>
    <w:p w14:paraId="690230B7" w14:textId="1009ECE3" w:rsidR="00615067" w:rsidRDefault="00F95453" w:rsidP="009F1BDC">
      <w:pPr>
        <w:pStyle w:val="Paragraph"/>
      </w:pPr>
      <w:r w:rsidRPr="006A1EE4">
        <w:t xml:space="preserve">At this point, something should also be done </w:t>
      </w:r>
      <w:r w:rsidR="00A275A2">
        <w:t>for</w:t>
      </w:r>
      <w:r w:rsidRPr="006A1EE4">
        <w:t xml:space="preserve"> missing, semi-quantitative and unreliable data (see </w:t>
      </w:r>
      <w:bookmarkStart w:id="22" w:name="_Hlk21027774"/>
      <w:r w:rsidRPr="006A1EE4">
        <w:t xml:space="preserve">Johnson </w:t>
      </w:r>
      <w:r w:rsidR="001D4678" w:rsidRPr="001D4678">
        <w:rPr>
          <w:i/>
        </w:rPr>
        <w:t>et al.</w:t>
      </w:r>
      <w:r w:rsidRPr="006A1EE4">
        <w:t>, 20</w:t>
      </w:r>
      <w:r w:rsidR="001506F3" w:rsidRPr="006A1EE4">
        <w:t>1</w:t>
      </w:r>
      <w:r w:rsidRPr="006A1EE4">
        <w:t>8</w:t>
      </w:r>
      <w:bookmarkEnd w:id="22"/>
      <w:r w:rsidRPr="006A1EE4">
        <w:t xml:space="preserve">), as such data will affect the data analysis process (see </w:t>
      </w:r>
      <w:bookmarkStart w:id="23" w:name="_Hlk21027960"/>
      <w:r w:rsidRPr="006A1EE4">
        <w:t xml:space="preserve">Reimann </w:t>
      </w:r>
      <w:r w:rsidR="001D4678" w:rsidRPr="001D4678">
        <w:rPr>
          <w:i/>
        </w:rPr>
        <w:t>et al.</w:t>
      </w:r>
      <w:r w:rsidRPr="006A1EE4">
        <w:t>, 2008</w:t>
      </w:r>
      <w:bookmarkEnd w:id="23"/>
      <w:r w:rsidRPr="006A1EE4">
        <w:t>, Chapter 2, p.13-28).</w:t>
      </w:r>
    </w:p>
    <w:p w14:paraId="7D24E279" w14:textId="06A6098A" w:rsidR="00615067" w:rsidRDefault="00F95453" w:rsidP="009F1BDC">
      <w:pPr>
        <w:pStyle w:val="Paragraph"/>
      </w:pPr>
      <w:r w:rsidRPr="006A1EE4">
        <w:t xml:space="preserve">An archive of the original </w:t>
      </w:r>
      <w:r w:rsidR="00986261">
        <w:t xml:space="preserve">analytical </w:t>
      </w:r>
      <w:r w:rsidRPr="006A1EE4">
        <w:t>data file, as received from the laboratory, should always be saved before any changes are made</w:t>
      </w:r>
      <w:r w:rsidR="00986261" w:rsidRPr="00986261">
        <w:t xml:space="preserve">, </w:t>
      </w:r>
      <w:r w:rsidR="00986261">
        <w:t>and for data processing a</w:t>
      </w:r>
      <w:r w:rsidRPr="006A1EE4">
        <w:t xml:space="preserve"> work file should be prepared.</w:t>
      </w:r>
    </w:p>
    <w:p w14:paraId="34D06520" w14:textId="07E85E19" w:rsidR="00C57567" w:rsidRDefault="00F95453" w:rsidP="009F1BDC">
      <w:pPr>
        <w:pStyle w:val="Paragraph"/>
      </w:pPr>
      <w:r w:rsidRPr="006A1EE4">
        <w:t>If the project samples have been given new random numbers, then the first task is to associate them with those in the original field database, where all control samples are characterised. For extracting all control sample analytical results, such as those of duplicates, replicates, project reference materials, and project blanks, it is recommended that the samples should be suitably coded in the original database</w:t>
      </w:r>
      <w:r w:rsidR="00615067">
        <w:t xml:space="preserve">, </w:t>
      </w:r>
      <w:r w:rsidR="00A275A2">
        <w:t>before</w:t>
      </w:r>
      <w:r w:rsidR="00615067">
        <w:t xml:space="preserve"> the assigning of new random numbers, and the submission to the </w:t>
      </w:r>
      <w:r w:rsidRPr="006A1EE4">
        <w:t>laboratory</w:t>
      </w:r>
      <w:r w:rsidR="00A15459">
        <w:t xml:space="preserve"> as proposed by Johnson (2011)</w:t>
      </w:r>
      <w:r w:rsidRPr="006A1EE4">
        <w:t xml:space="preserve">, </w:t>
      </w:r>
      <w:r w:rsidR="001D4678" w:rsidRPr="001D4678">
        <w:rPr>
          <w:i/>
        </w:rPr>
        <w:t>i.e.</w:t>
      </w:r>
      <w:r w:rsidRPr="006A1EE4">
        <w:t>:</w:t>
      </w:r>
    </w:p>
    <w:p w14:paraId="2EE097C1" w14:textId="0666E79F" w:rsidR="00F95453" w:rsidRPr="006A1EE4" w:rsidRDefault="00F95453" w:rsidP="009F1BDC">
      <w:pPr>
        <w:pStyle w:val="Paragraph"/>
      </w:pPr>
      <w:r w:rsidRPr="006A1EE4">
        <w:t xml:space="preserve"> </w:t>
      </w:r>
    </w:p>
    <w:p w14:paraId="792A99AE" w14:textId="7C276DC0" w:rsidR="00F95453" w:rsidRPr="006A1EE4" w:rsidRDefault="0045451E" w:rsidP="0045451E">
      <w:pPr>
        <w:numPr>
          <w:ilvl w:val="0"/>
          <w:numId w:val="3"/>
        </w:numPr>
        <w:tabs>
          <w:tab w:val="clear" w:pos="720"/>
          <w:tab w:val="num" w:pos="567"/>
        </w:tabs>
        <w:spacing w:after="0" w:line="240" w:lineRule="auto"/>
        <w:ind w:left="567" w:hanging="210"/>
      </w:pPr>
      <w:r>
        <w:t>F</w:t>
      </w:r>
      <w:r w:rsidR="00F95453" w:rsidRPr="006A1EE4">
        <w:t>ield duplicate samples:</w:t>
      </w:r>
      <w:r w:rsidR="00644FBD" w:rsidRPr="006A1EE4">
        <w:t xml:space="preserve"> </w:t>
      </w:r>
      <w:r w:rsidR="00F95453" w:rsidRPr="006A1EE4">
        <w:t xml:space="preserve">DUPA and </w:t>
      </w:r>
      <w:r w:rsidR="006A30ED" w:rsidRPr="006A1EE4">
        <w:t>DUPB.</w:t>
      </w:r>
    </w:p>
    <w:p w14:paraId="7256AEDB" w14:textId="14A7F839" w:rsidR="00F95453" w:rsidRPr="006A1EE4" w:rsidRDefault="0045451E" w:rsidP="0045451E">
      <w:pPr>
        <w:numPr>
          <w:ilvl w:val="0"/>
          <w:numId w:val="3"/>
        </w:numPr>
        <w:tabs>
          <w:tab w:val="clear" w:pos="720"/>
          <w:tab w:val="num" w:pos="567"/>
        </w:tabs>
        <w:spacing w:after="0" w:line="240" w:lineRule="auto"/>
        <w:ind w:left="567" w:hanging="210"/>
      </w:pPr>
      <w:r>
        <w:t>F</w:t>
      </w:r>
      <w:r w:rsidR="00F95453" w:rsidRPr="006A1EE4">
        <w:t xml:space="preserve">ield replicate samples: REPA and </w:t>
      </w:r>
      <w:r w:rsidR="006A30ED" w:rsidRPr="006A1EE4">
        <w:t>REPB.</w:t>
      </w:r>
    </w:p>
    <w:p w14:paraId="027EF123" w14:textId="40A0AA4D" w:rsidR="00F95453" w:rsidRPr="006A1EE4" w:rsidRDefault="0045451E" w:rsidP="0045451E">
      <w:pPr>
        <w:numPr>
          <w:ilvl w:val="0"/>
          <w:numId w:val="3"/>
        </w:numPr>
        <w:tabs>
          <w:tab w:val="clear" w:pos="720"/>
          <w:tab w:val="num" w:pos="567"/>
        </w:tabs>
        <w:spacing w:after="0" w:line="240" w:lineRule="auto"/>
        <w:ind w:left="567" w:hanging="210"/>
      </w:pPr>
      <w:r>
        <w:t>P</w:t>
      </w:r>
      <w:r w:rsidR="00F95453" w:rsidRPr="006A1EE4">
        <w:t xml:space="preserve">roject reference </w:t>
      </w:r>
      <w:r w:rsidR="007A481F">
        <w:t>material</w:t>
      </w:r>
      <w:r w:rsidR="007A481F">
        <w:rPr>
          <w:rStyle w:val="FootnoteReference"/>
        </w:rPr>
        <w:footnoteReference w:id="3"/>
      </w:r>
      <w:r w:rsidR="00F95453" w:rsidRPr="006A1EE4">
        <w:t>(s): REF1</w:t>
      </w:r>
      <w:r w:rsidR="00546E73">
        <w:t>,</w:t>
      </w:r>
      <w:r w:rsidR="00F95453" w:rsidRPr="006A1EE4">
        <w:t xml:space="preserve"> REF2</w:t>
      </w:r>
      <w:r w:rsidR="00546E73">
        <w:t>, REF3</w:t>
      </w:r>
      <w:r w:rsidR="00D37250">
        <w:t>,</w:t>
      </w:r>
      <w:r w:rsidR="00546E73">
        <w:t xml:space="preserve"> REF4</w:t>
      </w:r>
      <w:r w:rsidR="00D37250">
        <w:t xml:space="preserve"> and REF5</w:t>
      </w:r>
      <w:r w:rsidR="00F95453" w:rsidRPr="006A1EE4">
        <w:t xml:space="preserve"> (in case more than one </w:t>
      </w:r>
      <w:r>
        <w:t>P</w:t>
      </w:r>
      <w:r w:rsidR="00F95453" w:rsidRPr="006A1EE4">
        <w:t xml:space="preserve">roject reference </w:t>
      </w:r>
      <w:r w:rsidR="007A481F">
        <w:t>material</w:t>
      </w:r>
      <w:r w:rsidR="00F95453" w:rsidRPr="006A1EE4">
        <w:t xml:space="preserve"> has been prepared), and</w:t>
      </w:r>
    </w:p>
    <w:p w14:paraId="5AF57CA4" w14:textId="74C0CB17" w:rsidR="00F95453" w:rsidRPr="004913DE" w:rsidRDefault="0045451E" w:rsidP="0045451E">
      <w:pPr>
        <w:numPr>
          <w:ilvl w:val="0"/>
          <w:numId w:val="3"/>
        </w:numPr>
        <w:tabs>
          <w:tab w:val="clear" w:pos="720"/>
          <w:tab w:val="num" w:pos="567"/>
        </w:tabs>
        <w:ind w:left="567" w:hanging="210"/>
      </w:pPr>
      <w:r w:rsidRPr="004913DE">
        <w:t>P</w:t>
      </w:r>
      <w:r w:rsidR="00F95453" w:rsidRPr="004913DE">
        <w:t xml:space="preserve">roject </w:t>
      </w:r>
      <w:r w:rsidR="00290A2C" w:rsidRPr="004913DE">
        <w:t xml:space="preserve">solid </w:t>
      </w:r>
      <w:r w:rsidR="00F95453" w:rsidRPr="004913DE">
        <w:t xml:space="preserve">blank </w:t>
      </w:r>
      <w:r w:rsidR="007A481F" w:rsidRPr="004913DE">
        <w:t>material</w:t>
      </w:r>
      <w:r w:rsidR="00F95453" w:rsidRPr="004913DE">
        <w:t>: BLK</w:t>
      </w:r>
      <w:r w:rsidR="0080794F" w:rsidRPr="004913DE">
        <w:t>1 and BLK2</w:t>
      </w:r>
      <w:r w:rsidR="00E21B03" w:rsidRPr="004913DE">
        <w:t xml:space="preserve"> (refer to </w:t>
      </w:r>
      <w:r w:rsidR="00546E73" w:rsidRPr="004913DE">
        <w:t>Chapter</w:t>
      </w:r>
      <w:r w:rsidR="00325A57">
        <w:t>s</w:t>
      </w:r>
      <w:r w:rsidR="00546E73" w:rsidRPr="004913DE">
        <w:t xml:space="preserve"> </w:t>
      </w:r>
      <w:r w:rsidR="00325A57">
        <w:t>4</w:t>
      </w:r>
      <w:r w:rsidR="00546E73" w:rsidRPr="004913DE">
        <w:t xml:space="preserve"> </w:t>
      </w:r>
      <w:r w:rsidR="00325A57">
        <w:t xml:space="preserve">&amp; 5 </w:t>
      </w:r>
      <w:r w:rsidR="00A84508" w:rsidRPr="004913DE">
        <w:t xml:space="preserve">in this </w:t>
      </w:r>
      <w:r w:rsidR="001B010A" w:rsidRPr="004913DE">
        <w:t>M</w:t>
      </w:r>
      <w:r w:rsidR="00A84508" w:rsidRPr="004913DE">
        <w:t>anual</w:t>
      </w:r>
      <w:r w:rsidR="00E21B03" w:rsidRPr="004913DE">
        <w:t>)</w:t>
      </w:r>
      <w:r w:rsidR="00C722EB" w:rsidRPr="004913DE">
        <w:t>.</w:t>
      </w:r>
    </w:p>
    <w:p w14:paraId="34B19E11" w14:textId="15890222" w:rsidR="00F95453" w:rsidRPr="006A1EE4" w:rsidRDefault="00F95453" w:rsidP="009F1BDC">
      <w:pPr>
        <w:pStyle w:val="Paragraph"/>
      </w:pPr>
      <w:r w:rsidRPr="006A1EE4">
        <w:t xml:space="preserve">Upon preparing different files of the quality control data, the </w:t>
      </w:r>
      <w:r w:rsidR="00267FAD" w:rsidRPr="006A1EE4">
        <w:t xml:space="preserve">leading </w:t>
      </w:r>
      <w:r w:rsidRPr="006A1EE4">
        <w:t xml:space="preserve">applied geochemist </w:t>
      </w:r>
      <w:r w:rsidR="00546E73">
        <w:t xml:space="preserve">or Quality Control </w:t>
      </w:r>
      <w:r w:rsidR="00EF7526">
        <w:t>Committee</w:t>
      </w:r>
      <w:r w:rsidR="00546E73">
        <w:t xml:space="preserve"> </w:t>
      </w:r>
      <w:r w:rsidRPr="006A1EE4">
        <w:t xml:space="preserve">can proceed to check the quality of analytical results by a variety of statistical techniques, which are described below. Most of these descriptions have been abstracted from Johnson (2011) and Demetriades (2011). Other open file quality control reports that should be consulted are by </w:t>
      </w:r>
      <w:bookmarkStart w:id="24" w:name="_Hlk21038796"/>
      <w:r w:rsidRPr="006A1EE4">
        <w:t xml:space="preserve">Reimann </w:t>
      </w:r>
      <w:r w:rsidR="001D4678" w:rsidRPr="001D4678">
        <w:rPr>
          <w:i/>
        </w:rPr>
        <w:t>et al.</w:t>
      </w:r>
      <w:r w:rsidRPr="006A1EE4">
        <w:t xml:space="preserve"> (2009, 2011, 2012</w:t>
      </w:r>
      <w:bookmarkEnd w:id="24"/>
      <w:r w:rsidRPr="006A1EE4">
        <w:t>).</w:t>
      </w:r>
    </w:p>
    <w:p w14:paraId="1D09D0F6" w14:textId="0C888E64" w:rsidR="00F95453" w:rsidRPr="006A1EE4" w:rsidRDefault="009C0CF2" w:rsidP="00BD5276">
      <w:pPr>
        <w:pStyle w:val="Heading4"/>
      </w:pPr>
      <w:bookmarkStart w:id="25" w:name="_Toc432897239"/>
      <w:bookmarkStart w:id="26" w:name="_Toc106208420"/>
      <w:r>
        <w:t>7</w:t>
      </w:r>
      <w:r w:rsidR="00F95453" w:rsidRPr="006A1EE4">
        <w:t>.</w:t>
      </w:r>
      <w:r w:rsidR="004D09C8">
        <w:t>3</w:t>
      </w:r>
      <w:r w:rsidR="00F95453" w:rsidRPr="006A1EE4">
        <w:t>.</w:t>
      </w:r>
      <w:r w:rsidR="00465726" w:rsidRPr="006A1EE4">
        <w:t>1</w:t>
      </w:r>
      <w:r w:rsidR="00AC1ED2" w:rsidRPr="006A1EE4">
        <w:t>.</w:t>
      </w:r>
      <w:r w:rsidR="00F95453" w:rsidRPr="006A1EE4">
        <w:t xml:space="preserve">1. </w:t>
      </w:r>
      <w:r w:rsidR="009B1C94">
        <w:t xml:space="preserve">Laboratory </w:t>
      </w:r>
      <w:r w:rsidR="00D000DB">
        <w:t xml:space="preserve">reagent </w:t>
      </w:r>
      <w:r w:rsidR="009B1C94">
        <w:t>b</w:t>
      </w:r>
      <w:r w:rsidR="00F95453" w:rsidRPr="006A1EE4">
        <w:t xml:space="preserve">lank </w:t>
      </w:r>
      <w:bookmarkEnd w:id="25"/>
      <w:r w:rsidR="00E20F92" w:rsidRPr="006A1EE4">
        <w:t>samples</w:t>
      </w:r>
      <w:bookmarkEnd w:id="26"/>
    </w:p>
    <w:p w14:paraId="1CA23E98" w14:textId="42A150EB" w:rsidR="00F95453" w:rsidRDefault="00F95453" w:rsidP="00527A8B">
      <w:pPr>
        <w:pStyle w:val="BodyText"/>
      </w:pPr>
      <w:r w:rsidRPr="006F295E">
        <w:t>First</w:t>
      </w:r>
      <w:r w:rsidR="000C5EA5">
        <w:t>ly,</w:t>
      </w:r>
      <w:r w:rsidRPr="006F295E">
        <w:t xml:space="preserve"> check the analytical results of the </w:t>
      </w:r>
      <w:r w:rsidR="009B1C94" w:rsidRPr="006F295E">
        <w:t xml:space="preserve">laboratory </w:t>
      </w:r>
      <w:r w:rsidR="006015DC" w:rsidRPr="006F295E">
        <w:t xml:space="preserve">reagent </w:t>
      </w:r>
      <w:r w:rsidRPr="006F295E">
        <w:t>blank s</w:t>
      </w:r>
      <w:r w:rsidR="00E20F92" w:rsidRPr="006F295E">
        <w:t>amples</w:t>
      </w:r>
      <w:r w:rsidRPr="006F295E">
        <w:t xml:space="preserve">, which should </w:t>
      </w:r>
      <w:r w:rsidR="003478AF" w:rsidRPr="006F295E">
        <w:t xml:space="preserve">be </w:t>
      </w:r>
      <w:r w:rsidRPr="006F295E">
        <w:t>all below the laboratory</w:t>
      </w:r>
      <w:r w:rsidR="00615067">
        <w:t>’</w:t>
      </w:r>
      <w:r w:rsidRPr="006F295E">
        <w:t xml:space="preserve">s </w:t>
      </w:r>
      <w:r w:rsidR="001A04B4" w:rsidRPr="006F295E">
        <w:t xml:space="preserve">lower </w:t>
      </w:r>
      <w:r w:rsidRPr="006F295E">
        <w:t>detection</w:t>
      </w:r>
      <w:r w:rsidRPr="006A1EE4">
        <w:t xml:space="preserve"> limit </w:t>
      </w:r>
      <w:r w:rsidR="002631D7">
        <w:t xml:space="preserve">(LDL) </w:t>
      </w:r>
      <w:r w:rsidRPr="006A1EE4">
        <w:t>for all elements</w:t>
      </w:r>
      <w:r w:rsidR="00A275A2" w:rsidRPr="00A275A2">
        <w:t xml:space="preserve"> </w:t>
      </w:r>
      <w:r w:rsidR="00A275A2" w:rsidRPr="006A1EE4">
        <w:t>determined</w:t>
      </w:r>
      <w:r w:rsidRPr="006A1EE4">
        <w:t xml:space="preserve">. </w:t>
      </w:r>
      <w:r w:rsidR="00465842" w:rsidRPr="006A1EE4">
        <w:t>The reagent blank is made-up of the same acids (plus deionised water), which are added to the solid</w:t>
      </w:r>
      <w:r w:rsidR="006940D0">
        <w:rPr>
          <w:rStyle w:val="FootnoteReference"/>
        </w:rPr>
        <w:footnoteReference w:id="4"/>
      </w:r>
      <w:r w:rsidR="00465842" w:rsidRPr="006A1EE4">
        <w:t xml:space="preserve"> samples for bringing into solution the chemical elements (Johnson, 2011; </w:t>
      </w:r>
      <w:r w:rsidR="00BF7449" w:rsidRPr="006A1EE4">
        <w:t xml:space="preserve">Magnusson and Örnemark, 2014; Cantwell, 2019). </w:t>
      </w:r>
      <w:r w:rsidRPr="006A1EE4">
        <w:t xml:space="preserve">The primary purpose of </w:t>
      </w:r>
      <w:r w:rsidR="00E21B03" w:rsidRPr="006A1EE4">
        <w:t xml:space="preserve">the </w:t>
      </w:r>
      <w:r w:rsidR="00465842" w:rsidRPr="006A1EE4">
        <w:t xml:space="preserve">reagent </w:t>
      </w:r>
      <w:r w:rsidRPr="006A1EE4">
        <w:t xml:space="preserve">blank </w:t>
      </w:r>
      <w:r w:rsidR="00644FBD" w:rsidRPr="006A1EE4">
        <w:t>samples</w:t>
      </w:r>
      <w:r w:rsidRPr="006A1EE4">
        <w:t xml:space="preserve"> is to trace</w:t>
      </w:r>
      <w:r w:rsidR="00F67BB4" w:rsidRPr="006A1EE4">
        <w:t xml:space="preserve"> any interferences</w:t>
      </w:r>
      <w:r w:rsidRPr="006A1EE4">
        <w:t xml:space="preserve"> </w:t>
      </w:r>
      <w:r w:rsidR="00F67BB4" w:rsidRPr="006A1EE4">
        <w:t xml:space="preserve">or contamination </w:t>
      </w:r>
      <w:r w:rsidR="00E21B03" w:rsidRPr="006A1EE4">
        <w:t xml:space="preserve">introduced during any part of the measurement procedure </w:t>
      </w:r>
      <w:r w:rsidRPr="006A1EE4">
        <w:t>in the laboratory.</w:t>
      </w:r>
      <w:r w:rsidR="009B1C94">
        <w:t xml:space="preserve"> </w:t>
      </w:r>
      <w:r w:rsidRPr="006A1EE4">
        <w:t xml:space="preserve">Therefore, if elevated values are observed for any element, then laboratory contamination is suspected, and it should be checked by reanalysis of the sample </w:t>
      </w:r>
      <w:r w:rsidR="00CD692C">
        <w:t xml:space="preserve">batch or </w:t>
      </w:r>
      <w:r w:rsidRPr="006A1EE4">
        <w:t xml:space="preserve">batches analysed during that particular </w:t>
      </w:r>
      <w:r w:rsidR="00CD692C">
        <w:t>period</w:t>
      </w:r>
      <w:r w:rsidRPr="006A1EE4">
        <w:t xml:space="preserve">. Once satisfied with this particular visual test, </w:t>
      </w:r>
      <w:r w:rsidR="00CD692C">
        <w:t xml:space="preserve">the </w:t>
      </w:r>
      <w:r w:rsidRPr="006A1EE4">
        <w:t>verification of the quality of the analytical results</w:t>
      </w:r>
      <w:r w:rsidR="00CD692C">
        <w:t xml:space="preserve"> can proceed</w:t>
      </w:r>
      <w:r w:rsidRPr="006A1EE4">
        <w:t>.</w:t>
      </w:r>
    </w:p>
    <w:p w14:paraId="79C5950E" w14:textId="20B75140" w:rsidR="009B1C94" w:rsidRDefault="009C0CF2" w:rsidP="009B1C94">
      <w:pPr>
        <w:pStyle w:val="Heading4"/>
      </w:pPr>
      <w:bookmarkStart w:id="28" w:name="_Toc106208421"/>
      <w:r>
        <w:t>7</w:t>
      </w:r>
      <w:r w:rsidR="009B1C94" w:rsidRPr="006A1EE4">
        <w:t>.3.1.</w:t>
      </w:r>
      <w:r w:rsidR="009B1C94">
        <w:t>2</w:t>
      </w:r>
      <w:r w:rsidR="009B1C94" w:rsidRPr="006A1EE4">
        <w:t xml:space="preserve">. </w:t>
      </w:r>
      <w:r w:rsidR="00470D4D">
        <w:t>Project</w:t>
      </w:r>
      <w:r w:rsidR="009B1C94">
        <w:t xml:space="preserve"> </w:t>
      </w:r>
      <w:r w:rsidR="00470D4D">
        <w:t xml:space="preserve">solid </w:t>
      </w:r>
      <w:r w:rsidR="009B1C94">
        <w:t>b</w:t>
      </w:r>
      <w:r w:rsidR="009B1C94" w:rsidRPr="006A1EE4">
        <w:t xml:space="preserve">lank </w:t>
      </w:r>
      <w:r w:rsidR="00022D00">
        <w:t>materials</w:t>
      </w:r>
      <w:bookmarkEnd w:id="28"/>
    </w:p>
    <w:p w14:paraId="76E8B751" w14:textId="3724BE88" w:rsidR="00ED4619" w:rsidRPr="006F295E" w:rsidRDefault="00470D4D" w:rsidP="00527A8B">
      <w:pPr>
        <w:pStyle w:val="BodyText"/>
      </w:pPr>
      <w:bookmarkStart w:id="29" w:name="_Hlk26373728"/>
      <w:r w:rsidRPr="006F295E">
        <w:t>Second</w:t>
      </w:r>
      <w:r w:rsidR="000C5EA5">
        <w:t>ly,</w:t>
      </w:r>
      <w:r w:rsidRPr="006F295E">
        <w:t xml:space="preserve"> check the </w:t>
      </w:r>
      <w:r w:rsidR="00022D00" w:rsidRPr="006F295E">
        <w:t xml:space="preserve">analytical results </w:t>
      </w:r>
      <w:r w:rsidR="00022D00">
        <w:t xml:space="preserve">of </w:t>
      </w:r>
      <w:r w:rsidRPr="006F295E">
        <w:t xml:space="preserve">project solid blank </w:t>
      </w:r>
      <w:r w:rsidR="00022D00">
        <w:t>materials</w:t>
      </w:r>
      <w:r w:rsidR="00266C1A" w:rsidRPr="006F295E">
        <w:t xml:space="preserve">. </w:t>
      </w:r>
      <w:bookmarkStart w:id="30" w:name="_Hlk28726744"/>
      <w:r w:rsidR="00ED4619" w:rsidRPr="006F295E">
        <w:t xml:space="preserve">It is noted that the </w:t>
      </w:r>
      <w:r w:rsidR="00022D00">
        <w:t xml:space="preserve">aliquots of </w:t>
      </w:r>
      <w:r w:rsidR="00ED4619" w:rsidRPr="006F295E">
        <w:t xml:space="preserve">solid blank </w:t>
      </w:r>
      <w:r w:rsidR="00022D00">
        <w:t>material</w:t>
      </w:r>
      <w:r w:rsidR="0085150A">
        <w:t>s</w:t>
      </w:r>
      <w:r w:rsidR="00ED4619" w:rsidRPr="006F295E">
        <w:t xml:space="preserve"> </w:t>
      </w:r>
      <w:r w:rsidR="00022D00">
        <w:t>are</w:t>
      </w:r>
      <w:r w:rsidR="00ED4619" w:rsidRPr="006F295E">
        <w:t xml:space="preserve"> packed in the field, and go through the sample preparation procedure as the routine project samples</w:t>
      </w:r>
      <w:r w:rsidR="00A56FB4" w:rsidRPr="006F295E">
        <w:t xml:space="preserve">, and </w:t>
      </w:r>
      <w:r w:rsidR="00022D00">
        <w:t>their</w:t>
      </w:r>
      <w:r w:rsidR="00A56FB4" w:rsidRPr="006F295E">
        <w:t xml:space="preserve"> main purpose is to indicate contamination during sample preparation (Schermann, 1990)</w:t>
      </w:r>
      <w:r w:rsidR="00ED4619" w:rsidRPr="006F295E">
        <w:t>.</w:t>
      </w:r>
    </w:p>
    <w:p w14:paraId="16B2E215" w14:textId="55EC5F3E" w:rsidR="00470D4D" w:rsidRDefault="00266C1A" w:rsidP="009F1BDC">
      <w:pPr>
        <w:pStyle w:val="Paragraph"/>
      </w:pPr>
      <w:bookmarkStart w:id="31" w:name="_Hlk28726818"/>
      <w:bookmarkEnd w:id="30"/>
      <w:r w:rsidRPr="006F295E">
        <w:t xml:space="preserve">If the solid blank </w:t>
      </w:r>
      <w:r w:rsidR="00022D00">
        <w:t>material</w:t>
      </w:r>
      <w:r w:rsidRPr="006F295E">
        <w:t xml:space="preserve"> is pure silica, then the concentration of all elements, except Si, should be below the laboratory’s lower detection limit</w:t>
      </w:r>
      <w:r w:rsidR="00EE7739" w:rsidRPr="006F295E">
        <w:t xml:space="preserve">. However, if the solid blank </w:t>
      </w:r>
      <w:r w:rsidR="0085150A">
        <w:t>material</w:t>
      </w:r>
      <w:r w:rsidR="00EE7739" w:rsidRPr="006F295E">
        <w:t xml:space="preserve"> is kaolin</w:t>
      </w:r>
      <w:r w:rsidR="008C722C" w:rsidRPr="006F295E">
        <w:t>ite (Schermann, 1990)</w:t>
      </w:r>
      <w:r w:rsidR="00EE7739" w:rsidRPr="006F295E">
        <w:t>, then the analytical results</w:t>
      </w:r>
      <w:r w:rsidRPr="006F295E">
        <w:t xml:space="preserve"> </w:t>
      </w:r>
      <w:r w:rsidR="00470D4D" w:rsidRPr="006F295E">
        <w:t xml:space="preserve">should be within the accepted limits, as </w:t>
      </w:r>
      <w:r w:rsidR="00470D4D" w:rsidRPr="004913DE">
        <w:t>estimated by the standardisation procedure</w:t>
      </w:r>
      <w:r w:rsidR="00EE7739" w:rsidRPr="004913DE">
        <w:t xml:space="preserve"> </w:t>
      </w:r>
      <w:bookmarkEnd w:id="31"/>
      <w:r w:rsidR="00EE7739" w:rsidRPr="004913DE">
        <w:t xml:space="preserve">(see Chapter </w:t>
      </w:r>
      <w:r w:rsidR="00615067" w:rsidRPr="004913DE">
        <w:t>5</w:t>
      </w:r>
      <w:r w:rsidR="00EE7739" w:rsidRPr="004913DE">
        <w:t xml:space="preserve"> in this </w:t>
      </w:r>
      <w:r w:rsidR="001B010A" w:rsidRPr="004913DE">
        <w:t>M</w:t>
      </w:r>
      <w:r w:rsidR="00EE7739" w:rsidRPr="004913DE">
        <w:t>anual)</w:t>
      </w:r>
      <w:r w:rsidR="00470D4D" w:rsidRPr="004913DE">
        <w:t>. If the results deviate</w:t>
      </w:r>
      <w:r w:rsidR="00470D4D">
        <w:t xml:space="preserve"> </w:t>
      </w:r>
      <w:r w:rsidR="00470D4D">
        <w:lastRenderedPageBreak/>
        <w:t xml:space="preserve">from the accepted limits, then most likely the </w:t>
      </w:r>
      <w:r w:rsidR="00022D00">
        <w:t xml:space="preserve">aliquots of the </w:t>
      </w:r>
      <w:r w:rsidR="00470D4D">
        <w:t xml:space="preserve">solid blank </w:t>
      </w:r>
      <w:r w:rsidR="00022D00">
        <w:t>material</w:t>
      </w:r>
      <w:r w:rsidR="00470D4D">
        <w:t xml:space="preserve"> have been contaminated either during sample preparation or laboratory analysis. If the laboratory blank sample</w:t>
      </w:r>
      <w:r w:rsidR="00445723">
        <w:t xml:space="preserve">s </w:t>
      </w:r>
      <w:r w:rsidR="00CD692C">
        <w:t>(</w:t>
      </w:r>
      <w:r w:rsidR="001D4678" w:rsidRPr="001D4678">
        <w:rPr>
          <w:i/>
          <w:iCs/>
        </w:rPr>
        <w:t>e.g.</w:t>
      </w:r>
      <w:r w:rsidR="00CD692C">
        <w:t xml:space="preserve">, </w:t>
      </w:r>
      <w:r w:rsidR="00BB4F24" w:rsidRPr="00BB4F24">
        <w:t xml:space="preserve">reagent blank </w:t>
      </w:r>
      <w:r w:rsidR="00BB4F24">
        <w:t xml:space="preserve">or </w:t>
      </w:r>
      <w:r w:rsidR="00CD692C">
        <w:t xml:space="preserve">pure silica sand) </w:t>
      </w:r>
      <w:r w:rsidR="00445723">
        <w:t>a</w:t>
      </w:r>
      <w:r w:rsidR="00470D4D">
        <w:t xml:space="preserve">re below </w:t>
      </w:r>
      <w:r w:rsidR="00CD692C">
        <w:t xml:space="preserve">the lower </w:t>
      </w:r>
      <w:r w:rsidR="00470D4D">
        <w:t>detection limit</w:t>
      </w:r>
      <w:r w:rsidR="00445723">
        <w:t xml:space="preserve"> in that </w:t>
      </w:r>
      <w:proofErr w:type="gramStart"/>
      <w:r w:rsidR="00445723">
        <w:t>particular analytical</w:t>
      </w:r>
      <w:proofErr w:type="gramEnd"/>
      <w:r w:rsidR="00445723">
        <w:t xml:space="preserve"> batch or batches</w:t>
      </w:r>
      <w:r w:rsidR="00470D4D">
        <w:t xml:space="preserve">, then the </w:t>
      </w:r>
      <w:r w:rsidR="00071D47">
        <w:t xml:space="preserve">project </w:t>
      </w:r>
      <w:r w:rsidR="00470D4D">
        <w:t xml:space="preserve">solid blank </w:t>
      </w:r>
      <w:r w:rsidR="00022D00">
        <w:t xml:space="preserve">material </w:t>
      </w:r>
      <w:r w:rsidR="00470D4D">
        <w:t xml:space="preserve">has been contaminated during </w:t>
      </w:r>
      <w:r w:rsidR="00445723">
        <w:t xml:space="preserve">sample </w:t>
      </w:r>
      <w:r w:rsidR="00470D4D">
        <w:t>preparation.</w:t>
      </w:r>
      <w:r w:rsidR="00445723">
        <w:t xml:space="preserve"> </w:t>
      </w:r>
    </w:p>
    <w:p w14:paraId="29D99066" w14:textId="6220AEDA" w:rsidR="0047434F" w:rsidRPr="006F295E" w:rsidRDefault="00B67370" w:rsidP="009F1BDC">
      <w:pPr>
        <w:pStyle w:val="Paragraph"/>
      </w:pPr>
      <w:bookmarkStart w:id="32" w:name="_Hlk28727098"/>
      <w:r w:rsidRPr="006F295E">
        <w:t xml:space="preserve">It should be noted that the duplicate-replicate splits or secondary reference materials (SRMs) can be used </w:t>
      </w:r>
      <w:r w:rsidR="008C722C" w:rsidRPr="006F295E">
        <w:t xml:space="preserve">also to indicate </w:t>
      </w:r>
      <w:r w:rsidRPr="006F295E">
        <w:t xml:space="preserve">introduced contamination. A </w:t>
      </w:r>
      <w:r w:rsidR="003378AF" w:rsidRPr="006F295E">
        <w:t>duplicate-</w:t>
      </w:r>
      <w:r w:rsidRPr="006F295E">
        <w:t xml:space="preserve">replicate </w:t>
      </w:r>
      <w:r w:rsidR="003378AF" w:rsidRPr="006F295E">
        <w:t xml:space="preserve">split </w:t>
      </w:r>
      <w:r w:rsidRPr="006F295E">
        <w:t xml:space="preserve">would only indicate </w:t>
      </w:r>
      <w:r w:rsidR="00CD692C" w:rsidRPr="006F295E">
        <w:rPr>
          <w:i/>
          <w:iCs/>
        </w:rPr>
        <w:t>‘</w:t>
      </w:r>
      <w:r w:rsidRPr="006F295E">
        <w:rPr>
          <w:i/>
          <w:iCs/>
        </w:rPr>
        <w:t>within batch</w:t>
      </w:r>
      <w:r w:rsidR="00CD692C" w:rsidRPr="006F295E">
        <w:t>’</w:t>
      </w:r>
      <w:r w:rsidRPr="006F295E">
        <w:t xml:space="preserve"> contamination, </w:t>
      </w:r>
      <w:r w:rsidR="00FC5847" w:rsidRPr="006F295E">
        <w:t>while</w:t>
      </w:r>
      <w:r w:rsidRPr="006F295E">
        <w:t xml:space="preserve"> a secondary reference material could give an indication of </w:t>
      </w:r>
      <w:r w:rsidR="00CD692C" w:rsidRPr="006F295E">
        <w:rPr>
          <w:i/>
          <w:iCs/>
        </w:rPr>
        <w:t>‘</w:t>
      </w:r>
      <w:r w:rsidRPr="006F295E">
        <w:rPr>
          <w:i/>
          <w:iCs/>
        </w:rPr>
        <w:t>between batch</w:t>
      </w:r>
      <w:r w:rsidR="00CD692C" w:rsidRPr="006F295E">
        <w:t>’</w:t>
      </w:r>
      <w:r w:rsidRPr="006F295E">
        <w:t xml:space="preserve"> contamination.</w:t>
      </w:r>
    </w:p>
    <w:bookmarkEnd w:id="32"/>
    <w:p w14:paraId="47EF8F21" w14:textId="249525E8" w:rsidR="00B67370" w:rsidRPr="006F295E" w:rsidRDefault="0047434F" w:rsidP="009F1BDC">
      <w:pPr>
        <w:pStyle w:val="Paragraph"/>
      </w:pPr>
      <w:r w:rsidRPr="006F295E">
        <w:t xml:space="preserve">The results of the suspected </w:t>
      </w:r>
      <w:r w:rsidR="00082404" w:rsidRPr="006F295E">
        <w:t xml:space="preserve">batch or batches of </w:t>
      </w:r>
      <w:r w:rsidRPr="006F295E">
        <w:t>contaminated routine samples</w:t>
      </w:r>
      <w:r w:rsidR="00082404" w:rsidRPr="006F295E">
        <w:t xml:space="preserve"> (</w:t>
      </w:r>
      <w:r w:rsidR="00D57C31">
        <w:t xml:space="preserve">rock, </w:t>
      </w:r>
      <w:r w:rsidR="00082404" w:rsidRPr="006F295E">
        <w:t>soil, sediment)</w:t>
      </w:r>
      <w:r w:rsidRPr="006F295E">
        <w:t xml:space="preserve"> should be studied carefully to assess the extent of </w:t>
      </w:r>
      <w:proofErr w:type="gramStart"/>
      <w:r w:rsidRPr="006F295E">
        <w:t>contamination, and</w:t>
      </w:r>
      <w:proofErr w:type="gramEnd"/>
      <w:r w:rsidRPr="006F295E">
        <w:t xml:space="preserve"> </w:t>
      </w:r>
      <w:r w:rsidR="005B4EEE">
        <w:t xml:space="preserve">examine </w:t>
      </w:r>
      <w:r w:rsidRPr="006F295E">
        <w:t>if it can be corrected by applying a correction factor, otherwise</w:t>
      </w:r>
      <w:r w:rsidR="000C5EA5">
        <w:t>,</w:t>
      </w:r>
      <w:r w:rsidRPr="006F295E">
        <w:t xml:space="preserve"> new samples should be collected.</w:t>
      </w:r>
    </w:p>
    <w:p w14:paraId="1E565F3B" w14:textId="5C08AAA8" w:rsidR="00ED4619" w:rsidRDefault="009C0CF2" w:rsidP="00ED4619">
      <w:pPr>
        <w:pStyle w:val="Heading4"/>
      </w:pPr>
      <w:bookmarkStart w:id="33" w:name="_Toc106208422"/>
      <w:bookmarkStart w:id="34" w:name="_Toc432897240"/>
      <w:bookmarkStart w:id="35" w:name="_Hlk21038224"/>
      <w:bookmarkEnd w:id="29"/>
      <w:r>
        <w:t>7</w:t>
      </w:r>
      <w:r w:rsidR="00ED4619" w:rsidRPr="006F295E">
        <w:t>.</w:t>
      </w:r>
      <w:r w:rsidR="004D09C8">
        <w:t>3</w:t>
      </w:r>
      <w:r w:rsidR="00ED4619" w:rsidRPr="006F295E">
        <w:t>.1.3. Project blank water sample</w:t>
      </w:r>
      <w:r w:rsidR="00082404" w:rsidRPr="006F295E">
        <w:t>s</w:t>
      </w:r>
      <w:bookmarkEnd w:id="33"/>
    </w:p>
    <w:p w14:paraId="236CC1DF" w14:textId="39D7B82F" w:rsidR="00ED4619" w:rsidRPr="00BB4D12" w:rsidRDefault="00554907" w:rsidP="00527A8B">
      <w:pPr>
        <w:pStyle w:val="BodyText"/>
      </w:pPr>
      <w:r w:rsidRPr="004913DE">
        <w:t xml:space="preserve">The analytical results of </w:t>
      </w:r>
      <w:r w:rsidR="003378AF" w:rsidRPr="004913DE">
        <w:t xml:space="preserve">filtered </w:t>
      </w:r>
      <w:r w:rsidRPr="004913DE">
        <w:t xml:space="preserve">blank water samples </w:t>
      </w:r>
      <w:r w:rsidR="003378AF" w:rsidRPr="004913DE">
        <w:t>(see Chapter 3.</w:t>
      </w:r>
      <w:r w:rsidR="00CC4BBE" w:rsidRPr="004913DE">
        <w:t>3</w:t>
      </w:r>
      <w:r w:rsidR="001D4678" w:rsidRPr="004913DE">
        <w:t xml:space="preserve"> in th</w:t>
      </w:r>
      <w:r w:rsidR="00CF4B4E" w:rsidRPr="004913DE">
        <w:t>is</w:t>
      </w:r>
      <w:r w:rsidR="001D4678" w:rsidRPr="004913DE">
        <w:t xml:space="preserve"> Manual</w:t>
      </w:r>
      <w:r w:rsidR="003378AF" w:rsidRPr="004913DE">
        <w:t xml:space="preserve">) </w:t>
      </w:r>
      <w:r w:rsidRPr="004913DE">
        <w:t>are</w:t>
      </w:r>
      <w:r>
        <w:t xml:space="preserve"> checked to ensure that all </w:t>
      </w:r>
      <w:r w:rsidR="003378AF">
        <w:t xml:space="preserve">values are </w:t>
      </w:r>
      <w:r>
        <w:t xml:space="preserve">below the lower detection limit. </w:t>
      </w:r>
      <w:r w:rsidR="003378AF">
        <w:t xml:space="preserve">If not, then the </w:t>
      </w:r>
      <w:r w:rsidR="00064217">
        <w:t xml:space="preserve">filtered </w:t>
      </w:r>
      <w:r w:rsidR="003378AF">
        <w:t>blank water samples may have been contaminated during sampling</w:t>
      </w:r>
      <w:r w:rsidR="00064217">
        <w:t xml:space="preserve"> or acidification.</w:t>
      </w:r>
      <w:r w:rsidR="00082404">
        <w:t xml:space="preserve"> </w:t>
      </w:r>
      <w:r w:rsidR="00082404" w:rsidRPr="00082404">
        <w:t xml:space="preserve">The results of the suspected </w:t>
      </w:r>
      <w:r w:rsidR="00082404">
        <w:t xml:space="preserve">batch or batches of </w:t>
      </w:r>
      <w:r w:rsidR="00082404" w:rsidRPr="00082404">
        <w:t xml:space="preserve">contaminated routine </w:t>
      </w:r>
      <w:r w:rsidR="00082404">
        <w:t xml:space="preserve">stream water </w:t>
      </w:r>
      <w:r w:rsidR="00082404" w:rsidRPr="00082404">
        <w:t>samples should be studied carefully to assess the extent of contamination, and if it can be corrected by applying a correction factor, otherwise new samples should be collected.</w:t>
      </w:r>
    </w:p>
    <w:p w14:paraId="1747FCCD" w14:textId="75B4EC18" w:rsidR="00F95453" w:rsidRPr="006A1EE4" w:rsidRDefault="009C0CF2" w:rsidP="00BD5276">
      <w:pPr>
        <w:pStyle w:val="Heading4"/>
      </w:pPr>
      <w:bookmarkStart w:id="36" w:name="_Toc106208423"/>
      <w:r>
        <w:t>7</w:t>
      </w:r>
      <w:r w:rsidR="00AC1ED2" w:rsidRPr="006A1EE4">
        <w:t>.</w:t>
      </w:r>
      <w:r w:rsidR="004D09C8">
        <w:t>3</w:t>
      </w:r>
      <w:r w:rsidR="00F95453" w:rsidRPr="006A1EE4">
        <w:t>.</w:t>
      </w:r>
      <w:r w:rsidR="00465726" w:rsidRPr="006A1EE4">
        <w:t>1</w:t>
      </w:r>
      <w:r w:rsidR="00F95453" w:rsidRPr="006A1EE4">
        <w:t>.</w:t>
      </w:r>
      <w:r w:rsidR="00064217">
        <w:t>4</w:t>
      </w:r>
      <w:r w:rsidR="00F95453" w:rsidRPr="006A1EE4">
        <w:t>. Control chart</w:t>
      </w:r>
      <w:bookmarkEnd w:id="34"/>
      <w:r w:rsidR="003478AF" w:rsidRPr="006A1EE4">
        <w:t>s</w:t>
      </w:r>
      <w:bookmarkEnd w:id="36"/>
    </w:p>
    <w:bookmarkEnd w:id="35"/>
    <w:p w14:paraId="42454C48" w14:textId="78095AC7" w:rsidR="00D57C31" w:rsidRDefault="00A84508" w:rsidP="00527A8B">
      <w:pPr>
        <w:pStyle w:val="BodyText"/>
      </w:pPr>
      <w:r w:rsidRPr="004913DE">
        <w:t>According to Johnson (2011, p.67-71), t</w:t>
      </w:r>
      <w:r w:rsidR="00F95453" w:rsidRPr="004913DE">
        <w:t xml:space="preserve">he results for reference materials can be plotted on a control chart (also referred to as a Shewhart </w:t>
      </w:r>
      <w:r w:rsidR="00CC4BBE" w:rsidRPr="004913DE">
        <w:t xml:space="preserve">control chart </w:t>
      </w:r>
      <w:r w:rsidR="00F95453" w:rsidRPr="004913DE">
        <w:t>or X-Chart), which is a time</w:t>
      </w:r>
      <w:r w:rsidR="000C5EA5">
        <w:t>-</w:t>
      </w:r>
      <w:r w:rsidR="00F95453" w:rsidRPr="004913DE">
        <w:t xml:space="preserve">sequenced graph with fixed defining </w:t>
      </w:r>
      <w:bookmarkStart w:id="37" w:name="_Hlk21038245"/>
      <w:r w:rsidR="00F95453" w:rsidRPr="004913DE">
        <w:t>limits (Miller and Miller, 2005</w:t>
      </w:r>
      <w:bookmarkEnd w:id="37"/>
      <w:r w:rsidR="00F95453" w:rsidRPr="004913DE">
        <w:t xml:space="preserve">). An example of such a chart is given in Figure </w:t>
      </w:r>
      <w:r w:rsidR="009C0CF2" w:rsidRPr="004913DE">
        <w:t>7</w:t>
      </w:r>
      <w:r w:rsidR="00071D47" w:rsidRPr="004913DE">
        <w:t>.</w:t>
      </w:r>
      <w:r w:rsidR="002631D7" w:rsidRPr="004913DE">
        <w:t>2</w:t>
      </w:r>
      <w:r w:rsidR="00F95453" w:rsidRPr="004913DE">
        <w:t xml:space="preserve">. The </w:t>
      </w:r>
      <w:r w:rsidRPr="004913DE">
        <w:t>X</w:t>
      </w:r>
      <w:r w:rsidR="00F95453" w:rsidRPr="004913DE">
        <w:t>-axis shows the date of analysis or the laboratory batch, if batch numbers are assigned sequentially.</w:t>
      </w:r>
      <w:r w:rsidRPr="004913DE">
        <w:t xml:space="preserve"> </w:t>
      </w:r>
      <w:r w:rsidR="00F95453" w:rsidRPr="004913DE">
        <w:t xml:space="preserve">The </w:t>
      </w:r>
      <w:r w:rsidRPr="004913DE">
        <w:t>Y</w:t>
      </w:r>
      <w:r w:rsidR="00F95453" w:rsidRPr="004913DE">
        <w:t xml:space="preserve">-axis </w:t>
      </w:r>
      <w:r w:rsidR="00071D47" w:rsidRPr="004913DE">
        <w:t>displays</w:t>
      </w:r>
      <w:r w:rsidR="00F95453" w:rsidRPr="004913DE">
        <w:t xml:space="preserve"> the element concentration and the accepted value (AV) for the reference material, a value calculated from previous repeated analyses of the </w:t>
      </w:r>
      <w:r w:rsidR="00CD692C" w:rsidRPr="004913DE">
        <w:t xml:space="preserve">certified </w:t>
      </w:r>
      <w:r w:rsidR="007A481F" w:rsidRPr="004913DE">
        <w:t xml:space="preserve">secondary </w:t>
      </w:r>
      <w:r w:rsidR="00F95453" w:rsidRPr="004913DE">
        <w:t>reference material</w:t>
      </w:r>
      <w:r w:rsidR="00CD692C" w:rsidRPr="004913DE">
        <w:t>s</w:t>
      </w:r>
      <w:r w:rsidR="003733C3" w:rsidRPr="004913DE">
        <w:t xml:space="preserve"> (see Chapter </w:t>
      </w:r>
      <w:r w:rsidR="00D57C31" w:rsidRPr="004913DE">
        <w:t>8</w:t>
      </w:r>
      <w:r w:rsidR="001D4678" w:rsidRPr="004913DE">
        <w:t xml:space="preserve"> in this Manual</w:t>
      </w:r>
      <w:r w:rsidR="003733C3" w:rsidRPr="004913DE">
        <w:t>)</w:t>
      </w:r>
      <w:r w:rsidR="00F95453" w:rsidRPr="004913DE">
        <w:t>. The AV will depend on the method of chemical extraction and analysis</w:t>
      </w:r>
      <w:r w:rsidR="00600C96" w:rsidRPr="004913DE">
        <w:t xml:space="preserve">, </w:t>
      </w:r>
      <w:r w:rsidR="001D4678" w:rsidRPr="004913DE">
        <w:rPr>
          <w:i/>
          <w:iCs w:val="0"/>
        </w:rPr>
        <w:t>i.e.</w:t>
      </w:r>
      <w:r w:rsidR="00600C96" w:rsidRPr="004913DE">
        <w:t>,</w:t>
      </w:r>
      <w:r w:rsidR="00F95453" w:rsidRPr="004913DE">
        <w:t xml:space="preserve"> a partial method of extraction will yield a lower AV than a total extraction method. </w:t>
      </w:r>
      <w:r w:rsidR="003733C3" w:rsidRPr="004913DE">
        <w:t xml:space="preserve">The AV used on the </w:t>
      </w:r>
      <w:bookmarkStart w:id="38" w:name="_Hlk28727540"/>
      <w:r w:rsidR="003733C3" w:rsidRPr="004913DE">
        <w:t xml:space="preserve">control chart must be that which has been determined by the same analytical method as the one used for the sample analyses undergoing the quality control procedures. </w:t>
      </w:r>
      <w:bookmarkEnd w:id="38"/>
      <w:r w:rsidR="00F95453" w:rsidRPr="004913DE">
        <w:t xml:space="preserve">It is impossible to know what the ‘true’ value </w:t>
      </w:r>
      <w:r w:rsidR="00FD6E98" w:rsidRPr="004913DE">
        <w:t xml:space="preserve">of the reference material </w:t>
      </w:r>
      <w:r w:rsidR="00F95453" w:rsidRPr="004913DE">
        <w:t xml:space="preserve">is, but the AV should be a good approximation of it. Defining limits </w:t>
      </w:r>
      <w:r w:rsidR="00FD6E98" w:rsidRPr="004913DE">
        <w:t xml:space="preserve">of the </w:t>
      </w:r>
      <w:r w:rsidR="00CF4B4E" w:rsidRPr="004913DE">
        <w:t xml:space="preserve">secondary </w:t>
      </w:r>
      <w:r w:rsidR="00FD6E98" w:rsidRPr="004913DE">
        <w:t xml:space="preserve">reference material </w:t>
      </w:r>
      <w:r w:rsidR="00F95453" w:rsidRPr="004913DE">
        <w:t xml:space="preserve">are also plotted on the chart; in Figure </w:t>
      </w:r>
      <w:r w:rsidR="009C0CF2" w:rsidRPr="004913DE">
        <w:t>7</w:t>
      </w:r>
      <w:r w:rsidR="006E7EA8" w:rsidRPr="004913DE">
        <w:t>.</w:t>
      </w:r>
      <w:r w:rsidR="002631D7" w:rsidRPr="004913DE">
        <w:t>2</w:t>
      </w:r>
      <w:r w:rsidR="00F95453" w:rsidRPr="004913DE">
        <w:t xml:space="preserve">, these are calculated as the AV ±2 and </w:t>
      </w:r>
      <w:r w:rsidR="002631D7" w:rsidRPr="004913DE">
        <w:t>±</w:t>
      </w:r>
      <w:r w:rsidR="00F95453" w:rsidRPr="004913DE">
        <w:t>3 standard deviations (SD).</w:t>
      </w:r>
    </w:p>
    <w:p w14:paraId="0DA1C4AE" w14:textId="01BB193C" w:rsidR="00D57C31" w:rsidRDefault="00F95453" w:rsidP="009F1BDC">
      <w:pPr>
        <w:pStyle w:val="Paragraph"/>
      </w:pPr>
      <w:r w:rsidRPr="006A1EE4">
        <w:t xml:space="preserve">The AV±2SD threshold is normally used as an alert to possible analytical problems, and exceeding the AV±3SD requires an explanation, and a possible indication that the batch of samples needs reanalysis, particularly if this is a trend, observed for more than one element. This process of plotting a control chart is something that is usually done by the laboratory with its </w:t>
      </w:r>
      <w:r w:rsidR="007F431B">
        <w:t>internal</w:t>
      </w:r>
      <w:r w:rsidRPr="006A1EE4">
        <w:t xml:space="preserve"> reference materials. Using the s</w:t>
      </w:r>
      <w:r w:rsidR="00A45DE0" w:rsidRPr="006A1EE4">
        <w:t>econdary</w:t>
      </w:r>
      <w:r w:rsidRPr="006A1EE4">
        <w:t xml:space="preserve"> reference materials (SRMs) inserted in each sample batch, the </w:t>
      </w:r>
      <w:r w:rsidR="00A84508" w:rsidRPr="006A1EE4">
        <w:t xml:space="preserve">applied </w:t>
      </w:r>
      <w:r w:rsidRPr="006A1EE4">
        <w:t>geochemists can check accuracy for themselves by visual inspection of these plots.</w:t>
      </w:r>
    </w:p>
    <w:p w14:paraId="5E610051" w14:textId="530782F1" w:rsidR="00F95453" w:rsidRDefault="00F95453" w:rsidP="009F1BDC">
      <w:pPr>
        <w:pStyle w:val="Paragraph"/>
      </w:pPr>
      <w:r w:rsidRPr="006A1EE4">
        <w:rPr>
          <w:i/>
        </w:rPr>
        <w:t>Accuracy</w:t>
      </w:r>
      <w:r w:rsidRPr="006A1EE4">
        <w:t xml:space="preserve"> is a measurement of how close to a ‘true’ or ‘accepted’ value a result is. A scattering of results about the AV line is to be expected, though a consistent trend to a higher or lower value would be referred to as </w:t>
      </w:r>
      <w:r w:rsidRPr="006A1EE4">
        <w:rPr>
          <w:i/>
        </w:rPr>
        <w:t>analytical bias</w:t>
      </w:r>
      <w:r w:rsidRPr="006A1EE4">
        <w:t>.</w:t>
      </w:r>
    </w:p>
    <w:p w14:paraId="62372CE4" w14:textId="4C375883" w:rsidR="0085150A" w:rsidRPr="006A1EE4" w:rsidRDefault="0085150A" w:rsidP="009F1BDC">
      <w:pPr>
        <w:pStyle w:val="Paragraph"/>
      </w:pPr>
      <w:r w:rsidRPr="004913DE">
        <w:t xml:space="preserve">Control charts are invaluable in detecting analytical shifts that can occur over time, as, </w:t>
      </w:r>
      <w:r w:rsidRPr="004913DE">
        <w:rPr>
          <w:i/>
        </w:rPr>
        <w:t>for example</w:t>
      </w:r>
      <w:r w:rsidRPr="004913DE">
        <w:t xml:space="preserve">, after the installation of a new X-ray tube in X-ray fluorescence spectrometry (XRFS) </w:t>
      </w:r>
      <w:bookmarkStart w:id="39" w:name="_Hlk28727817"/>
      <w:r w:rsidRPr="004913DE">
        <w:t>or when any analytical instrument has been recalibrated.</w:t>
      </w:r>
      <w:bookmarkEnd w:id="39"/>
      <w:r w:rsidRPr="004913DE">
        <w:t xml:space="preserve"> This can be used to identify levelling factors, required to level chemical results collected over a long period (Johnson </w:t>
      </w:r>
      <w:r w:rsidRPr="004913DE">
        <w:rPr>
          <w:i/>
        </w:rPr>
        <w:t>et al.</w:t>
      </w:r>
      <w:r w:rsidRPr="004913DE">
        <w:t>, 2018; and Chapter 8 in this Manual).</w:t>
      </w:r>
    </w:p>
    <w:tbl>
      <w:tblPr>
        <w:tblW w:w="0" w:type="auto"/>
        <w:tblLook w:val="01E0" w:firstRow="1" w:lastRow="1" w:firstColumn="1" w:lastColumn="1" w:noHBand="0" w:noVBand="0"/>
      </w:tblPr>
      <w:tblGrid>
        <w:gridCol w:w="9355"/>
      </w:tblGrid>
      <w:tr w:rsidR="006A1EE4" w:rsidRPr="006A1EE4" w14:paraId="26AEB199" w14:textId="77777777" w:rsidTr="000E57D3">
        <w:tc>
          <w:tcPr>
            <w:tcW w:w="9355" w:type="dxa"/>
            <w:vAlign w:val="center"/>
          </w:tcPr>
          <w:p w14:paraId="41BDBAA9" w14:textId="77777777" w:rsidR="00F95453" w:rsidRPr="006A1EE4" w:rsidRDefault="00F95453" w:rsidP="000A2FB7">
            <w:pPr>
              <w:jc w:val="center"/>
            </w:pPr>
            <w:r w:rsidRPr="006A1EE4">
              <w:rPr>
                <w:noProof/>
              </w:rPr>
              <w:lastRenderedPageBreak/>
              <w:drawing>
                <wp:inline distT="0" distB="0" distL="0" distR="0" wp14:anchorId="04D24772" wp14:editId="4A53FEBE">
                  <wp:extent cx="2914994" cy="28800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 cstate="print"/>
                          <a:srcRect/>
                          <a:stretch>
                            <a:fillRect/>
                          </a:stretch>
                        </pic:blipFill>
                        <pic:spPr bwMode="auto">
                          <a:xfrm>
                            <a:off x="0" y="0"/>
                            <a:ext cx="2914994" cy="2880000"/>
                          </a:xfrm>
                          <a:prstGeom prst="rect">
                            <a:avLst/>
                          </a:prstGeom>
                          <a:noFill/>
                          <a:ln w="9525">
                            <a:noFill/>
                            <a:miter lim="800000"/>
                            <a:headEnd/>
                            <a:tailEnd/>
                          </a:ln>
                        </pic:spPr>
                      </pic:pic>
                    </a:graphicData>
                  </a:graphic>
                </wp:inline>
              </w:drawing>
            </w:r>
          </w:p>
        </w:tc>
      </w:tr>
    </w:tbl>
    <w:p w14:paraId="27419871" w14:textId="57326998" w:rsidR="00AE6CEA" w:rsidRPr="004913DE" w:rsidRDefault="00F95453" w:rsidP="0085150A">
      <w:pPr>
        <w:pStyle w:val="Caption"/>
      </w:pPr>
      <w:r w:rsidRPr="004913DE">
        <w:t xml:space="preserve">Figure </w:t>
      </w:r>
      <w:r w:rsidR="009C0CF2" w:rsidRPr="004913DE">
        <w:t>7</w:t>
      </w:r>
      <w:r w:rsidR="00885112" w:rsidRPr="004913DE">
        <w:t>.</w:t>
      </w:r>
      <w:r w:rsidR="001B010A" w:rsidRPr="004913DE">
        <w:t>2</w:t>
      </w:r>
      <w:r w:rsidRPr="004913DE">
        <w:t xml:space="preserve">. Example of a control chart plot using QI Analyst software for the BGS Moroccan secondary reference material MB1 (after </w:t>
      </w:r>
      <w:bookmarkStart w:id="40" w:name="_Hlk21038946"/>
      <w:r w:rsidRPr="004913DE">
        <w:t xml:space="preserve">Johnson </w:t>
      </w:r>
      <w:r w:rsidR="001D4678" w:rsidRPr="004913DE">
        <w:t>et al.</w:t>
      </w:r>
      <w:r w:rsidRPr="004913DE">
        <w:t>, 2001</w:t>
      </w:r>
      <w:bookmarkEnd w:id="40"/>
      <w:r w:rsidRPr="004913DE">
        <w:t xml:space="preserve">, </w:t>
      </w:r>
      <w:r w:rsidR="00B83579" w:rsidRPr="004913DE">
        <w:t>Fig</w:t>
      </w:r>
      <w:r w:rsidR="00A519F8" w:rsidRPr="004913DE">
        <w:t>.</w:t>
      </w:r>
      <w:r w:rsidRPr="004913DE">
        <w:t xml:space="preserve"> 2.4, p.10). </w:t>
      </w:r>
      <w:r w:rsidR="00CF3266">
        <w:t>The c</w:t>
      </w:r>
      <w:r w:rsidRPr="004913DE">
        <w:t xml:space="preserve">entral solid line represents </w:t>
      </w:r>
      <w:r w:rsidR="00CF3266">
        <w:t xml:space="preserve">the </w:t>
      </w:r>
      <w:r w:rsidRPr="004913DE">
        <w:t>accepted value (AV)</w:t>
      </w:r>
      <w:r w:rsidR="00082109" w:rsidRPr="004913DE">
        <w:t xml:space="preserve"> of the </w:t>
      </w:r>
      <w:r w:rsidR="00CF4B4E" w:rsidRPr="004913DE">
        <w:t xml:space="preserve">secondary </w:t>
      </w:r>
      <w:r w:rsidR="00082109" w:rsidRPr="004913DE">
        <w:t xml:space="preserve">reference </w:t>
      </w:r>
      <w:r w:rsidR="00CF4B4E" w:rsidRPr="004913DE">
        <w:t>material</w:t>
      </w:r>
      <w:r w:rsidRPr="004913DE">
        <w:t xml:space="preserve">; outer </w:t>
      </w:r>
      <w:r w:rsidR="00986261">
        <w:t xml:space="preserve">black and </w:t>
      </w:r>
      <w:r w:rsidR="001C6B16">
        <w:t xml:space="preserve">olive colour </w:t>
      </w:r>
      <w:r w:rsidRPr="004913DE">
        <w:t>dashed lines are at AV ± 2SD and ± 3SD</w:t>
      </w:r>
      <w:r w:rsidR="001C6B16">
        <w:t>, respectively</w:t>
      </w:r>
      <w:r w:rsidRPr="004913DE">
        <w:t xml:space="preserve">. </w:t>
      </w:r>
      <w:r w:rsidR="00CF3266">
        <w:t>The red dot and line</w:t>
      </w:r>
      <w:r w:rsidRPr="004913DE">
        <w:t xml:space="preserve"> represent a batch that fails QC criteria</w:t>
      </w:r>
      <w:r w:rsidR="00CC7263" w:rsidRPr="004913DE">
        <w:t>.</w:t>
      </w:r>
      <w:r w:rsidRPr="004913DE">
        <w:t xml:space="preserve"> Source: Johnson</w:t>
      </w:r>
      <w:r w:rsidR="001C0979" w:rsidRPr="004913DE">
        <w:t xml:space="preserve"> (</w:t>
      </w:r>
      <w:r w:rsidRPr="004913DE">
        <w:t xml:space="preserve">2011, </w:t>
      </w:r>
      <w:r w:rsidR="00B83579" w:rsidRPr="004913DE">
        <w:t>Fig</w:t>
      </w:r>
      <w:r w:rsidR="001C0979" w:rsidRPr="004913DE">
        <w:t>.</w:t>
      </w:r>
      <w:r w:rsidRPr="004913DE">
        <w:t xml:space="preserve"> 5.4, p.68</w:t>
      </w:r>
      <w:r w:rsidR="001C0979" w:rsidRPr="004913DE">
        <w:t>)</w:t>
      </w:r>
      <w:r w:rsidRPr="004913DE">
        <w:t>.</w:t>
      </w:r>
    </w:p>
    <w:p w14:paraId="16E00A02" w14:textId="2A5A82BD" w:rsidR="00F95453" w:rsidRPr="006A1EE4" w:rsidRDefault="00AE6CEA" w:rsidP="009F1BDC">
      <w:pPr>
        <w:pStyle w:val="Paragraph"/>
      </w:pPr>
      <w:r w:rsidRPr="004913DE">
        <w:t xml:space="preserve">The second example is a control chart of a project reference </w:t>
      </w:r>
      <w:r w:rsidR="001C0979" w:rsidRPr="004913DE">
        <w:t>material</w:t>
      </w:r>
      <w:r w:rsidRPr="004913DE">
        <w:t xml:space="preserve"> (</w:t>
      </w:r>
      <w:r w:rsidR="00B83579" w:rsidRPr="004913DE">
        <w:t>Fig</w:t>
      </w:r>
      <w:r w:rsidR="003F1163" w:rsidRPr="004913DE">
        <w:t>.</w:t>
      </w:r>
      <w:r w:rsidRPr="004913DE">
        <w:t xml:space="preserve"> </w:t>
      </w:r>
      <w:r w:rsidR="009C0CF2" w:rsidRPr="004913DE">
        <w:t>7</w:t>
      </w:r>
      <w:r w:rsidR="006E7EA8" w:rsidRPr="004913DE">
        <w:t>.</w:t>
      </w:r>
      <w:r w:rsidR="005918A0" w:rsidRPr="004913DE">
        <w:t>3</w:t>
      </w:r>
      <w:r w:rsidRPr="004913DE">
        <w:t xml:space="preserve">), which does not show the expected random variation of the individual sub-sample results about the </w:t>
      </w:r>
      <w:r w:rsidR="009C6BEB" w:rsidRPr="004913DE">
        <w:t>accepted value (AV)</w:t>
      </w:r>
      <w:r w:rsidRPr="004913DE">
        <w:t>.</w:t>
      </w:r>
      <w:r w:rsidR="00A84508" w:rsidRPr="004913DE">
        <w:t xml:space="preserve"> </w:t>
      </w:r>
      <w:r w:rsidRPr="004913DE">
        <w:t>It has many outliers, and even time trends. Such data cannot be accepted when the</w:t>
      </w:r>
      <w:r w:rsidRPr="006A1EE4">
        <w:t xml:space="preserve"> objective is to compare the analytical results among different </w:t>
      </w:r>
      <w:r w:rsidR="00A84508" w:rsidRPr="006A1EE4">
        <w:t xml:space="preserve">countries (in this </w:t>
      </w:r>
      <w:r w:rsidR="003F666A">
        <w:t>example,</w:t>
      </w:r>
      <w:r w:rsidR="00A84508" w:rsidRPr="006A1EE4">
        <w:t xml:space="preserve"> different </w:t>
      </w:r>
      <w:r w:rsidRPr="006A1EE4">
        <w:t>cities</w:t>
      </w:r>
      <w:r w:rsidR="00A84508" w:rsidRPr="006A1EE4">
        <w:t xml:space="preserve">); in this </w:t>
      </w:r>
      <w:r w:rsidR="00BD643D" w:rsidRPr="006A1EE4">
        <w:t>plot</w:t>
      </w:r>
      <w:r w:rsidR="006E7EA8">
        <w:t xml:space="preserve">, </w:t>
      </w:r>
      <w:bookmarkStart w:id="41" w:name="_Hlk26377535"/>
      <w:r w:rsidR="006E7EA8">
        <w:t xml:space="preserve">problems </w:t>
      </w:r>
      <w:r w:rsidR="001C6B16">
        <w:t xml:space="preserve">(time trends) </w:t>
      </w:r>
      <w:r w:rsidR="006E7EA8">
        <w:t xml:space="preserve">are shown even </w:t>
      </w:r>
      <w:r w:rsidRPr="006A1EE4">
        <w:t xml:space="preserve">between two </w:t>
      </w:r>
      <w:r w:rsidR="006E7EA8">
        <w:t xml:space="preserve">analytical </w:t>
      </w:r>
      <w:r w:rsidRPr="006A1EE4">
        <w:t xml:space="preserve">batches of the same </w:t>
      </w:r>
      <w:r w:rsidR="006E7EA8">
        <w:t>c</w:t>
      </w:r>
      <w:r w:rsidRPr="006A1EE4">
        <w:t>ity</w:t>
      </w:r>
      <w:bookmarkEnd w:id="41"/>
      <w:r w:rsidRPr="006A1EE4">
        <w:t>.</w:t>
      </w:r>
    </w:p>
    <w:tbl>
      <w:tblPr>
        <w:tblW w:w="0" w:type="auto"/>
        <w:tblLook w:val="01E0" w:firstRow="1" w:lastRow="1" w:firstColumn="1" w:lastColumn="1" w:noHBand="0" w:noVBand="0"/>
      </w:tblPr>
      <w:tblGrid>
        <w:gridCol w:w="9355"/>
      </w:tblGrid>
      <w:tr w:rsidR="006A1EE4" w:rsidRPr="006A1EE4" w14:paraId="2F829095" w14:textId="77777777" w:rsidTr="00BD643D">
        <w:trPr>
          <w:trHeight w:hRule="exact" w:val="170"/>
        </w:trPr>
        <w:tc>
          <w:tcPr>
            <w:tcW w:w="9355" w:type="dxa"/>
            <w:vAlign w:val="center"/>
          </w:tcPr>
          <w:p w14:paraId="5D917000" w14:textId="77777777" w:rsidR="00BD643D" w:rsidRPr="006A1EE4" w:rsidRDefault="00BD643D" w:rsidP="000A2FB7">
            <w:pPr>
              <w:jc w:val="center"/>
              <w:rPr>
                <w:noProof/>
              </w:rPr>
            </w:pPr>
          </w:p>
        </w:tc>
      </w:tr>
      <w:tr w:rsidR="006A1EE4" w:rsidRPr="006A1EE4" w14:paraId="3FA77E94" w14:textId="77777777" w:rsidTr="00AE6CEA">
        <w:tc>
          <w:tcPr>
            <w:tcW w:w="9355" w:type="dxa"/>
            <w:vAlign w:val="center"/>
          </w:tcPr>
          <w:p w14:paraId="73167586" w14:textId="10A9123D" w:rsidR="00F95453" w:rsidRPr="006A1EE4" w:rsidRDefault="005036B5" w:rsidP="000A2FB7">
            <w:pPr>
              <w:jc w:val="center"/>
            </w:pPr>
            <w:r>
              <w:rPr>
                <w:noProof/>
              </w:rPr>
              <w:drawing>
                <wp:inline distT="0" distB="0" distL="0" distR="0" wp14:anchorId="412D7052" wp14:editId="2561F6DB">
                  <wp:extent cx="2946779" cy="2880000"/>
                  <wp:effectExtent l="0" t="0" r="6350" b="0"/>
                  <wp:docPr id="11" name="Picture 1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histogram&#10;&#10;Description automatically generated"/>
                          <pic:cNvPicPr/>
                        </pic:nvPicPr>
                        <pic:blipFill>
                          <a:blip r:embed="rId15">
                            <a:extLst>
                              <a:ext uri="{28A0092B-C50C-407E-A947-70E740481C1C}">
                                <a14:useLocalDpi xmlns:a14="http://schemas.microsoft.com/office/drawing/2010/main"/>
                              </a:ext>
                            </a:extLst>
                          </a:blip>
                          <a:stretch>
                            <a:fillRect/>
                          </a:stretch>
                        </pic:blipFill>
                        <pic:spPr>
                          <a:xfrm>
                            <a:off x="0" y="0"/>
                            <a:ext cx="2946779" cy="2880000"/>
                          </a:xfrm>
                          <a:prstGeom prst="rect">
                            <a:avLst/>
                          </a:prstGeom>
                        </pic:spPr>
                      </pic:pic>
                    </a:graphicData>
                  </a:graphic>
                </wp:inline>
              </w:drawing>
            </w:r>
          </w:p>
        </w:tc>
      </w:tr>
    </w:tbl>
    <w:p w14:paraId="5DED40E4" w14:textId="63E5EC72" w:rsidR="00CC7263" w:rsidRPr="006A1EE4" w:rsidRDefault="00F95453" w:rsidP="0085150A">
      <w:pPr>
        <w:pStyle w:val="Caption"/>
      </w:pPr>
      <w:r w:rsidRPr="004913DE">
        <w:t xml:space="preserve">Figure </w:t>
      </w:r>
      <w:r w:rsidR="009C0CF2" w:rsidRPr="004913DE">
        <w:t>7</w:t>
      </w:r>
      <w:r w:rsidR="00885112" w:rsidRPr="004913DE">
        <w:t>.</w:t>
      </w:r>
      <w:r w:rsidR="005918A0" w:rsidRPr="004913DE">
        <w:t>3</w:t>
      </w:r>
      <w:r w:rsidRPr="004913DE">
        <w:t xml:space="preserve">. Example of a control chart for a secondary reference </w:t>
      </w:r>
      <w:r w:rsidR="001C0979" w:rsidRPr="004913DE">
        <w:t>material</w:t>
      </w:r>
      <w:r w:rsidRPr="004913DE">
        <w:t xml:space="preserve"> used in the </w:t>
      </w:r>
      <w:r w:rsidR="003273F3" w:rsidRPr="004913DE">
        <w:t xml:space="preserve">EuroGeoSurveys </w:t>
      </w:r>
      <w:r w:rsidRPr="004913DE">
        <w:t>URGE I</w:t>
      </w:r>
      <w:r w:rsidRPr="006A1EE4">
        <w:t xml:space="preserve"> project. </w:t>
      </w:r>
      <w:r w:rsidR="002466FD">
        <w:t>The c</w:t>
      </w:r>
      <w:r w:rsidRPr="006A1EE4">
        <w:t xml:space="preserve">entral solid line represents the </w:t>
      </w:r>
      <w:r w:rsidR="009C6BEB">
        <w:t>accepted</w:t>
      </w:r>
      <w:r w:rsidRPr="006A1EE4">
        <w:t xml:space="preserve"> value</w:t>
      </w:r>
      <w:r w:rsidR="00D57C31">
        <w:t xml:space="preserve"> (AV)</w:t>
      </w:r>
      <w:r w:rsidRPr="006A1EE4">
        <w:t xml:space="preserve">; outer dashed lines are at </w:t>
      </w:r>
      <w:r w:rsidR="00D57C31">
        <w:t>AV</w:t>
      </w:r>
      <w:r w:rsidRPr="006A1EE4">
        <w:t xml:space="preserve"> ±2SD and </w:t>
      </w:r>
      <w:r w:rsidR="00FC56B6">
        <w:t>dotted</w:t>
      </w:r>
      <w:r w:rsidR="00FC56B6" w:rsidRPr="006A1EE4">
        <w:t xml:space="preserve"> </w:t>
      </w:r>
      <w:r w:rsidRPr="006A1EE4">
        <w:t xml:space="preserve">lines at </w:t>
      </w:r>
      <w:r w:rsidR="00D57C31">
        <w:t>AV</w:t>
      </w:r>
      <w:r w:rsidRPr="006A1EE4">
        <w:t xml:space="preserve"> ±3SD. The secondary reference </w:t>
      </w:r>
      <w:r w:rsidR="001C0979">
        <w:t>material</w:t>
      </w:r>
      <w:r w:rsidRPr="006A1EE4">
        <w:t xml:space="preserve"> was used in the urban geochemical mapping projects in different European cities, the results of which are separated by solid coloured lines. In some cases, the city samples were analysed in two different batches and at different time</w:t>
      </w:r>
      <w:r w:rsidR="002466FD">
        <w:t>s</w:t>
      </w:r>
      <w:r w:rsidRPr="006A1EE4">
        <w:t xml:space="preserve">, and dashed lines separate the two batches. </w:t>
      </w:r>
      <w:r w:rsidR="00CC7263">
        <w:t>P</w:t>
      </w:r>
      <w:r w:rsidR="00CC7263" w:rsidRPr="006A1EE4">
        <w:t xml:space="preserve">lotted </w:t>
      </w:r>
      <w:r w:rsidR="00CC7263">
        <w:t>by Alecos Demetriades</w:t>
      </w:r>
      <w:r w:rsidR="002466FD">
        <w:t>, Hellenic Institute of Geology and Mineral Exploration</w:t>
      </w:r>
      <w:r w:rsidR="00CC7263">
        <w:t xml:space="preserve"> (IGME</w:t>
      </w:r>
      <w:r w:rsidR="002466FD">
        <w:t>) and IUGS Commission on Global Geochemical Baselines (</w:t>
      </w:r>
      <w:r w:rsidR="00CC7263">
        <w:t>IUGS</w:t>
      </w:r>
      <w:r w:rsidR="000B0ABF">
        <w:t>-</w:t>
      </w:r>
      <w:r w:rsidR="00CC7263">
        <w:t xml:space="preserve">CGGB) </w:t>
      </w:r>
      <w:r w:rsidR="00CC7263" w:rsidRPr="006A1EE4">
        <w:t>with Golden Software</w:t>
      </w:r>
      <w:r w:rsidR="00D57C31">
        <w:t>’</w:t>
      </w:r>
      <w:r w:rsidR="00CC7263" w:rsidRPr="006A1EE4">
        <w:t>s Grapher</w:t>
      </w:r>
      <w:r w:rsidR="00243E51">
        <w:t>™</w:t>
      </w:r>
      <w:r w:rsidR="00CC7263" w:rsidRPr="006A1EE4">
        <w:t xml:space="preserve"> v</w:t>
      </w:r>
      <w:r w:rsidR="00CB27F0">
        <w:t>20</w:t>
      </w:r>
      <w:r w:rsidR="00CC7263" w:rsidRPr="006A1EE4">
        <w:t>.</w:t>
      </w:r>
      <w:r w:rsidR="00CC7263">
        <w:t xml:space="preserve"> </w:t>
      </w:r>
    </w:p>
    <w:p w14:paraId="554DF672" w14:textId="072455B5" w:rsidR="00F95453" w:rsidRPr="006A1EE4" w:rsidRDefault="009C0CF2" w:rsidP="006E0505">
      <w:pPr>
        <w:pStyle w:val="Heading4"/>
      </w:pPr>
      <w:bookmarkStart w:id="42" w:name="_Toc432897241"/>
      <w:bookmarkStart w:id="43" w:name="_Toc106208424"/>
      <w:bookmarkStart w:id="44" w:name="_Hlk21039093"/>
      <w:r>
        <w:lastRenderedPageBreak/>
        <w:t>7</w:t>
      </w:r>
      <w:r w:rsidR="00AC1ED2" w:rsidRPr="006A1EE4">
        <w:t>.</w:t>
      </w:r>
      <w:r w:rsidR="004D09C8">
        <w:t>3</w:t>
      </w:r>
      <w:r w:rsidR="00F95453" w:rsidRPr="006A1EE4">
        <w:t>.</w:t>
      </w:r>
      <w:r w:rsidR="00465726" w:rsidRPr="006A1EE4">
        <w:t>1</w:t>
      </w:r>
      <w:r w:rsidR="00F95453" w:rsidRPr="006A1EE4">
        <w:t>.</w:t>
      </w:r>
      <w:r w:rsidR="00064217">
        <w:t>5</w:t>
      </w:r>
      <w:r w:rsidR="00F95453" w:rsidRPr="006A1EE4">
        <w:t>. Precision</w:t>
      </w:r>
      <w:bookmarkEnd w:id="42"/>
      <w:bookmarkEnd w:id="43"/>
    </w:p>
    <w:bookmarkEnd w:id="44"/>
    <w:p w14:paraId="2AF46754" w14:textId="06ACBB5E" w:rsidR="00F95453" w:rsidRPr="006A1EE4" w:rsidRDefault="00F95453" w:rsidP="00527A8B">
      <w:pPr>
        <w:pStyle w:val="BodyText"/>
      </w:pPr>
      <w:r w:rsidRPr="006A1EE4">
        <w:t>Analytical precision can be calculated by different statistical methods</w:t>
      </w:r>
      <w:r w:rsidR="00FB4189" w:rsidRPr="006A1EE4">
        <w:t xml:space="preserve"> as described by </w:t>
      </w:r>
      <w:r w:rsidRPr="006A1EE4">
        <w:t>Johnson (2011</w:t>
      </w:r>
      <w:r w:rsidR="00FB4189" w:rsidRPr="006A1EE4">
        <w:t xml:space="preserve">) and </w:t>
      </w:r>
      <w:r w:rsidR="007635D6" w:rsidRPr="006A1EE4">
        <w:t xml:space="preserve">Demetriades </w:t>
      </w:r>
      <w:r w:rsidR="00FB4189" w:rsidRPr="006A1EE4">
        <w:t>(</w:t>
      </w:r>
      <w:r w:rsidR="007635D6" w:rsidRPr="006A1EE4">
        <w:t>2011</w:t>
      </w:r>
      <w:r w:rsidRPr="006A1EE4">
        <w:t>).</w:t>
      </w:r>
    </w:p>
    <w:p w14:paraId="7D2CDB47" w14:textId="0FA9D3EE" w:rsidR="00F95453" w:rsidRPr="006A1EE4" w:rsidRDefault="00F95453" w:rsidP="009F1BDC">
      <w:pPr>
        <w:pStyle w:val="Paragraph"/>
      </w:pPr>
      <w:r w:rsidRPr="004913DE">
        <w:rPr>
          <w:i/>
        </w:rPr>
        <w:t>Precision</w:t>
      </w:r>
      <w:r w:rsidRPr="004913DE">
        <w:t xml:space="preserve"> is a measurement of how closely the analytical results can be reproduced, and is independent of the true value (</w:t>
      </w:r>
      <w:r w:rsidR="001D4678" w:rsidRPr="004913DE">
        <w:rPr>
          <w:i/>
        </w:rPr>
        <w:t>i.e.</w:t>
      </w:r>
      <w:r w:rsidRPr="004913DE">
        <w:t>, results can all show close agreement, but they may be a long way from the accepted value, AV). A visual impression of precision can be gained from the control chart (</w:t>
      </w:r>
      <w:r w:rsidR="00B83579" w:rsidRPr="004913DE">
        <w:t>Fig</w:t>
      </w:r>
      <w:r w:rsidR="005E0C72">
        <w:t>s</w:t>
      </w:r>
      <w:r w:rsidR="0036335C" w:rsidRPr="004913DE">
        <w:t>.</w:t>
      </w:r>
      <w:r w:rsidRPr="004913DE">
        <w:t xml:space="preserve"> </w:t>
      </w:r>
      <w:r w:rsidR="009C0CF2" w:rsidRPr="004913DE">
        <w:t>7</w:t>
      </w:r>
      <w:r w:rsidR="006E7EA8" w:rsidRPr="004913DE">
        <w:t>.</w:t>
      </w:r>
      <w:r w:rsidR="005918A0" w:rsidRPr="004913DE">
        <w:t>2</w:t>
      </w:r>
      <w:r w:rsidR="005E0C72">
        <w:t xml:space="preserve"> &amp; 7.3</w:t>
      </w:r>
      <w:r w:rsidRPr="004913DE">
        <w:t xml:space="preserve">), since data will plot in a much narrower band if the method has good precision. Similar visual impressions of precision can be given by </w:t>
      </w:r>
      <w:r w:rsidR="007635D6" w:rsidRPr="004913DE">
        <w:t>X</w:t>
      </w:r>
      <w:r w:rsidRPr="004913DE">
        <w:t>-</w:t>
      </w:r>
      <w:r w:rsidR="007635D6" w:rsidRPr="004913DE">
        <w:t>Y</w:t>
      </w:r>
      <w:r w:rsidRPr="004913DE">
        <w:t xml:space="preserve"> plots (</w:t>
      </w:r>
      <w:r w:rsidR="00B83579" w:rsidRPr="004913DE">
        <w:t>Fig</w:t>
      </w:r>
      <w:r w:rsidR="0036335C" w:rsidRPr="004913DE">
        <w:t>.</w:t>
      </w:r>
      <w:r w:rsidRPr="004913DE">
        <w:t xml:space="preserve"> </w:t>
      </w:r>
      <w:r w:rsidR="009C0CF2" w:rsidRPr="004913DE">
        <w:t>7</w:t>
      </w:r>
      <w:r w:rsidR="006E7EA8" w:rsidRPr="004913DE">
        <w:t>.</w:t>
      </w:r>
      <w:r w:rsidR="005918A0" w:rsidRPr="004913DE">
        <w:t>4</w:t>
      </w:r>
      <w:r w:rsidRPr="004913DE">
        <w:t>) and Thompson and Howarth plots (</w:t>
      </w:r>
      <w:r w:rsidR="0093229F" w:rsidRPr="004913DE">
        <w:t xml:space="preserve">see Section </w:t>
      </w:r>
      <w:r w:rsidR="006E7EA8" w:rsidRPr="004913DE">
        <w:t>§</w:t>
      </w:r>
      <w:r w:rsidR="009C0CF2" w:rsidRPr="004913DE">
        <w:t>7</w:t>
      </w:r>
      <w:r w:rsidR="0093229F" w:rsidRPr="004913DE">
        <w:t>.</w:t>
      </w:r>
      <w:r w:rsidR="003821F7" w:rsidRPr="004913DE">
        <w:t>3</w:t>
      </w:r>
      <w:r w:rsidR="0093229F" w:rsidRPr="004913DE">
        <w:t>.</w:t>
      </w:r>
      <w:r w:rsidR="001E5933" w:rsidRPr="004913DE">
        <w:t>1</w:t>
      </w:r>
      <w:r w:rsidR="0093229F" w:rsidRPr="004913DE">
        <w:t>.</w:t>
      </w:r>
      <w:r w:rsidR="00064217" w:rsidRPr="004913DE">
        <w:t>9</w:t>
      </w:r>
      <w:r w:rsidRPr="004913DE">
        <w:t xml:space="preserve">), which are described below. Overall precision at the 95% confidence level can be also </w:t>
      </w:r>
      <w:r w:rsidR="007635D6" w:rsidRPr="004913DE">
        <w:t>estimated</w:t>
      </w:r>
      <w:r w:rsidRPr="004913DE">
        <w:t xml:space="preserve"> quantitatively, based on the mean (</w:t>
      </w:r>
      <w:r w:rsidR="00C47E0A" w:rsidRPr="004913DE">
        <w:t>x̄</w:t>
      </w:r>
      <w:r w:rsidRPr="004913DE">
        <w:t>) and standard deviation (SD) expressed as a percentage:</w:t>
      </w:r>
    </w:p>
    <w:tbl>
      <w:tblPr>
        <w:tblW w:w="0" w:type="auto"/>
        <w:tblLook w:val="01E0" w:firstRow="1" w:lastRow="1" w:firstColumn="1" w:lastColumn="1" w:noHBand="0" w:noVBand="0"/>
      </w:tblPr>
      <w:tblGrid>
        <w:gridCol w:w="4498"/>
        <w:gridCol w:w="1456"/>
        <w:gridCol w:w="1334"/>
        <w:gridCol w:w="2067"/>
      </w:tblGrid>
      <w:tr w:rsidR="006A1EE4" w:rsidRPr="006A1EE4" w14:paraId="3D9D8C82" w14:textId="77777777" w:rsidTr="00314A90">
        <w:trPr>
          <w:trHeight w:hRule="exact" w:val="170"/>
        </w:trPr>
        <w:tc>
          <w:tcPr>
            <w:tcW w:w="9355" w:type="dxa"/>
            <w:gridSpan w:val="4"/>
            <w:tcBorders>
              <w:top w:val="nil"/>
              <w:left w:val="nil"/>
              <w:bottom w:val="nil"/>
              <w:right w:val="nil"/>
            </w:tcBorders>
          </w:tcPr>
          <w:p w14:paraId="3CE523DC" w14:textId="77777777" w:rsidR="00F95453" w:rsidRPr="006A1EE4" w:rsidRDefault="00F95453" w:rsidP="000A2FB7">
            <w:pPr>
              <w:pStyle w:val="BodyText1"/>
            </w:pPr>
          </w:p>
        </w:tc>
      </w:tr>
      <w:tr w:rsidR="006A1EE4" w:rsidRPr="006A1EE4" w14:paraId="3425D6DB" w14:textId="77777777" w:rsidTr="00314A90">
        <w:tc>
          <w:tcPr>
            <w:tcW w:w="4498" w:type="dxa"/>
            <w:vMerge w:val="restart"/>
            <w:vAlign w:val="center"/>
          </w:tcPr>
          <w:p w14:paraId="60242C0B" w14:textId="68D40A78" w:rsidR="00F95453" w:rsidRPr="006A1EE4" w:rsidRDefault="00DA737A" w:rsidP="001E5933">
            <w:pPr>
              <w:spacing w:after="0" w:line="240" w:lineRule="auto"/>
              <w:jc w:val="right"/>
            </w:pPr>
            <w:r>
              <w:t xml:space="preserve"> Overall </w:t>
            </w:r>
            <w:r w:rsidR="00F95453" w:rsidRPr="006A1EE4">
              <w:t xml:space="preserve">Precision, P (%) = </w:t>
            </w:r>
          </w:p>
        </w:tc>
        <w:tc>
          <w:tcPr>
            <w:tcW w:w="1456" w:type="dxa"/>
            <w:tcBorders>
              <w:bottom w:val="single" w:sz="4" w:space="0" w:color="auto"/>
            </w:tcBorders>
          </w:tcPr>
          <w:p w14:paraId="66BA9383" w14:textId="0EF5EC4D" w:rsidR="00F95453" w:rsidRPr="006A1EE4" w:rsidRDefault="00F95453" w:rsidP="001E5933">
            <w:pPr>
              <w:spacing w:after="0" w:line="240" w:lineRule="auto"/>
              <w:jc w:val="center"/>
            </w:pPr>
            <w:r w:rsidRPr="006A1EE4">
              <w:t>1.96</w:t>
            </w:r>
            <w:r w:rsidR="00DF2351">
              <w:rPr>
                <w:rStyle w:val="FootnoteReference"/>
              </w:rPr>
              <w:footnoteReference w:id="5"/>
            </w:r>
            <w:r w:rsidRPr="006A1EE4">
              <w:t xml:space="preserve"> * SD</w:t>
            </w:r>
          </w:p>
        </w:tc>
        <w:tc>
          <w:tcPr>
            <w:tcW w:w="1334" w:type="dxa"/>
            <w:vMerge w:val="restart"/>
            <w:vAlign w:val="center"/>
          </w:tcPr>
          <w:p w14:paraId="1EB9E98D" w14:textId="77777777" w:rsidR="00F95453" w:rsidRPr="006A1EE4" w:rsidRDefault="00F95453" w:rsidP="001E5933">
            <w:pPr>
              <w:spacing w:after="0" w:line="240" w:lineRule="auto"/>
            </w:pPr>
            <w:r w:rsidRPr="006A1EE4">
              <w:t>* 100</w:t>
            </w:r>
          </w:p>
        </w:tc>
        <w:tc>
          <w:tcPr>
            <w:tcW w:w="2067" w:type="dxa"/>
            <w:vMerge w:val="restart"/>
            <w:vAlign w:val="center"/>
          </w:tcPr>
          <w:p w14:paraId="5D417B58" w14:textId="77777777" w:rsidR="00F95453" w:rsidRPr="006A1EE4" w:rsidRDefault="00F95453" w:rsidP="001E5933">
            <w:pPr>
              <w:spacing w:after="0" w:line="240" w:lineRule="auto"/>
              <w:jc w:val="right"/>
            </w:pPr>
            <w:r w:rsidRPr="006A1EE4">
              <w:t>(1)</w:t>
            </w:r>
          </w:p>
        </w:tc>
      </w:tr>
      <w:tr w:rsidR="006A1EE4" w:rsidRPr="006A1EE4" w14:paraId="6BE0DE1F" w14:textId="77777777" w:rsidTr="00314A90">
        <w:tc>
          <w:tcPr>
            <w:tcW w:w="4498" w:type="dxa"/>
            <w:vMerge/>
          </w:tcPr>
          <w:p w14:paraId="2AB05B03" w14:textId="77777777" w:rsidR="00F95453" w:rsidRPr="006A1EE4" w:rsidRDefault="00F95453" w:rsidP="000A2FB7"/>
        </w:tc>
        <w:tc>
          <w:tcPr>
            <w:tcW w:w="1456" w:type="dxa"/>
            <w:tcBorders>
              <w:top w:val="single" w:sz="4" w:space="0" w:color="auto"/>
            </w:tcBorders>
          </w:tcPr>
          <w:p w14:paraId="4AA0588F" w14:textId="54AF95A7" w:rsidR="00F95453" w:rsidRPr="006A1EE4" w:rsidRDefault="00194372" w:rsidP="001E5933">
            <w:pPr>
              <w:spacing w:after="0" w:line="240" w:lineRule="auto"/>
              <w:jc w:val="center"/>
            </w:pPr>
            <w:r w:rsidRPr="00044314">
              <w:rPr>
                <w:rFonts w:cs="Times New Roman"/>
                <w:szCs w:val="24"/>
              </w:rPr>
              <w:t>x̄</w:t>
            </w:r>
          </w:p>
        </w:tc>
        <w:tc>
          <w:tcPr>
            <w:tcW w:w="1334" w:type="dxa"/>
            <w:vMerge/>
          </w:tcPr>
          <w:p w14:paraId="047230F5" w14:textId="77777777" w:rsidR="00F95453" w:rsidRPr="006A1EE4" w:rsidRDefault="00F95453" w:rsidP="000A2FB7"/>
        </w:tc>
        <w:tc>
          <w:tcPr>
            <w:tcW w:w="2067" w:type="dxa"/>
            <w:vMerge/>
          </w:tcPr>
          <w:p w14:paraId="2BCCD3AA" w14:textId="77777777" w:rsidR="00F95453" w:rsidRPr="006A1EE4" w:rsidRDefault="00F95453" w:rsidP="000A2FB7"/>
        </w:tc>
      </w:tr>
      <w:tr w:rsidR="00EA7638" w:rsidRPr="006A1EE4" w14:paraId="7F632738" w14:textId="77777777" w:rsidTr="00EA7638">
        <w:tc>
          <w:tcPr>
            <w:tcW w:w="4498" w:type="dxa"/>
            <w:vAlign w:val="center"/>
          </w:tcPr>
          <w:p w14:paraId="78A99719" w14:textId="77777777" w:rsidR="00EA7638" w:rsidRPr="006A1EE4" w:rsidRDefault="00EA7638" w:rsidP="001E5933">
            <w:pPr>
              <w:spacing w:after="0" w:line="240" w:lineRule="auto"/>
              <w:jc w:val="right"/>
            </w:pPr>
          </w:p>
        </w:tc>
        <w:tc>
          <w:tcPr>
            <w:tcW w:w="1456" w:type="dxa"/>
          </w:tcPr>
          <w:p w14:paraId="1D16A287" w14:textId="77777777" w:rsidR="00EA7638" w:rsidRPr="006A1EE4" w:rsidRDefault="00EA7638" w:rsidP="001E5933">
            <w:pPr>
              <w:spacing w:after="0" w:line="240" w:lineRule="auto"/>
              <w:jc w:val="center"/>
            </w:pPr>
          </w:p>
        </w:tc>
        <w:tc>
          <w:tcPr>
            <w:tcW w:w="1334" w:type="dxa"/>
            <w:vAlign w:val="center"/>
          </w:tcPr>
          <w:p w14:paraId="0865E60B" w14:textId="77777777" w:rsidR="00EA7638" w:rsidRPr="006A1EE4" w:rsidRDefault="00EA7638" w:rsidP="001E5933">
            <w:pPr>
              <w:spacing w:after="0" w:line="240" w:lineRule="auto"/>
            </w:pPr>
          </w:p>
        </w:tc>
        <w:tc>
          <w:tcPr>
            <w:tcW w:w="2067" w:type="dxa"/>
            <w:vAlign w:val="center"/>
          </w:tcPr>
          <w:p w14:paraId="4836F509" w14:textId="77777777" w:rsidR="00EA7638" w:rsidRPr="006A1EE4" w:rsidRDefault="00EA7638" w:rsidP="001E5933">
            <w:pPr>
              <w:spacing w:after="0" w:line="240" w:lineRule="auto"/>
              <w:jc w:val="right"/>
            </w:pPr>
          </w:p>
        </w:tc>
      </w:tr>
      <w:tr w:rsidR="006A1EE4" w:rsidRPr="006A1EE4" w14:paraId="13F81E51" w14:textId="77777777" w:rsidTr="00EA7638">
        <w:tc>
          <w:tcPr>
            <w:tcW w:w="4498" w:type="dxa"/>
            <w:vMerge w:val="restart"/>
            <w:vAlign w:val="center"/>
          </w:tcPr>
          <w:p w14:paraId="3077A09C" w14:textId="77777777" w:rsidR="00F95453" w:rsidRPr="006A1EE4" w:rsidRDefault="00F95453" w:rsidP="001E5933">
            <w:pPr>
              <w:spacing w:after="0" w:line="240" w:lineRule="auto"/>
              <w:jc w:val="right"/>
            </w:pPr>
            <w:r w:rsidRPr="006A1EE4">
              <w:t xml:space="preserve">Coefficient of variation, CV (%) = </w:t>
            </w:r>
          </w:p>
        </w:tc>
        <w:tc>
          <w:tcPr>
            <w:tcW w:w="1456" w:type="dxa"/>
            <w:tcBorders>
              <w:bottom w:val="single" w:sz="4" w:space="0" w:color="auto"/>
            </w:tcBorders>
          </w:tcPr>
          <w:p w14:paraId="7859453A" w14:textId="77777777" w:rsidR="00F95453" w:rsidRPr="006A1EE4" w:rsidRDefault="00F95453" w:rsidP="001E5933">
            <w:pPr>
              <w:spacing w:after="0" w:line="240" w:lineRule="auto"/>
              <w:jc w:val="center"/>
            </w:pPr>
            <w:r w:rsidRPr="006A1EE4">
              <w:t>SD</w:t>
            </w:r>
          </w:p>
        </w:tc>
        <w:tc>
          <w:tcPr>
            <w:tcW w:w="1334" w:type="dxa"/>
            <w:vMerge w:val="restart"/>
            <w:vAlign w:val="center"/>
          </w:tcPr>
          <w:p w14:paraId="13C1C9FE" w14:textId="77777777" w:rsidR="00F95453" w:rsidRPr="006A1EE4" w:rsidRDefault="00F95453" w:rsidP="001E5933">
            <w:pPr>
              <w:spacing w:after="0" w:line="240" w:lineRule="auto"/>
            </w:pPr>
            <w:r w:rsidRPr="006A1EE4">
              <w:t>* 100</w:t>
            </w:r>
          </w:p>
        </w:tc>
        <w:tc>
          <w:tcPr>
            <w:tcW w:w="2067" w:type="dxa"/>
            <w:vMerge w:val="restart"/>
            <w:vAlign w:val="center"/>
          </w:tcPr>
          <w:p w14:paraId="0C6EDBEF" w14:textId="77777777" w:rsidR="00F95453" w:rsidRPr="006A1EE4" w:rsidRDefault="00F95453" w:rsidP="001E5933">
            <w:pPr>
              <w:spacing w:after="0" w:line="240" w:lineRule="auto"/>
              <w:jc w:val="right"/>
            </w:pPr>
            <w:r w:rsidRPr="006A1EE4">
              <w:t xml:space="preserve"> (2)</w:t>
            </w:r>
          </w:p>
        </w:tc>
      </w:tr>
      <w:tr w:rsidR="006A1EE4" w:rsidRPr="006A1EE4" w14:paraId="4640CAB0" w14:textId="77777777" w:rsidTr="00314A90">
        <w:tc>
          <w:tcPr>
            <w:tcW w:w="4498" w:type="dxa"/>
            <w:vMerge/>
          </w:tcPr>
          <w:p w14:paraId="30AFCFA3" w14:textId="77777777" w:rsidR="00F95453" w:rsidRPr="006A1EE4" w:rsidRDefault="00F95453" w:rsidP="000A2FB7"/>
        </w:tc>
        <w:tc>
          <w:tcPr>
            <w:tcW w:w="1456" w:type="dxa"/>
            <w:tcBorders>
              <w:top w:val="single" w:sz="4" w:space="0" w:color="auto"/>
            </w:tcBorders>
          </w:tcPr>
          <w:p w14:paraId="63BD5B42" w14:textId="7751E1C6" w:rsidR="00F95453" w:rsidRPr="006A1EE4" w:rsidRDefault="00194372" w:rsidP="001E5933">
            <w:pPr>
              <w:spacing w:after="0" w:line="240" w:lineRule="auto"/>
              <w:jc w:val="center"/>
            </w:pPr>
            <w:r w:rsidRPr="00044314">
              <w:rPr>
                <w:rFonts w:cs="Times New Roman"/>
                <w:szCs w:val="24"/>
              </w:rPr>
              <w:t>x̄</w:t>
            </w:r>
          </w:p>
        </w:tc>
        <w:tc>
          <w:tcPr>
            <w:tcW w:w="1334" w:type="dxa"/>
            <w:vMerge/>
          </w:tcPr>
          <w:p w14:paraId="7262D1E8" w14:textId="77777777" w:rsidR="00F95453" w:rsidRPr="006A1EE4" w:rsidRDefault="00F95453" w:rsidP="000A2FB7"/>
        </w:tc>
        <w:tc>
          <w:tcPr>
            <w:tcW w:w="2067" w:type="dxa"/>
            <w:vMerge/>
          </w:tcPr>
          <w:p w14:paraId="541BB6CD" w14:textId="77777777" w:rsidR="00F95453" w:rsidRPr="006A1EE4" w:rsidRDefault="00F95453" w:rsidP="000A2FB7"/>
        </w:tc>
      </w:tr>
      <w:tr w:rsidR="006A1EE4" w:rsidRPr="006A1EE4" w14:paraId="7D4BA532" w14:textId="77777777" w:rsidTr="00314A90">
        <w:trPr>
          <w:trHeight w:hRule="exact" w:val="170"/>
        </w:trPr>
        <w:tc>
          <w:tcPr>
            <w:tcW w:w="9355" w:type="dxa"/>
            <w:gridSpan w:val="4"/>
            <w:tcBorders>
              <w:top w:val="nil"/>
              <w:left w:val="nil"/>
              <w:bottom w:val="nil"/>
              <w:right w:val="nil"/>
            </w:tcBorders>
          </w:tcPr>
          <w:p w14:paraId="3EAC9136" w14:textId="77777777" w:rsidR="00F95453" w:rsidRPr="006A1EE4" w:rsidRDefault="00F95453" w:rsidP="000A2FB7">
            <w:pPr>
              <w:pStyle w:val="BodyText1"/>
            </w:pPr>
          </w:p>
        </w:tc>
      </w:tr>
    </w:tbl>
    <w:p w14:paraId="5A0D7489" w14:textId="77777777" w:rsidR="00F95453" w:rsidRPr="006A1EE4" w:rsidRDefault="00F95453" w:rsidP="00F95453">
      <w:pPr>
        <w:pStyle w:val="BodyText1"/>
      </w:pPr>
      <w:r w:rsidRPr="006A1EE4">
        <w:t>Substituting CV in Equation 1:</w:t>
      </w:r>
    </w:p>
    <w:tbl>
      <w:tblPr>
        <w:tblW w:w="0" w:type="auto"/>
        <w:tblLook w:val="01E0" w:firstRow="1" w:lastRow="1" w:firstColumn="1" w:lastColumn="1" w:noHBand="0" w:noVBand="0"/>
      </w:tblPr>
      <w:tblGrid>
        <w:gridCol w:w="4492"/>
        <w:gridCol w:w="1462"/>
        <w:gridCol w:w="1326"/>
        <w:gridCol w:w="2075"/>
      </w:tblGrid>
      <w:tr w:rsidR="006A1EE4" w:rsidRPr="006A1EE4" w14:paraId="1BB5EE23" w14:textId="77777777" w:rsidTr="00314A90">
        <w:trPr>
          <w:trHeight w:hRule="exact" w:val="170"/>
        </w:trPr>
        <w:tc>
          <w:tcPr>
            <w:tcW w:w="9355" w:type="dxa"/>
            <w:gridSpan w:val="4"/>
            <w:tcBorders>
              <w:top w:val="nil"/>
              <w:left w:val="nil"/>
              <w:bottom w:val="nil"/>
              <w:right w:val="nil"/>
            </w:tcBorders>
          </w:tcPr>
          <w:p w14:paraId="513C91E5" w14:textId="77777777" w:rsidR="00F95453" w:rsidRPr="006A1EE4" w:rsidRDefault="00F95453" w:rsidP="000A2FB7">
            <w:pPr>
              <w:pStyle w:val="BodyText1"/>
            </w:pPr>
          </w:p>
        </w:tc>
      </w:tr>
      <w:tr w:rsidR="006A1EE4" w:rsidRPr="006A1EE4" w14:paraId="5AA1EDCF" w14:textId="77777777" w:rsidTr="00314A90">
        <w:trPr>
          <w:trHeight w:val="555"/>
        </w:trPr>
        <w:tc>
          <w:tcPr>
            <w:tcW w:w="4492" w:type="dxa"/>
            <w:vAlign w:val="center"/>
          </w:tcPr>
          <w:p w14:paraId="2D7D766E" w14:textId="77777777" w:rsidR="00F95453" w:rsidRPr="006A1EE4" w:rsidRDefault="00F95453" w:rsidP="001E5933">
            <w:pPr>
              <w:spacing w:after="0" w:line="240" w:lineRule="auto"/>
              <w:jc w:val="right"/>
            </w:pPr>
            <w:r w:rsidRPr="006A1EE4">
              <w:t xml:space="preserve">P (%) = </w:t>
            </w:r>
          </w:p>
        </w:tc>
        <w:tc>
          <w:tcPr>
            <w:tcW w:w="1462" w:type="dxa"/>
            <w:vAlign w:val="center"/>
          </w:tcPr>
          <w:p w14:paraId="413518E7" w14:textId="6B3A18A7" w:rsidR="00F95453" w:rsidRPr="006A1EE4" w:rsidRDefault="00F95453" w:rsidP="001E5933">
            <w:pPr>
              <w:spacing w:after="0" w:line="240" w:lineRule="auto"/>
              <w:jc w:val="center"/>
            </w:pPr>
            <w:r w:rsidRPr="006A1EE4">
              <w:t>1.96 * CV</w:t>
            </w:r>
          </w:p>
        </w:tc>
        <w:tc>
          <w:tcPr>
            <w:tcW w:w="1326" w:type="dxa"/>
            <w:vAlign w:val="center"/>
          </w:tcPr>
          <w:p w14:paraId="2D091F93" w14:textId="77777777" w:rsidR="00F95453" w:rsidRPr="00691112" w:rsidRDefault="00F95453" w:rsidP="001E5933">
            <w:pPr>
              <w:spacing w:after="0" w:line="240" w:lineRule="auto"/>
              <w:rPr>
                <w:lang w:val="el-GR"/>
              </w:rPr>
            </w:pPr>
          </w:p>
        </w:tc>
        <w:tc>
          <w:tcPr>
            <w:tcW w:w="2075" w:type="dxa"/>
            <w:vAlign w:val="center"/>
          </w:tcPr>
          <w:p w14:paraId="520D1315" w14:textId="77777777" w:rsidR="00F95453" w:rsidRPr="006A1EE4" w:rsidRDefault="00F95453" w:rsidP="001E5933">
            <w:pPr>
              <w:spacing w:after="0" w:line="240" w:lineRule="auto"/>
              <w:jc w:val="right"/>
            </w:pPr>
            <w:r w:rsidRPr="006A1EE4">
              <w:t xml:space="preserve"> (3)</w:t>
            </w:r>
          </w:p>
        </w:tc>
      </w:tr>
      <w:tr w:rsidR="006A1EE4" w:rsidRPr="006A1EE4" w14:paraId="0895A262" w14:textId="77777777" w:rsidTr="00314A90">
        <w:trPr>
          <w:trHeight w:hRule="exact" w:val="170"/>
        </w:trPr>
        <w:tc>
          <w:tcPr>
            <w:tcW w:w="9355" w:type="dxa"/>
            <w:gridSpan w:val="4"/>
            <w:tcBorders>
              <w:top w:val="nil"/>
              <w:left w:val="nil"/>
              <w:bottom w:val="nil"/>
              <w:right w:val="nil"/>
            </w:tcBorders>
          </w:tcPr>
          <w:p w14:paraId="112D0E98" w14:textId="77777777" w:rsidR="00F95453" w:rsidRPr="006A1EE4" w:rsidRDefault="00F95453" w:rsidP="000A2FB7">
            <w:pPr>
              <w:pStyle w:val="BodyText1"/>
            </w:pPr>
          </w:p>
        </w:tc>
      </w:tr>
    </w:tbl>
    <w:p w14:paraId="1B1C91A7" w14:textId="2ABCF249" w:rsidR="00C02499" w:rsidRDefault="00C02499" w:rsidP="009F1BDC">
      <w:pPr>
        <w:pStyle w:val="Paragraph"/>
      </w:pPr>
      <w:r w:rsidRPr="000B0ABF">
        <w:t xml:space="preserve">It should be noted that the calculation of the </w:t>
      </w:r>
      <w:r w:rsidR="00470866" w:rsidRPr="000B0ABF">
        <w:t>‘</w:t>
      </w:r>
      <w:r w:rsidRPr="00714A9C">
        <w:rPr>
          <w:i/>
          <w:iCs/>
        </w:rPr>
        <w:t>overall precision</w:t>
      </w:r>
      <w:r w:rsidR="00470866" w:rsidRPr="000B0ABF">
        <w:t>’</w:t>
      </w:r>
      <w:r w:rsidRPr="000B0ABF">
        <w:t xml:space="preserve"> by the above equations is an oversimplification because </w:t>
      </w:r>
      <w:r w:rsidR="000F4EC3" w:rsidRPr="000B0ABF">
        <w:t xml:space="preserve">it estimates the average precision for a range of element concentrations, which are assumed to </w:t>
      </w:r>
      <w:r w:rsidRPr="000B0ABF">
        <w:t>follow a normal Gaussian distribution about their mean (</w:t>
      </w:r>
      <w:r w:rsidR="00714A9C" w:rsidRPr="00044314">
        <w:t>x̄</w:t>
      </w:r>
      <w:r w:rsidRPr="000B0ABF">
        <w:t xml:space="preserve">) concentration (Fletcher, 1981). </w:t>
      </w:r>
      <w:r w:rsidR="00F41633" w:rsidRPr="000B0ABF">
        <w:t xml:space="preserve">However, it is well known that most geochemical distributions </w:t>
      </w:r>
      <w:r w:rsidR="00EB1942" w:rsidRPr="000B0ABF">
        <w:t xml:space="preserve">are multimodal. Hence, the reason for </w:t>
      </w:r>
      <w:r w:rsidR="000B0ABF" w:rsidRPr="000B0ABF">
        <w:t>referring to</w:t>
      </w:r>
      <w:r w:rsidR="00EB1942" w:rsidRPr="000B0ABF">
        <w:t xml:space="preserve"> this parameter </w:t>
      </w:r>
      <w:r w:rsidR="000B0ABF" w:rsidRPr="000B0ABF">
        <w:t xml:space="preserve">as </w:t>
      </w:r>
      <w:r w:rsidR="00EB1942" w:rsidRPr="000B0ABF">
        <w:t>‘</w:t>
      </w:r>
      <w:r w:rsidR="00EB1942" w:rsidRPr="00714A9C">
        <w:rPr>
          <w:i/>
          <w:iCs/>
        </w:rPr>
        <w:t>overall precision</w:t>
      </w:r>
      <w:r w:rsidR="00EB1942" w:rsidRPr="000B0ABF">
        <w:t>’</w:t>
      </w:r>
      <w:r w:rsidR="006A66DA" w:rsidRPr="000B0ABF">
        <w:t>.</w:t>
      </w:r>
    </w:p>
    <w:p w14:paraId="6F832FD0" w14:textId="045688B2" w:rsidR="00F95453" w:rsidRDefault="00C369C0" w:rsidP="009F1BDC">
      <w:pPr>
        <w:pStyle w:val="Paragraph"/>
      </w:pPr>
      <w:r>
        <w:t>An important feature of p</w:t>
      </w:r>
      <w:r w:rsidR="00F95453" w:rsidRPr="006A1EE4">
        <w:t xml:space="preserve">recision </w:t>
      </w:r>
      <w:r>
        <w:t xml:space="preserve">is that it </w:t>
      </w:r>
      <w:r w:rsidR="00F95453" w:rsidRPr="006A1EE4">
        <w:t xml:space="preserve">varies with concentration (Thompson and Howarth, 1976; </w:t>
      </w:r>
      <w:bookmarkStart w:id="45" w:name="_Hlk21039149"/>
      <w:r w:rsidR="00F95453" w:rsidRPr="006A1EE4">
        <w:t>Fletcher, 1981, 1986; Demetriades, 2011</w:t>
      </w:r>
      <w:bookmarkEnd w:id="45"/>
      <w:r w:rsidR="00F95453" w:rsidRPr="006A1EE4">
        <w:t>). At low concentrations, near to the detection limit precision is poor, and normally improves with increasing concentration.</w:t>
      </w:r>
    </w:p>
    <w:p w14:paraId="5809677D" w14:textId="037A2E5A" w:rsidR="00232F0C" w:rsidRPr="006A1EE4" w:rsidRDefault="00232F0C" w:rsidP="009F1BDC">
      <w:pPr>
        <w:pStyle w:val="Paragraph"/>
      </w:pPr>
      <w:r>
        <w:t>Other methods for the estimation of precision are described below.</w:t>
      </w:r>
    </w:p>
    <w:p w14:paraId="16CE30D5" w14:textId="6A1C8166" w:rsidR="00F95453" w:rsidRPr="006A1EE4" w:rsidRDefault="009C0CF2" w:rsidP="006E0505">
      <w:pPr>
        <w:pStyle w:val="Heading4"/>
      </w:pPr>
      <w:bookmarkStart w:id="46" w:name="_Toc432897242"/>
      <w:bookmarkStart w:id="47" w:name="_Toc106208425"/>
      <w:bookmarkStart w:id="48" w:name="_Hlk21034078"/>
      <w:r>
        <w:t>7</w:t>
      </w:r>
      <w:r w:rsidR="00AC1ED2" w:rsidRPr="006A1EE4">
        <w:t>.</w:t>
      </w:r>
      <w:r w:rsidR="004D09C8">
        <w:t>3</w:t>
      </w:r>
      <w:r w:rsidR="00F95453" w:rsidRPr="006A1EE4">
        <w:t>.</w:t>
      </w:r>
      <w:r w:rsidR="00465726" w:rsidRPr="006A1EE4">
        <w:t>1</w:t>
      </w:r>
      <w:r w:rsidR="00F95453" w:rsidRPr="006A1EE4">
        <w:t>.</w:t>
      </w:r>
      <w:r w:rsidR="00064217">
        <w:t>6</w:t>
      </w:r>
      <w:r w:rsidR="00F95453" w:rsidRPr="006A1EE4">
        <w:t>. Duplicate-</w:t>
      </w:r>
      <w:r w:rsidR="00AE5AA8">
        <w:t>r</w:t>
      </w:r>
      <w:r w:rsidR="00F95453" w:rsidRPr="006A1EE4">
        <w:t xml:space="preserve">eplicate </w:t>
      </w:r>
      <w:r w:rsidR="004F4161">
        <w:t>X</w:t>
      </w:r>
      <w:r w:rsidR="00F95453" w:rsidRPr="006A1EE4">
        <w:t>-</w:t>
      </w:r>
      <w:r w:rsidR="004F4161">
        <w:t>Y</w:t>
      </w:r>
      <w:r w:rsidR="00F95453" w:rsidRPr="006A1EE4">
        <w:t xml:space="preserve"> plot</w:t>
      </w:r>
      <w:bookmarkEnd w:id="46"/>
      <w:bookmarkEnd w:id="47"/>
    </w:p>
    <w:bookmarkEnd w:id="48"/>
    <w:p w14:paraId="0C87E9F3" w14:textId="4F5C52FA" w:rsidR="00EA7638" w:rsidRPr="004913DE" w:rsidRDefault="003821F7" w:rsidP="00527A8B">
      <w:pPr>
        <w:pStyle w:val="BodyText"/>
      </w:pPr>
      <w:r w:rsidRPr="004913DE">
        <w:t>According to Johnson (2011, p.69-70), a</w:t>
      </w:r>
      <w:r w:rsidR="00F95453" w:rsidRPr="004913DE">
        <w:t xml:space="preserve"> simple </w:t>
      </w:r>
      <w:r w:rsidRPr="004913DE">
        <w:t>X</w:t>
      </w:r>
      <w:r w:rsidR="00F95453" w:rsidRPr="004913DE">
        <w:t>-</w:t>
      </w:r>
      <w:r w:rsidRPr="004913DE">
        <w:t>Y</w:t>
      </w:r>
      <w:r w:rsidR="00F95453" w:rsidRPr="004913DE">
        <w:t xml:space="preserve"> plot of duplicate-replicate pair results for an element gives an immediate visual appreciation of the laboratory precision for that particular element (</w:t>
      </w:r>
      <w:r w:rsidR="00B83579" w:rsidRPr="004913DE">
        <w:t>Fig</w:t>
      </w:r>
      <w:r w:rsidR="0036335C" w:rsidRPr="004913DE">
        <w:t>.</w:t>
      </w:r>
      <w:r w:rsidR="00F95453" w:rsidRPr="004913DE">
        <w:t xml:space="preserve"> </w:t>
      </w:r>
      <w:r w:rsidR="009C0CF2" w:rsidRPr="004913DE">
        <w:t>7</w:t>
      </w:r>
      <w:r w:rsidR="001E5933" w:rsidRPr="004913DE">
        <w:t>.</w:t>
      </w:r>
      <w:r w:rsidR="005918A0" w:rsidRPr="004913DE">
        <w:t>2</w:t>
      </w:r>
      <w:r w:rsidR="00F95453" w:rsidRPr="004913DE">
        <w:t xml:space="preserve">). If in these plots the cluster of points does not follow closely the line of gradient 1, but instead forms a dispersed scatter of points, then data for that element should either be rejected or used with caution. A random scatter would indicate that variability in the results is most likely generated in the laboratory (for replicate samples) or includes significant within-site variability (if seen in the duplicate plots). </w:t>
      </w:r>
    </w:p>
    <w:p w14:paraId="7AC9B45C" w14:textId="44AC5758" w:rsidR="00EA7638" w:rsidRPr="00691112" w:rsidRDefault="00F95453" w:rsidP="009F1BDC">
      <w:pPr>
        <w:pStyle w:val="Paragraph"/>
      </w:pPr>
      <w:r w:rsidRPr="004913DE">
        <w:t xml:space="preserve">Figure </w:t>
      </w:r>
      <w:r w:rsidR="009C0CF2" w:rsidRPr="004913DE">
        <w:t>7</w:t>
      </w:r>
      <w:r w:rsidR="001E5933" w:rsidRPr="004913DE">
        <w:t>.</w:t>
      </w:r>
      <w:r w:rsidR="005918A0" w:rsidRPr="004913DE">
        <w:t>4</w:t>
      </w:r>
      <w:r w:rsidRPr="004913DE">
        <w:t xml:space="preserve"> displays example plots </w:t>
      </w:r>
      <w:r w:rsidR="00FD6B93" w:rsidRPr="004913DE">
        <w:t xml:space="preserve">from the British Geological Survey G-BASE soil samples for East Midlands urban samples. The Cu plot shows that the sampling and analytical variances are low, so there is confidence that </w:t>
      </w:r>
      <w:r w:rsidR="00603A56">
        <w:t xml:space="preserve">the </w:t>
      </w:r>
      <w:r w:rsidR="00FD6B93" w:rsidRPr="004913DE">
        <w:t>Cu results reflect actual between site variability.</w:t>
      </w:r>
      <w:r w:rsidR="007213BF" w:rsidRPr="004913DE">
        <w:t xml:space="preserve"> The Ni plot exhibits </w:t>
      </w:r>
      <w:r w:rsidR="00FC5847" w:rsidRPr="004913DE">
        <w:t>a few</w:t>
      </w:r>
      <w:r w:rsidR="007213BF" w:rsidRPr="004913DE">
        <w:t xml:space="preserve"> outlying DUPA versus DUPB points, indicating that when a site is sampled for a second time there are occasional significant within-site variations, a feature</w:t>
      </w:r>
      <w:r w:rsidR="007213BF" w:rsidRPr="007213BF">
        <w:t xml:space="preserve"> </w:t>
      </w:r>
      <w:r w:rsidR="00691112">
        <w:t>displayed for</w:t>
      </w:r>
    </w:p>
    <w:tbl>
      <w:tblPr>
        <w:tblW w:w="0" w:type="auto"/>
        <w:tblLook w:val="01E0" w:firstRow="1" w:lastRow="1" w:firstColumn="1" w:lastColumn="1" w:noHBand="0" w:noVBand="0"/>
      </w:tblPr>
      <w:tblGrid>
        <w:gridCol w:w="9355"/>
      </w:tblGrid>
      <w:tr w:rsidR="006A1EE4" w:rsidRPr="006A1EE4" w14:paraId="201D0F91" w14:textId="77777777" w:rsidTr="00FD6B93">
        <w:tc>
          <w:tcPr>
            <w:tcW w:w="9355" w:type="dxa"/>
            <w:vAlign w:val="center"/>
          </w:tcPr>
          <w:p w14:paraId="49F03B3A" w14:textId="77777777" w:rsidR="00F95453" w:rsidRPr="006A1EE4" w:rsidRDefault="00F95453" w:rsidP="000A2FB7">
            <w:pPr>
              <w:jc w:val="center"/>
            </w:pPr>
            <w:r w:rsidRPr="006A1EE4">
              <w:rPr>
                <w:noProof/>
              </w:rPr>
              <w:lastRenderedPageBreak/>
              <w:drawing>
                <wp:inline distT="0" distB="0" distL="0" distR="0" wp14:anchorId="38869DD2" wp14:editId="65747C2C">
                  <wp:extent cx="5802910" cy="2880326"/>
                  <wp:effectExtent l="0" t="0" r="762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 cstate="print"/>
                          <a:srcRect/>
                          <a:stretch>
                            <a:fillRect/>
                          </a:stretch>
                        </pic:blipFill>
                        <pic:spPr bwMode="auto">
                          <a:xfrm>
                            <a:off x="0" y="0"/>
                            <a:ext cx="5807805" cy="2882756"/>
                          </a:xfrm>
                          <a:prstGeom prst="rect">
                            <a:avLst/>
                          </a:prstGeom>
                          <a:noFill/>
                          <a:ln w="9525">
                            <a:noFill/>
                            <a:miter lim="800000"/>
                            <a:headEnd/>
                            <a:tailEnd/>
                          </a:ln>
                        </pic:spPr>
                      </pic:pic>
                    </a:graphicData>
                  </a:graphic>
                </wp:inline>
              </w:drawing>
            </w:r>
          </w:p>
        </w:tc>
      </w:tr>
    </w:tbl>
    <w:p w14:paraId="15EAEBF2" w14:textId="3E36D9EC" w:rsidR="00F95453" w:rsidRPr="006A1EE4" w:rsidRDefault="00F95453" w:rsidP="0085150A">
      <w:pPr>
        <w:pStyle w:val="Caption"/>
      </w:pPr>
      <w:r w:rsidRPr="004913DE">
        <w:t xml:space="preserve">Figure </w:t>
      </w:r>
      <w:r w:rsidR="009C0CF2" w:rsidRPr="004913DE">
        <w:t>7</w:t>
      </w:r>
      <w:r w:rsidR="00885112" w:rsidRPr="004913DE">
        <w:t>.</w:t>
      </w:r>
      <w:r w:rsidR="005918A0" w:rsidRPr="004913DE">
        <w:t>4</w:t>
      </w:r>
      <w:r w:rsidRPr="004913DE">
        <w:t>. Duplicate-replicate plots for Cu and Ni for G-BASE urban soil (35-50 cm) from U</w:t>
      </w:r>
      <w:r w:rsidR="0093229F" w:rsidRPr="004913DE">
        <w:t xml:space="preserve">nited </w:t>
      </w:r>
      <w:r w:rsidRPr="004913DE">
        <w:t>K</w:t>
      </w:r>
      <w:r w:rsidR="0093229F" w:rsidRPr="004913DE">
        <w:t>ingdom</w:t>
      </w:r>
      <w:r w:rsidRPr="004913DE">
        <w:t xml:space="preserve"> East</w:t>
      </w:r>
      <w:r w:rsidRPr="006A1EE4">
        <w:t xml:space="preserve"> Midlands. Axis units in mg/kg. Triangle = DUPA versus DUPB; Square= REPA versus DUPA; and Diamond = REPB versus DUPB (all x-axis versus y-axis)</w:t>
      </w:r>
      <w:r w:rsidR="00CC7263">
        <w:t>.</w:t>
      </w:r>
      <w:r w:rsidRPr="006A1EE4">
        <w:t xml:space="preserve"> </w:t>
      </w:r>
      <w:r w:rsidR="00071582" w:rsidRPr="00071582">
        <w:t>Notation: DUPA = Routine sample; REPA = Replicate split of routine sample; DUPB = Field duplicate sample; REPB = Replicate split of field duplicate sample.</w:t>
      </w:r>
      <w:r w:rsidR="00071582">
        <w:t xml:space="preserve"> </w:t>
      </w:r>
      <w:r w:rsidRPr="006A1EE4">
        <w:t>Source: Johnson</w:t>
      </w:r>
      <w:r w:rsidR="005866A0">
        <w:t xml:space="preserve"> (</w:t>
      </w:r>
      <w:r w:rsidRPr="006A1EE4">
        <w:t xml:space="preserve">2011, </w:t>
      </w:r>
      <w:r w:rsidR="00B83579" w:rsidRPr="006A1EE4">
        <w:t>Fig</w:t>
      </w:r>
      <w:r w:rsidR="005866A0">
        <w:t>.</w:t>
      </w:r>
      <w:r w:rsidRPr="006A1EE4">
        <w:t xml:space="preserve"> 5.6, p.69</w:t>
      </w:r>
      <w:r w:rsidR="005866A0">
        <w:t>)</w:t>
      </w:r>
      <w:r w:rsidRPr="006A1EE4">
        <w:t>.</w:t>
      </w:r>
    </w:p>
    <w:p w14:paraId="7F0CAFFC" w14:textId="4D8289A4" w:rsidR="005866A0" w:rsidRPr="006A1EE4" w:rsidRDefault="005866A0" w:rsidP="005866A0">
      <w:pPr>
        <w:pStyle w:val="BodyText"/>
      </w:pPr>
      <w:r w:rsidRPr="007213BF">
        <w:t>the same duplicate pairs by other elements (</w:t>
      </w:r>
      <w:r w:rsidRPr="007213BF">
        <w:rPr>
          <w:i/>
        </w:rPr>
        <w:t>e.g</w:t>
      </w:r>
      <w:r w:rsidRPr="007213BF">
        <w:t>., Fe, V, Cr and Co - not illustrated herein). This is to be expected in urban areas, where there is greater inhomogeneity in soil over short distances due to anthropogenic contamination.</w:t>
      </w:r>
      <w:r w:rsidRPr="006A1EE4">
        <w:t xml:space="preserve"> </w:t>
      </w:r>
    </w:p>
    <w:p w14:paraId="558C21C2" w14:textId="0392D677" w:rsidR="007272B7" w:rsidRPr="006A1EE4" w:rsidRDefault="007272B7" w:rsidP="009F1BDC">
      <w:pPr>
        <w:pStyle w:val="Paragraph"/>
      </w:pPr>
      <w:r w:rsidRPr="006A1EE4">
        <w:t xml:space="preserve">This method is only applicable if there is a sufficient number of duplicate-replicate pairs with a range of element concentrations that can produce a meaningful plot. When only </w:t>
      </w:r>
      <w:r w:rsidR="003F11BB">
        <w:t xml:space="preserve">a </w:t>
      </w:r>
      <w:r w:rsidRPr="006A1EE4">
        <w:t>single or a small number of duplicate-replicate pairs are available</w:t>
      </w:r>
      <w:r w:rsidR="000B0ABF">
        <w:t>,</w:t>
      </w:r>
      <w:r w:rsidRPr="006A1EE4">
        <w:t xml:space="preserve"> Thompson-Howarth plots (</w:t>
      </w:r>
      <w:bookmarkStart w:id="49" w:name="_Hlk21034010"/>
      <w:r w:rsidRPr="006A1EE4">
        <w:t>Thompson and Howarth, 1976, 1978; Thompson, 1983; AMC, 2002</w:t>
      </w:r>
      <w:bookmarkEnd w:id="49"/>
      <w:r w:rsidRPr="006A1EE4">
        <w:t xml:space="preserve">) described below, can be used. </w:t>
      </w:r>
    </w:p>
    <w:p w14:paraId="3A2DAFC0" w14:textId="00F13E18" w:rsidR="00F95453" w:rsidRPr="006A1EE4" w:rsidRDefault="00F95453" w:rsidP="009F1BDC">
      <w:pPr>
        <w:pStyle w:val="Paragraph"/>
      </w:pPr>
      <w:r w:rsidRPr="006A1EE4">
        <w:t>A quantitative measure of variability can be determined from the duplicate and replicate pairs for each element:</w:t>
      </w:r>
    </w:p>
    <w:tbl>
      <w:tblPr>
        <w:tblW w:w="0" w:type="auto"/>
        <w:tblLook w:val="01E0" w:firstRow="1" w:lastRow="1" w:firstColumn="1" w:lastColumn="1" w:noHBand="0" w:noVBand="0"/>
      </w:tblPr>
      <w:tblGrid>
        <w:gridCol w:w="3791"/>
        <w:gridCol w:w="1980"/>
        <w:gridCol w:w="3584"/>
      </w:tblGrid>
      <w:tr w:rsidR="006A1EE4" w:rsidRPr="006A1EE4" w14:paraId="2088D58C" w14:textId="77777777" w:rsidTr="000A2FB7">
        <w:trPr>
          <w:trHeight w:hRule="exact" w:val="170"/>
        </w:trPr>
        <w:tc>
          <w:tcPr>
            <w:tcW w:w="9570" w:type="dxa"/>
            <w:gridSpan w:val="3"/>
            <w:tcBorders>
              <w:top w:val="nil"/>
              <w:left w:val="nil"/>
              <w:bottom w:val="nil"/>
              <w:right w:val="nil"/>
            </w:tcBorders>
          </w:tcPr>
          <w:p w14:paraId="05BC36A4" w14:textId="77777777" w:rsidR="00F95453" w:rsidRPr="006A1EE4" w:rsidRDefault="00F95453" w:rsidP="000A2FB7">
            <w:pPr>
              <w:pStyle w:val="BodyText1"/>
            </w:pPr>
          </w:p>
        </w:tc>
      </w:tr>
      <w:tr w:rsidR="006A1EE4" w:rsidRPr="006A1EE4" w14:paraId="60F1CBD2" w14:textId="77777777" w:rsidTr="000A2FB7">
        <w:tc>
          <w:tcPr>
            <w:tcW w:w="3888" w:type="dxa"/>
            <w:vMerge w:val="restart"/>
            <w:vAlign w:val="center"/>
          </w:tcPr>
          <w:p w14:paraId="3C751687" w14:textId="77777777" w:rsidR="00F95453" w:rsidRPr="006A1EE4" w:rsidRDefault="00F95453" w:rsidP="001E5933">
            <w:pPr>
              <w:spacing w:after="0" w:line="240" w:lineRule="auto"/>
              <w:jc w:val="right"/>
            </w:pPr>
            <w:r w:rsidRPr="006A1EE4">
              <w:t xml:space="preserve">Variability (Var) =  </w:t>
            </w:r>
          </w:p>
        </w:tc>
        <w:tc>
          <w:tcPr>
            <w:tcW w:w="1980" w:type="dxa"/>
            <w:tcBorders>
              <w:bottom w:val="single" w:sz="4" w:space="0" w:color="auto"/>
            </w:tcBorders>
          </w:tcPr>
          <w:p w14:paraId="72EE1B7F" w14:textId="3BAD904E" w:rsidR="00F95453" w:rsidRPr="006A1EE4" w:rsidRDefault="00F95453" w:rsidP="001E5933">
            <w:pPr>
              <w:spacing w:after="0" w:line="240" w:lineRule="auto"/>
              <w:jc w:val="center"/>
            </w:pPr>
            <w:r w:rsidRPr="006A1EE4">
              <w:t>∑(X</w:t>
            </w:r>
            <w:r w:rsidRPr="006A1EE4">
              <w:rPr>
                <w:vertAlign w:val="subscript"/>
              </w:rPr>
              <w:t>DUPA</w:t>
            </w:r>
            <w:r w:rsidR="0002409F">
              <w:rPr>
                <w:rFonts w:cs="Times New Roman"/>
              </w:rPr>
              <w:t>−</w:t>
            </w:r>
            <w:r w:rsidRPr="006A1EE4">
              <w:t>X</w:t>
            </w:r>
            <w:r w:rsidRPr="006A1EE4">
              <w:rPr>
                <w:vertAlign w:val="subscript"/>
              </w:rPr>
              <w:t>DUPB</w:t>
            </w:r>
            <w:r w:rsidRPr="006A1EE4">
              <w:t>)</w:t>
            </w:r>
            <w:r w:rsidRPr="006A1EE4">
              <w:rPr>
                <w:vertAlign w:val="superscript"/>
              </w:rPr>
              <w:t>2</w:t>
            </w:r>
          </w:p>
        </w:tc>
        <w:tc>
          <w:tcPr>
            <w:tcW w:w="3702" w:type="dxa"/>
            <w:vMerge w:val="restart"/>
            <w:vAlign w:val="center"/>
          </w:tcPr>
          <w:p w14:paraId="33A1CAE7" w14:textId="77777777" w:rsidR="00F95453" w:rsidRPr="006A1EE4" w:rsidRDefault="00F95453" w:rsidP="001E5933">
            <w:pPr>
              <w:spacing w:after="0" w:line="240" w:lineRule="auto"/>
              <w:jc w:val="right"/>
            </w:pPr>
            <w:r w:rsidRPr="006A1EE4">
              <w:t xml:space="preserve"> (4)</w:t>
            </w:r>
          </w:p>
        </w:tc>
      </w:tr>
      <w:tr w:rsidR="006A1EE4" w:rsidRPr="006A1EE4" w14:paraId="0CC7A973" w14:textId="77777777" w:rsidTr="000A2FB7">
        <w:tc>
          <w:tcPr>
            <w:tcW w:w="3888" w:type="dxa"/>
            <w:vMerge/>
          </w:tcPr>
          <w:p w14:paraId="37251134" w14:textId="77777777" w:rsidR="00F95453" w:rsidRPr="006A1EE4" w:rsidRDefault="00F95453" w:rsidP="000A2FB7"/>
        </w:tc>
        <w:tc>
          <w:tcPr>
            <w:tcW w:w="1980" w:type="dxa"/>
            <w:tcBorders>
              <w:top w:val="single" w:sz="4" w:space="0" w:color="auto"/>
            </w:tcBorders>
          </w:tcPr>
          <w:p w14:paraId="2411D088" w14:textId="62FBA5A5" w:rsidR="00F95453" w:rsidRPr="006A1EE4" w:rsidRDefault="002B2101" w:rsidP="001E5933">
            <w:pPr>
              <w:spacing w:after="0" w:line="240" w:lineRule="auto"/>
              <w:jc w:val="center"/>
            </w:pPr>
            <w:r>
              <w:t>N</w:t>
            </w:r>
          </w:p>
        </w:tc>
        <w:tc>
          <w:tcPr>
            <w:tcW w:w="3702" w:type="dxa"/>
            <w:vMerge/>
          </w:tcPr>
          <w:p w14:paraId="5A79C6AC" w14:textId="77777777" w:rsidR="00F95453" w:rsidRPr="006A1EE4" w:rsidRDefault="00F95453" w:rsidP="000A2FB7"/>
        </w:tc>
      </w:tr>
      <w:tr w:rsidR="006A1EE4" w:rsidRPr="006A1EE4" w14:paraId="71154F76" w14:textId="77777777" w:rsidTr="000A2FB7">
        <w:trPr>
          <w:trHeight w:hRule="exact" w:val="170"/>
        </w:trPr>
        <w:tc>
          <w:tcPr>
            <w:tcW w:w="9570" w:type="dxa"/>
            <w:gridSpan w:val="3"/>
            <w:tcBorders>
              <w:top w:val="nil"/>
              <w:left w:val="nil"/>
              <w:bottom w:val="nil"/>
              <w:right w:val="nil"/>
            </w:tcBorders>
          </w:tcPr>
          <w:p w14:paraId="62BC6902" w14:textId="77777777" w:rsidR="00F95453" w:rsidRPr="006A1EE4" w:rsidRDefault="00F95453" w:rsidP="000A2FB7">
            <w:pPr>
              <w:pStyle w:val="BodyText1"/>
            </w:pPr>
          </w:p>
        </w:tc>
      </w:tr>
    </w:tbl>
    <w:p w14:paraId="5996449F" w14:textId="1514699E" w:rsidR="00F95453" w:rsidRPr="006A1EE4" w:rsidRDefault="00F95453" w:rsidP="00527A8B">
      <w:pPr>
        <w:pStyle w:val="BodyText"/>
      </w:pPr>
      <w:r w:rsidRPr="006A1EE4">
        <w:t xml:space="preserve">where X is an element concentration and </w:t>
      </w:r>
      <w:r w:rsidR="005866A0">
        <w:t>N</w:t>
      </w:r>
      <w:r w:rsidRPr="006A1EE4">
        <w:t xml:space="preserve"> the number of sample pairs. Standard deviation (SD) is estimated by:</w:t>
      </w:r>
    </w:p>
    <w:tbl>
      <w:tblPr>
        <w:tblW w:w="9384" w:type="dxa"/>
        <w:tblLayout w:type="fixed"/>
        <w:tblLook w:val="01E0" w:firstRow="1" w:lastRow="1" w:firstColumn="1" w:lastColumn="1" w:noHBand="0" w:noVBand="0"/>
      </w:tblPr>
      <w:tblGrid>
        <w:gridCol w:w="5245"/>
        <w:gridCol w:w="425"/>
        <w:gridCol w:w="3714"/>
      </w:tblGrid>
      <w:tr w:rsidR="009C6BEB" w:rsidRPr="006A1EE4" w14:paraId="6EAA07B7" w14:textId="77777777" w:rsidTr="007F11B3">
        <w:trPr>
          <w:trHeight w:hRule="exact" w:val="170"/>
        </w:trPr>
        <w:tc>
          <w:tcPr>
            <w:tcW w:w="5245" w:type="dxa"/>
            <w:tcBorders>
              <w:top w:val="nil"/>
              <w:left w:val="nil"/>
              <w:bottom w:val="nil"/>
              <w:right w:val="nil"/>
            </w:tcBorders>
          </w:tcPr>
          <w:p w14:paraId="0A53BE58" w14:textId="77777777" w:rsidR="009C6BEB" w:rsidRPr="006A1EE4" w:rsidRDefault="009C6BEB" w:rsidP="000A2FB7">
            <w:pPr>
              <w:pStyle w:val="BodyText1"/>
            </w:pPr>
          </w:p>
        </w:tc>
        <w:tc>
          <w:tcPr>
            <w:tcW w:w="425" w:type="dxa"/>
            <w:tcBorders>
              <w:top w:val="nil"/>
              <w:left w:val="nil"/>
              <w:bottom w:val="single" w:sz="4" w:space="0" w:color="auto"/>
              <w:right w:val="nil"/>
            </w:tcBorders>
          </w:tcPr>
          <w:p w14:paraId="49B9EB64" w14:textId="77777777" w:rsidR="009C6BEB" w:rsidRPr="006A1EE4" w:rsidRDefault="009C6BEB" w:rsidP="000A2FB7">
            <w:pPr>
              <w:pStyle w:val="BodyText1"/>
            </w:pPr>
          </w:p>
        </w:tc>
        <w:tc>
          <w:tcPr>
            <w:tcW w:w="3714" w:type="dxa"/>
            <w:tcBorders>
              <w:top w:val="nil"/>
              <w:left w:val="nil"/>
              <w:bottom w:val="nil"/>
              <w:right w:val="nil"/>
            </w:tcBorders>
          </w:tcPr>
          <w:p w14:paraId="74D3712F" w14:textId="6E8F4B96" w:rsidR="009C6BEB" w:rsidRPr="006A1EE4" w:rsidRDefault="009C6BEB" w:rsidP="000A2FB7">
            <w:pPr>
              <w:pStyle w:val="BodyText1"/>
            </w:pPr>
          </w:p>
        </w:tc>
      </w:tr>
      <w:tr w:rsidR="006A1EE4" w:rsidRPr="006A1EE4" w14:paraId="3CAAA3D4" w14:textId="77777777" w:rsidTr="007F11B3">
        <w:tc>
          <w:tcPr>
            <w:tcW w:w="5670" w:type="dxa"/>
            <w:gridSpan w:val="2"/>
          </w:tcPr>
          <w:p w14:paraId="0BF6EA33" w14:textId="77777777" w:rsidR="00F95453" w:rsidRPr="006A1EE4" w:rsidRDefault="00F95453" w:rsidP="001E5933">
            <w:pPr>
              <w:spacing w:after="0" w:line="240" w:lineRule="auto"/>
              <w:jc w:val="right"/>
            </w:pPr>
            <w:r w:rsidRPr="006A1EE4">
              <w:t>Standard deviation (SD) = √Var</w:t>
            </w:r>
          </w:p>
        </w:tc>
        <w:tc>
          <w:tcPr>
            <w:tcW w:w="3714" w:type="dxa"/>
            <w:vAlign w:val="center"/>
          </w:tcPr>
          <w:p w14:paraId="1A835D9A" w14:textId="77777777" w:rsidR="00F95453" w:rsidRPr="006A1EE4" w:rsidRDefault="00F95453" w:rsidP="001E5933">
            <w:pPr>
              <w:spacing w:after="0" w:line="240" w:lineRule="auto"/>
              <w:jc w:val="right"/>
            </w:pPr>
            <w:r w:rsidRPr="006A1EE4">
              <w:t xml:space="preserve"> (5)</w:t>
            </w:r>
          </w:p>
        </w:tc>
      </w:tr>
      <w:tr w:rsidR="006A1EE4" w:rsidRPr="006A1EE4" w14:paraId="5230CF5A" w14:textId="77777777" w:rsidTr="007F11B3">
        <w:trPr>
          <w:trHeight w:hRule="exact" w:val="170"/>
        </w:trPr>
        <w:tc>
          <w:tcPr>
            <w:tcW w:w="9384" w:type="dxa"/>
            <w:gridSpan w:val="3"/>
            <w:tcBorders>
              <w:top w:val="nil"/>
              <w:left w:val="nil"/>
              <w:bottom w:val="nil"/>
              <w:right w:val="nil"/>
            </w:tcBorders>
          </w:tcPr>
          <w:p w14:paraId="795BCF68" w14:textId="77777777" w:rsidR="00F95453" w:rsidRPr="006A1EE4" w:rsidRDefault="00F95453" w:rsidP="000A2FB7">
            <w:pPr>
              <w:pStyle w:val="BodyText1"/>
            </w:pPr>
          </w:p>
        </w:tc>
      </w:tr>
    </w:tbl>
    <w:p w14:paraId="358F923A" w14:textId="77777777" w:rsidR="00F95453" w:rsidRPr="006A1EE4" w:rsidRDefault="00F95453" w:rsidP="00527A8B">
      <w:pPr>
        <w:pStyle w:val="BodyText"/>
      </w:pPr>
      <w:r w:rsidRPr="006A1EE4">
        <w:t>Substituting SD in equation 2 with the terms of equation 5 gives the:</w:t>
      </w:r>
    </w:p>
    <w:tbl>
      <w:tblPr>
        <w:tblW w:w="9467" w:type="dxa"/>
        <w:tblLayout w:type="fixed"/>
        <w:tblLook w:val="01E0" w:firstRow="1" w:lastRow="1" w:firstColumn="1" w:lastColumn="1" w:noHBand="0" w:noVBand="0"/>
      </w:tblPr>
      <w:tblGrid>
        <w:gridCol w:w="4498"/>
        <w:gridCol w:w="322"/>
        <w:gridCol w:w="425"/>
        <w:gridCol w:w="2155"/>
        <w:gridCol w:w="2067"/>
      </w:tblGrid>
      <w:tr w:rsidR="009C6BEB" w:rsidRPr="006A1EE4" w14:paraId="1E30A9C2" w14:textId="77777777" w:rsidTr="007F11B3">
        <w:trPr>
          <w:trHeight w:hRule="exact" w:val="170"/>
        </w:trPr>
        <w:tc>
          <w:tcPr>
            <w:tcW w:w="4820" w:type="dxa"/>
            <w:gridSpan w:val="2"/>
            <w:tcBorders>
              <w:top w:val="nil"/>
              <w:left w:val="nil"/>
              <w:bottom w:val="nil"/>
              <w:right w:val="nil"/>
            </w:tcBorders>
          </w:tcPr>
          <w:p w14:paraId="07A485A5" w14:textId="77777777" w:rsidR="009C6BEB" w:rsidRPr="006A1EE4" w:rsidRDefault="009C6BEB" w:rsidP="000A2FB7">
            <w:pPr>
              <w:pStyle w:val="BodyText1"/>
            </w:pPr>
          </w:p>
        </w:tc>
        <w:tc>
          <w:tcPr>
            <w:tcW w:w="425" w:type="dxa"/>
            <w:tcBorders>
              <w:top w:val="nil"/>
              <w:left w:val="nil"/>
              <w:bottom w:val="single" w:sz="4" w:space="0" w:color="auto"/>
              <w:right w:val="nil"/>
            </w:tcBorders>
          </w:tcPr>
          <w:p w14:paraId="4DA7C349" w14:textId="77777777" w:rsidR="009C6BEB" w:rsidRPr="006A1EE4" w:rsidRDefault="009C6BEB" w:rsidP="000A2FB7">
            <w:pPr>
              <w:pStyle w:val="BodyText1"/>
            </w:pPr>
          </w:p>
        </w:tc>
        <w:tc>
          <w:tcPr>
            <w:tcW w:w="4222" w:type="dxa"/>
            <w:gridSpan w:val="2"/>
            <w:tcBorders>
              <w:top w:val="nil"/>
              <w:left w:val="nil"/>
              <w:bottom w:val="nil"/>
              <w:right w:val="nil"/>
            </w:tcBorders>
          </w:tcPr>
          <w:p w14:paraId="5FE98F70" w14:textId="3926269F" w:rsidR="009C6BEB" w:rsidRPr="006A1EE4" w:rsidRDefault="009C6BEB" w:rsidP="000A2FB7">
            <w:pPr>
              <w:pStyle w:val="BodyText1"/>
            </w:pPr>
          </w:p>
        </w:tc>
      </w:tr>
      <w:tr w:rsidR="006A1EE4" w:rsidRPr="006A1EE4" w14:paraId="42C217CD" w14:textId="77777777" w:rsidTr="007F11B3">
        <w:tc>
          <w:tcPr>
            <w:tcW w:w="4498" w:type="dxa"/>
            <w:vMerge w:val="restart"/>
            <w:vAlign w:val="center"/>
          </w:tcPr>
          <w:p w14:paraId="4BED4ACC" w14:textId="77777777" w:rsidR="00F95453" w:rsidRPr="006A1EE4" w:rsidRDefault="00F95453" w:rsidP="001E5933">
            <w:pPr>
              <w:spacing w:after="0" w:line="240" w:lineRule="auto"/>
              <w:jc w:val="right"/>
            </w:pPr>
            <w:r w:rsidRPr="006A1EE4">
              <w:t>Coefficient of Variation (CV) % =</w:t>
            </w:r>
          </w:p>
        </w:tc>
        <w:tc>
          <w:tcPr>
            <w:tcW w:w="747" w:type="dxa"/>
            <w:gridSpan w:val="2"/>
            <w:tcBorders>
              <w:bottom w:val="single" w:sz="4" w:space="0" w:color="auto"/>
            </w:tcBorders>
          </w:tcPr>
          <w:p w14:paraId="695B4D59" w14:textId="77777777" w:rsidR="00F95453" w:rsidRPr="006A1EE4" w:rsidRDefault="00F95453" w:rsidP="001E5933">
            <w:pPr>
              <w:spacing w:after="0" w:line="240" w:lineRule="auto"/>
              <w:jc w:val="center"/>
            </w:pPr>
            <w:r w:rsidRPr="006A1EE4">
              <w:t>√Var</w:t>
            </w:r>
          </w:p>
        </w:tc>
        <w:tc>
          <w:tcPr>
            <w:tcW w:w="2155" w:type="dxa"/>
            <w:vMerge w:val="restart"/>
            <w:vAlign w:val="center"/>
          </w:tcPr>
          <w:p w14:paraId="6EB335FB" w14:textId="77777777" w:rsidR="00F95453" w:rsidRPr="006A1EE4" w:rsidRDefault="00F95453" w:rsidP="001E5933">
            <w:pPr>
              <w:spacing w:after="0" w:line="240" w:lineRule="auto"/>
            </w:pPr>
            <w:r w:rsidRPr="006A1EE4">
              <w:t>* 100</w:t>
            </w:r>
          </w:p>
        </w:tc>
        <w:tc>
          <w:tcPr>
            <w:tcW w:w="2067" w:type="dxa"/>
            <w:vMerge w:val="restart"/>
            <w:vAlign w:val="center"/>
          </w:tcPr>
          <w:p w14:paraId="6C2AD88A" w14:textId="77777777" w:rsidR="00F95453" w:rsidRPr="006A1EE4" w:rsidRDefault="00F95453" w:rsidP="001E5933">
            <w:pPr>
              <w:spacing w:after="0" w:line="240" w:lineRule="auto"/>
              <w:jc w:val="right"/>
            </w:pPr>
            <w:r w:rsidRPr="006A1EE4">
              <w:t xml:space="preserve"> (6)</w:t>
            </w:r>
          </w:p>
        </w:tc>
      </w:tr>
      <w:tr w:rsidR="006A1EE4" w:rsidRPr="006A1EE4" w14:paraId="4CD6BE24" w14:textId="77777777" w:rsidTr="007F11B3">
        <w:tc>
          <w:tcPr>
            <w:tcW w:w="4498" w:type="dxa"/>
            <w:vMerge/>
          </w:tcPr>
          <w:p w14:paraId="2B17DC14" w14:textId="77777777" w:rsidR="00F95453" w:rsidRPr="006A1EE4" w:rsidRDefault="00F95453" w:rsidP="000A2FB7"/>
        </w:tc>
        <w:tc>
          <w:tcPr>
            <w:tcW w:w="747" w:type="dxa"/>
            <w:gridSpan w:val="2"/>
            <w:tcBorders>
              <w:top w:val="single" w:sz="4" w:space="0" w:color="auto"/>
            </w:tcBorders>
          </w:tcPr>
          <w:p w14:paraId="4D62C57B" w14:textId="47A155E4" w:rsidR="00F95453" w:rsidRPr="006A1EE4" w:rsidRDefault="00E71AEC" w:rsidP="001E5933">
            <w:pPr>
              <w:spacing w:after="0" w:line="240" w:lineRule="auto"/>
              <w:jc w:val="center"/>
            </w:pPr>
            <w:bookmarkStart w:id="50" w:name="_Hlk94460201"/>
            <w:r w:rsidRPr="00044314">
              <w:rPr>
                <w:rFonts w:cs="Times New Roman"/>
                <w:szCs w:val="24"/>
              </w:rPr>
              <w:t>x̄</w:t>
            </w:r>
            <w:bookmarkEnd w:id="50"/>
          </w:p>
        </w:tc>
        <w:tc>
          <w:tcPr>
            <w:tcW w:w="2155" w:type="dxa"/>
            <w:vMerge/>
          </w:tcPr>
          <w:p w14:paraId="613ECDD5" w14:textId="77777777" w:rsidR="00F95453" w:rsidRPr="006A1EE4" w:rsidRDefault="00F95453" w:rsidP="000A2FB7"/>
        </w:tc>
        <w:tc>
          <w:tcPr>
            <w:tcW w:w="2067" w:type="dxa"/>
            <w:vMerge/>
          </w:tcPr>
          <w:p w14:paraId="416B4F87" w14:textId="77777777" w:rsidR="00F95453" w:rsidRPr="006A1EE4" w:rsidRDefault="00F95453" w:rsidP="000A2FB7"/>
        </w:tc>
      </w:tr>
      <w:tr w:rsidR="006A1EE4" w:rsidRPr="006A1EE4" w14:paraId="47E59188" w14:textId="77777777" w:rsidTr="007F11B3">
        <w:trPr>
          <w:trHeight w:hRule="exact" w:val="170"/>
        </w:trPr>
        <w:tc>
          <w:tcPr>
            <w:tcW w:w="9467" w:type="dxa"/>
            <w:gridSpan w:val="5"/>
            <w:tcBorders>
              <w:top w:val="nil"/>
              <w:left w:val="nil"/>
              <w:bottom w:val="nil"/>
              <w:right w:val="nil"/>
            </w:tcBorders>
          </w:tcPr>
          <w:p w14:paraId="65494B95" w14:textId="77777777" w:rsidR="00F95453" w:rsidRPr="006A1EE4" w:rsidRDefault="00F95453" w:rsidP="000A2FB7">
            <w:pPr>
              <w:pStyle w:val="BodyText1"/>
            </w:pPr>
          </w:p>
        </w:tc>
      </w:tr>
    </w:tbl>
    <w:p w14:paraId="4D0CF8A7" w14:textId="77777777" w:rsidR="00F95453" w:rsidRPr="006A1EE4" w:rsidRDefault="00F95453" w:rsidP="00527A8B">
      <w:pPr>
        <w:pStyle w:val="BodyText"/>
      </w:pPr>
      <w:r w:rsidRPr="006A1EE4">
        <w:t>Substituting CV in equation 6 with the terms of equation 3 gives the:</w:t>
      </w:r>
    </w:p>
    <w:tbl>
      <w:tblPr>
        <w:tblW w:w="9469" w:type="dxa"/>
        <w:tblLayout w:type="fixed"/>
        <w:tblLook w:val="01E0" w:firstRow="1" w:lastRow="1" w:firstColumn="1" w:lastColumn="1" w:noHBand="0" w:noVBand="0"/>
      </w:tblPr>
      <w:tblGrid>
        <w:gridCol w:w="4496"/>
        <w:gridCol w:w="324"/>
        <w:gridCol w:w="425"/>
        <w:gridCol w:w="2156"/>
        <w:gridCol w:w="2068"/>
      </w:tblGrid>
      <w:tr w:rsidR="007F11B3" w:rsidRPr="006A1EE4" w14:paraId="34AAFF65" w14:textId="77777777" w:rsidTr="007F11B3">
        <w:trPr>
          <w:trHeight w:hRule="exact" w:val="170"/>
        </w:trPr>
        <w:tc>
          <w:tcPr>
            <w:tcW w:w="4820" w:type="dxa"/>
            <w:gridSpan w:val="2"/>
            <w:tcBorders>
              <w:top w:val="nil"/>
              <w:left w:val="nil"/>
              <w:bottom w:val="nil"/>
              <w:right w:val="nil"/>
            </w:tcBorders>
          </w:tcPr>
          <w:p w14:paraId="5BD932AD" w14:textId="77777777" w:rsidR="007F11B3" w:rsidRPr="006A1EE4" w:rsidRDefault="007F11B3" w:rsidP="000A2FB7">
            <w:pPr>
              <w:pStyle w:val="BodyText1"/>
            </w:pPr>
          </w:p>
        </w:tc>
        <w:tc>
          <w:tcPr>
            <w:tcW w:w="425" w:type="dxa"/>
            <w:tcBorders>
              <w:top w:val="nil"/>
              <w:left w:val="nil"/>
              <w:bottom w:val="single" w:sz="4" w:space="0" w:color="auto"/>
              <w:right w:val="nil"/>
            </w:tcBorders>
          </w:tcPr>
          <w:p w14:paraId="3679F4BC" w14:textId="77777777" w:rsidR="007F11B3" w:rsidRPr="006A1EE4" w:rsidRDefault="007F11B3" w:rsidP="000A2FB7">
            <w:pPr>
              <w:pStyle w:val="BodyText1"/>
            </w:pPr>
          </w:p>
        </w:tc>
        <w:tc>
          <w:tcPr>
            <w:tcW w:w="4224" w:type="dxa"/>
            <w:gridSpan w:val="2"/>
            <w:tcBorders>
              <w:top w:val="nil"/>
              <w:left w:val="nil"/>
              <w:bottom w:val="nil"/>
              <w:right w:val="nil"/>
            </w:tcBorders>
          </w:tcPr>
          <w:p w14:paraId="05AC0E3D" w14:textId="460C2AF7" w:rsidR="007F11B3" w:rsidRPr="006A1EE4" w:rsidRDefault="007F11B3" w:rsidP="000A2FB7">
            <w:pPr>
              <w:pStyle w:val="BodyText1"/>
            </w:pPr>
          </w:p>
        </w:tc>
      </w:tr>
      <w:tr w:rsidR="006A1EE4" w:rsidRPr="006A1EE4" w14:paraId="149679AF" w14:textId="77777777" w:rsidTr="007F11B3">
        <w:tc>
          <w:tcPr>
            <w:tcW w:w="4496" w:type="dxa"/>
            <w:vMerge w:val="restart"/>
            <w:vAlign w:val="center"/>
          </w:tcPr>
          <w:p w14:paraId="1F14993D" w14:textId="2ED0AB8A" w:rsidR="00F95453" w:rsidRPr="006A1EE4" w:rsidRDefault="00F95453" w:rsidP="001E5933">
            <w:pPr>
              <w:spacing w:after="0" w:line="240" w:lineRule="auto"/>
              <w:jc w:val="right"/>
            </w:pPr>
            <w:r w:rsidRPr="006A1EE4">
              <w:t>Precision, P (%) = 1.96 *</w:t>
            </w:r>
          </w:p>
        </w:tc>
        <w:tc>
          <w:tcPr>
            <w:tcW w:w="749" w:type="dxa"/>
            <w:gridSpan w:val="2"/>
            <w:tcBorders>
              <w:bottom w:val="single" w:sz="4" w:space="0" w:color="auto"/>
            </w:tcBorders>
          </w:tcPr>
          <w:p w14:paraId="744780F0" w14:textId="77777777" w:rsidR="00F95453" w:rsidRPr="006A1EE4" w:rsidRDefault="00F95453" w:rsidP="001E5933">
            <w:pPr>
              <w:spacing w:after="0" w:line="240" w:lineRule="auto"/>
              <w:jc w:val="center"/>
            </w:pPr>
            <w:r w:rsidRPr="006A1EE4">
              <w:t>√Var</w:t>
            </w:r>
          </w:p>
        </w:tc>
        <w:tc>
          <w:tcPr>
            <w:tcW w:w="2156" w:type="dxa"/>
            <w:vMerge w:val="restart"/>
            <w:vAlign w:val="center"/>
          </w:tcPr>
          <w:p w14:paraId="762A77D6" w14:textId="77777777" w:rsidR="00F95453" w:rsidRPr="006A1EE4" w:rsidRDefault="00F95453" w:rsidP="001E5933">
            <w:pPr>
              <w:spacing w:after="0" w:line="240" w:lineRule="auto"/>
            </w:pPr>
            <w:r w:rsidRPr="006A1EE4">
              <w:t>* 100</w:t>
            </w:r>
          </w:p>
        </w:tc>
        <w:tc>
          <w:tcPr>
            <w:tcW w:w="2068" w:type="dxa"/>
            <w:vMerge w:val="restart"/>
            <w:vAlign w:val="center"/>
          </w:tcPr>
          <w:p w14:paraId="5644484C" w14:textId="77777777" w:rsidR="00F95453" w:rsidRPr="006A1EE4" w:rsidRDefault="00F95453" w:rsidP="001E5933">
            <w:pPr>
              <w:spacing w:after="0" w:line="240" w:lineRule="auto"/>
              <w:jc w:val="right"/>
            </w:pPr>
            <w:r w:rsidRPr="006A1EE4">
              <w:t xml:space="preserve"> (7)</w:t>
            </w:r>
          </w:p>
        </w:tc>
      </w:tr>
      <w:tr w:rsidR="006A1EE4" w:rsidRPr="006A1EE4" w14:paraId="50634F19" w14:textId="77777777" w:rsidTr="007F11B3">
        <w:tc>
          <w:tcPr>
            <w:tcW w:w="4496" w:type="dxa"/>
            <w:vMerge/>
          </w:tcPr>
          <w:p w14:paraId="6BC6DB87" w14:textId="77777777" w:rsidR="00F95453" w:rsidRPr="006A1EE4" w:rsidRDefault="00F95453" w:rsidP="000A2FB7"/>
        </w:tc>
        <w:tc>
          <w:tcPr>
            <w:tcW w:w="749" w:type="dxa"/>
            <w:gridSpan w:val="2"/>
            <w:tcBorders>
              <w:top w:val="single" w:sz="4" w:space="0" w:color="auto"/>
            </w:tcBorders>
          </w:tcPr>
          <w:p w14:paraId="46E0C9A5" w14:textId="04F23FCC" w:rsidR="00F95453" w:rsidRPr="006A1EE4" w:rsidRDefault="00E71AEC" w:rsidP="001E5933">
            <w:pPr>
              <w:spacing w:after="0" w:line="240" w:lineRule="auto"/>
              <w:jc w:val="center"/>
            </w:pPr>
            <w:r w:rsidRPr="00044314">
              <w:rPr>
                <w:rFonts w:cs="Times New Roman"/>
                <w:szCs w:val="24"/>
              </w:rPr>
              <w:t>x̄</w:t>
            </w:r>
          </w:p>
        </w:tc>
        <w:tc>
          <w:tcPr>
            <w:tcW w:w="2156" w:type="dxa"/>
            <w:vMerge/>
          </w:tcPr>
          <w:p w14:paraId="38A4A5AB" w14:textId="77777777" w:rsidR="00F95453" w:rsidRPr="006A1EE4" w:rsidRDefault="00F95453" w:rsidP="000A2FB7"/>
        </w:tc>
        <w:tc>
          <w:tcPr>
            <w:tcW w:w="2068" w:type="dxa"/>
            <w:vMerge/>
          </w:tcPr>
          <w:p w14:paraId="1F746C16" w14:textId="77777777" w:rsidR="00F95453" w:rsidRPr="006A1EE4" w:rsidRDefault="00F95453" w:rsidP="000A2FB7"/>
        </w:tc>
      </w:tr>
      <w:tr w:rsidR="006A1EE4" w:rsidRPr="006A1EE4" w14:paraId="493E3572" w14:textId="77777777" w:rsidTr="007F11B3">
        <w:trPr>
          <w:trHeight w:hRule="exact" w:val="170"/>
        </w:trPr>
        <w:tc>
          <w:tcPr>
            <w:tcW w:w="9469" w:type="dxa"/>
            <w:gridSpan w:val="5"/>
            <w:tcBorders>
              <w:top w:val="nil"/>
              <w:left w:val="nil"/>
              <w:bottom w:val="nil"/>
              <w:right w:val="nil"/>
            </w:tcBorders>
          </w:tcPr>
          <w:p w14:paraId="0CDE5A63" w14:textId="77777777" w:rsidR="00F95453" w:rsidRPr="006A1EE4" w:rsidRDefault="00F95453" w:rsidP="000A2FB7">
            <w:pPr>
              <w:pStyle w:val="BodyText1"/>
            </w:pPr>
          </w:p>
        </w:tc>
      </w:tr>
    </w:tbl>
    <w:p w14:paraId="72953A11" w14:textId="3479D9BC" w:rsidR="00F95453" w:rsidRPr="00031E79" w:rsidRDefault="00F95453" w:rsidP="009F1BDC">
      <w:pPr>
        <w:pStyle w:val="Paragraph"/>
      </w:pPr>
      <w:r w:rsidRPr="006A1EE4">
        <w:t xml:space="preserve">Software for </w:t>
      </w:r>
      <w:r w:rsidR="003821F7" w:rsidRPr="006A1EE4">
        <w:t>X</w:t>
      </w:r>
      <w:r w:rsidRPr="006A1EE4">
        <w:t>-</w:t>
      </w:r>
      <w:r w:rsidR="003821F7" w:rsidRPr="006A1EE4">
        <w:t>Y</w:t>
      </w:r>
      <w:r w:rsidRPr="006A1EE4">
        <w:t xml:space="preserve"> plots is readily available and </w:t>
      </w:r>
      <w:r w:rsidR="00CF2DF8">
        <w:t>Microsoft™</w:t>
      </w:r>
      <w:r w:rsidRPr="006A1EE4">
        <w:t xml:space="preserve"> Excel or R routines provide </w:t>
      </w:r>
      <w:r w:rsidR="00C66825">
        <w:t>satisfactory</w:t>
      </w:r>
      <w:r w:rsidRPr="006A1EE4">
        <w:t xml:space="preserve"> graphs (Reimann </w:t>
      </w:r>
      <w:r w:rsidR="001D4678" w:rsidRPr="001D4678">
        <w:rPr>
          <w:i/>
        </w:rPr>
        <w:t>et al.</w:t>
      </w:r>
      <w:r w:rsidRPr="006A1EE4">
        <w:t>, 2008).</w:t>
      </w:r>
      <w:r w:rsidR="003821F7" w:rsidRPr="006A1EE4">
        <w:t xml:space="preserve"> </w:t>
      </w:r>
      <w:r w:rsidRPr="006A1EE4">
        <w:t xml:space="preserve">The </w:t>
      </w:r>
      <w:r w:rsidR="007F11B3">
        <w:t xml:space="preserve">BGS </w:t>
      </w:r>
      <w:r w:rsidRPr="006A1EE4">
        <w:t xml:space="preserve">G-BASE project uses the macro facility of </w:t>
      </w:r>
      <w:r w:rsidR="00CF2DF8">
        <w:lastRenderedPageBreak/>
        <w:t>Microsoft™</w:t>
      </w:r>
      <w:r w:rsidR="003821F7" w:rsidRPr="006A1EE4">
        <w:t xml:space="preserve"> Excel</w:t>
      </w:r>
      <w:r w:rsidRPr="006A1EE4">
        <w:t xml:space="preserve"> rapidly to plot duplicate-replicate graphs for some 50 elements </w:t>
      </w:r>
      <w:r w:rsidRPr="00031E79">
        <w:t>simultaneously. Charts of interest can be subsequently extracted and formatted suitabl</w:t>
      </w:r>
      <w:r w:rsidR="00C33145">
        <w:t>y</w:t>
      </w:r>
      <w:r w:rsidRPr="00031E79">
        <w:t xml:space="preserve"> for publication.</w:t>
      </w:r>
      <w:r w:rsidR="003821F7" w:rsidRPr="00031E79">
        <w:t xml:space="preserve"> </w:t>
      </w:r>
      <w:r w:rsidR="004516C9" w:rsidRPr="00031E79">
        <w:t>A</w:t>
      </w:r>
      <w:r w:rsidR="003821F7" w:rsidRPr="00031E79">
        <w:t xml:space="preserve"> </w:t>
      </w:r>
      <w:r w:rsidR="00CF2DF8" w:rsidRPr="00031E79">
        <w:t>Microsoft™</w:t>
      </w:r>
      <w:r w:rsidR="003821F7" w:rsidRPr="00031E79">
        <w:t xml:space="preserve"> Excel </w:t>
      </w:r>
      <w:r w:rsidR="004516C9" w:rsidRPr="00031E79">
        <w:t>workbook</w:t>
      </w:r>
      <w:r w:rsidR="00FD6B93" w:rsidRPr="00031E79">
        <w:t xml:space="preserve">, </w:t>
      </w:r>
      <w:r w:rsidR="007F11B3" w:rsidRPr="00031E79">
        <w:t>‘</w:t>
      </w:r>
      <w:r w:rsidR="004D13D6" w:rsidRPr="00031E79">
        <w:t xml:space="preserve">IUGS-CGGB_Chapter-7_ </w:t>
      </w:r>
      <w:r w:rsidR="00197E42" w:rsidRPr="00031E79">
        <w:t>D</w:t>
      </w:r>
      <w:r w:rsidR="007F11B3" w:rsidRPr="00031E79">
        <w:t>UPREPPLOT</w:t>
      </w:r>
      <w:r w:rsidR="004D13D6" w:rsidRPr="00031E79">
        <w:t xml:space="preserve">.xlsm’ </w:t>
      </w:r>
      <w:r w:rsidR="00FD6B93" w:rsidRPr="00031E79">
        <w:t>by Christopher C. Johnson</w:t>
      </w:r>
      <w:r w:rsidR="006C4937">
        <w:t xml:space="preserve"> </w:t>
      </w:r>
      <w:r w:rsidR="00691112">
        <w:t xml:space="preserve">is available </w:t>
      </w:r>
      <w:r w:rsidR="006C4937">
        <w:t xml:space="preserve">(refer to </w:t>
      </w:r>
      <w:r w:rsidR="00521625">
        <w:t xml:space="preserve">the </w:t>
      </w:r>
      <w:r w:rsidR="006C4937">
        <w:t>Supplementary material)</w:t>
      </w:r>
      <w:r w:rsidR="003D30B1" w:rsidRPr="00031E79">
        <w:t xml:space="preserve">. </w:t>
      </w:r>
      <w:r w:rsidR="00A57554" w:rsidRPr="00031E79">
        <w:t xml:space="preserve">See </w:t>
      </w:r>
      <w:r w:rsidR="006C4937">
        <w:t xml:space="preserve">also </w:t>
      </w:r>
      <w:r w:rsidR="00A57554" w:rsidRPr="00031E79">
        <w:t>worked example in Section §</w:t>
      </w:r>
      <w:r w:rsidR="00E71AEC" w:rsidRPr="00031E79">
        <w:t>7</w:t>
      </w:r>
      <w:r w:rsidR="003C26F3" w:rsidRPr="00031E79">
        <w:t>.4.1.</w:t>
      </w:r>
      <w:r w:rsidR="00FD6B93" w:rsidRPr="00031E79">
        <w:t xml:space="preserve"> </w:t>
      </w:r>
    </w:p>
    <w:p w14:paraId="61E18E57" w14:textId="30ED815F" w:rsidR="00F95453" w:rsidRPr="006A1EE4" w:rsidRDefault="00E71AEC" w:rsidP="006E0505">
      <w:pPr>
        <w:pStyle w:val="Heading4"/>
      </w:pPr>
      <w:bookmarkStart w:id="51" w:name="_Toc432897243"/>
      <w:bookmarkStart w:id="52" w:name="_Toc106208426"/>
      <w:bookmarkStart w:id="53" w:name="_Hlk21036049"/>
      <w:r w:rsidRPr="00031E79">
        <w:t>7</w:t>
      </w:r>
      <w:r w:rsidR="00AC1ED2" w:rsidRPr="00031E79">
        <w:t>.</w:t>
      </w:r>
      <w:r w:rsidR="004D09C8" w:rsidRPr="00031E79">
        <w:t>3</w:t>
      </w:r>
      <w:r w:rsidR="00F95453" w:rsidRPr="00031E79">
        <w:t>.</w:t>
      </w:r>
      <w:r w:rsidR="00465726" w:rsidRPr="00031E79">
        <w:t>1</w:t>
      </w:r>
      <w:r w:rsidR="00F95453" w:rsidRPr="00031E79">
        <w:t>.</w:t>
      </w:r>
      <w:r w:rsidR="00064217" w:rsidRPr="00031E79">
        <w:t>7</w:t>
      </w:r>
      <w:r w:rsidR="00F95453" w:rsidRPr="00031E79">
        <w:t>. Practical detection limit and analytical precision</w:t>
      </w:r>
      <w:bookmarkEnd w:id="51"/>
      <w:bookmarkEnd w:id="52"/>
    </w:p>
    <w:bookmarkEnd w:id="53"/>
    <w:p w14:paraId="251E9CAA" w14:textId="5A8A7156" w:rsidR="00F95453" w:rsidRPr="006A1EE4" w:rsidRDefault="00F95453" w:rsidP="00527A8B">
      <w:pPr>
        <w:pStyle w:val="BodyText"/>
      </w:pPr>
      <w:r w:rsidRPr="006A1EE4">
        <w:t xml:space="preserve">The </w:t>
      </w:r>
      <w:r w:rsidR="00C722EB" w:rsidRPr="006A1EE4">
        <w:t>analytical precision can be calculated by another method as described below</w:t>
      </w:r>
      <w:r w:rsidRPr="006A1EE4">
        <w:t xml:space="preserve"> </w:t>
      </w:r>
      <w:r w:rsidR="003821F7" w:rsidRPr="006A1EE4">
        <w:t>(</w:t>
      </w:r>
      <w:r w:rsidRPr="006A1EE4">
        <w:t>Demetriades 2011, p.81</w:t>
      </w:r>
      <w:r w:rsidR="007D5A64">
        <w:t>−</w:t>
      </w:r>
      <w:r w:rsidRPr="006A1EE4">
        <w:t>83).</w:t>
      </w:r>
    </w:p>
    <w:p w14:paraId="226CDF4E" w14:textId="6CB15C6B" w:rsidR="00F95453" w:rsidRPr="009D2306" w:rsidRDefault="00F95453" w:rsidP="009F1BDC">
      <w:pPr>
        <w:pStyle w:val="Paragraph"/>
      </w:pPr>
      <w:r w:rsidRPr="006A1EE4">
        <w:t xml:space="preserve">The practical detection limit and analytical precision can be estimated by using the method proposed by Howarth and Thompson (1976) and Thompson and Howarth (1976, 1978), with modifications made </w:t>
      </w:r>
      <w:r w:rsidR="00C33145">
        <w:t xml:space="preserve">by </w:t>
      </w:r>
      <w:r w:rsidR="004A07F5" w:rsidRPr="006A1EE4">
        <w:t xml:space="preserve">Demetriades (2011) </w:t>
      </w:r>
      <w:r w:rsidRPr="006A1EE4">
        <w:t xml:space="preserve">at a particular step of the procedure. Replicated analyses are performed on at least </w:t>
      </w:r>
      <w:r w:rsidRPr="009D2306">
        <w:t>5</w:t>
      </w:r>
      <w:r w:rsidR="00651DE8" w:rsidRPr="009D2306">
        <w:t>5</w:t>
      </w:r>
      <w:r w:rsidRPr="009D2306">
        <w:t xml:space="preserve"> randomly selected samples. The steps followed are:</w:t>
      </w:r>
    </w:p>
    <w:p w14:paraId="058147C9" w14:textId="77777777" w:rsidR="000922F4" w:rsidRPr="009D2306" w:rsidRDefault="000922F4" w:rsidP="009F1BDC">
      <w:pPr>
        <w:pStyle w:val="Paragraph"/>
      </w:pPr>
    </w:p>
    <w:p w14:paraId="45BF79FE" w14:textId="64512EC4" w:rsidR="00F95453" w:rsidRPr="006A1EE4" w:rsidRDefault="00F95453" w:rsidP="00EF47DB">
      <w:pPr>
        <w:numPr>
          <w:ilvl w:val="0"/>
          <w:numId w:val="4"/>
        </w:numPr>
      </w:pPr>
      <w:r w:rsidRPr="009D2306">
        <w:t>Calculate the mean values of the 5</w:t>
      </w:r>
      <w:r w:rsidR="00AF3F47" w:rsidRPr="009D2306">
        <w:t>5</w:t>
      </w:r>
      <w:r w:rsidRPr="009D2306">
        <w:t xml:space="preserve"> pairs [</w:t>
      </w:r>
      <w:r w:rsidRPr="009D2306">
        <w:rPr>
          <w:i/>
        </w:rPr>
        <w:t>(X</w:t>
      </w:r>
      <w:r w:rsidRPr="009D2306">
        <w:rPr>
          <w:i/>
          <w:vertAlign w:val="subscript"/>
        </w:rPr>
        <w:t>1</w:t>
      </w:r>
      <w:r w:rsidRPr="009D2306">
        <w:rPr>
          <w:i/>
        </w:rPr>
        <w:t>+X</w:t>
      </w:r>
      <w:r w:rsidRPr="009D2306">
        <w:rPr>
          <w:i/>
          <w:vertAlign w:val="subscript"/>
        </w:rPr>
        <w:t>2</w:t>
      </w:r>
      <w:r w:rsidRPr="009D2306">
        <w:rPr>
          <w:i/>
        </w:rPr>
        <w:t>)/2</w:t>
      </w:r>
      <w:r w:rsidRPr="009D2306">
        <w:t>].</w:t>
      </w:r>
      <w:r w:rsidR="003821F7" w:rsidRPr="009D2306">
        <w:t xml:space="preserve"> </w:t>
      </w:r>
      <w:r w:rsidRPr="009D2306">
        <w:t xml:space="preserve">According to Thompson and Howarth (1978), this mean value is an estimate of </w:t>
      </w:r>
      <w:r w:rsidR="00C33145">
        <w:t xml:space="preserve">the </w:t>
      </w:r>
      <w:r w:rsidRPr="009D2306">
        <w:t xml:space="preserve">true concentration of </w:t>
      </w:r>
      <w:r w:rsidRPr="006A1EE4">
        <w:t xml:space="preserve">an element for the </w:t>
      </w:r>
      <w:proofErr w:type="gramStart"/>
      <w:r w:rsidRPr="006A1EE4">
        <w:t>particular analytical</w:t>
      </w:r>
      <w:proofErr w:type="gramEnd"/>
      <w:r w:rsidRPr="006A1EE4">
        <w:t xml:space="preserve"> method used.</w:t>
      </w:r>
    </w:p>
    <w:p w14:paraId="5DB7EA20" w14:textId="3D376A6A" w:rsidR="00F95453" w:rsidRPr="006A1EE4" w:rsidRDefault="00F95453" w:rsidP="00EF47DB">
      <w:pPr>
        <w:numPr>
          <w:ilvl w:val="0"/>
          <w:numId w:val="4"/>
        </w:numPr>
      </w:pPr>
      <w:r w:rsidRPr="006A1EE4">
        <w:t>Calculate the absolute differences between each pair |</w:t>
      </w:r>
      <w:r w:rsidRPr="006A1EE4">
        <w:rPr>
          <w:i/>
        </w:rPr>
        <w:t>Χ</w:t>
      </w:r>
      <w:r w:rsidRPr="006A1EE4">
        <w:rPr>
          <w:i/>
          <w:vertAlign w:val="subscript"/>
        </w:rPr>
        <w:t>1</w:t>
      </w:r>
      <w:r w:rsidR="0002409F">
        <w:rPr>
          <w:rFonts w:cs="Times New Roman"/>
          <w:i/>
        </w:rPr>
        <w:t>−</w:t>
      </w:r>
      <w:r w:rsidRPr="006A1EE4">
        <w:rPr>
          <w:i/>
        </w:rPr>
        <w:t>Χ</w:t>
      </w:r>
      <w:r w:rsidRPr="006A1EE4">
        <w:rPr>
          <w:i/>
          <w:vertAlign w:val="subscript"/>
        </w:rPr>
        <w:t>2</w:t>
      </w:r>
      <w:r w:rsidRPr="006A1EE4">
        <w:t xml:space="preserve">|. The absolute difference is an estimate of the standard deviation, </w:t>
      </w:r>
      <w:r w:rsidRPr="006A1EE4">
        <w:rPr>
          <w:i/>
        </w:rPr>
        <w:t>σ</w:t>
      </w:r>
      <w:r w:rsidRPr="006A1EE4">
        <w:rPr>
          <w:i/>
          <w:vertAlign w:val="subscript"/>
        </w:rPr>
        <w:t>c</w:t>
      </w:r>
      <w:r w:rsidRPr="006A1EE4">
        <w:t xml:space="preserve">, at that </w:t>
      </w:r>
      <w:proofErr w:type="gramStart"/>
      <w:r w:rsidRPr="006A1EE4">
        <w:t>particular concentration</w:t>
      </w:r>
      <w:proofErr w:type="gramEnd"/>
      <w:r w:rsidRPr="006A1EE4">
        <w:t>. |</w:t>
      </w:r>
      <w:r w:rsidRPr="006A1EE4">
        <w:rPr>
          <w:i/>
        </w:rPr>
        <w:t>Χ</w:t>
      </w:r>
      <w:r w:rsidRPr="006A1EE4">
        <w:rPr>
          <w:i/>
          <w:vertAlign w:val="subscript"/>
        </w:rPr>
        <w:t>1</w:t>
      </w:r>
      <w:r w:rsidR="0002409F">
        <w:rPr>
          <w:rFonts w:cs="Times New Roman"/>
          <w:i/>
        </w:rPr>
        <w:t>−</w:t>
      </w:r>
      <w:r w:rsidRPr="006A1EE4">
        <w:rPr>
          <w:i/>
        </w:rPr>
        <w:t>Χ</w:t>
      </w:r>
      <w:r w:rsidRPr="006A1EE4">
        <w:rPr>
          <w:i/>
          <w:vertAlign w:val="subscript"/>
        </w:rPr>
        <w:t>2</w:t>
      </w:r>
      <w:r w:rsidRPr="006A1EE4">
        <w:t xml:space="preserve">| is </w:t>
      </w:r>
      <w:r w:rsidR="007F11B3">
        <w:t xml:space="preserve">assumed to be </w:t>
      </w:r>
      <w:r w:rsidRPr="006A1EE4">
        <w:t>normally distributed and relates to the parent population, with a standard deviation</w:t>
      </w:r>
      <w:r w:rsidR="0089088F">
        <w:t>,</w:t>
      </w:r>
      <w:r w:rsidRPr="006A1EE4">
        <w:t xml:space="preserve"> </w:t>
      </w:r>
      <w:r w:rsidRPr="0089088F">
        <w:rPr>
          <w:i/>
          <w:iCs/>
        </w:rPr>
        <w:t>σ</w:t>
      </w:r>
      <w:r w:rsidRPr="0089088F">
        <w:rPr>
          <w:i/>
          <w:iCs/>
          <w:vertAlign w:val="subscript"/>
        </w:rPr>
        <w:t>c</w:t>
      </w:r>
      <w:r w:rsidRPr="006A1EE4">
        <w:t>, such that:</w:t>
      </w:r>
    </w:p>
    <w:tbl>
      <w:tblPr>
        <w:tblW w:w="8854" w:type="dxa"/>
        <w:tblInd w:w="360" w:type="dxa"/>
        <w:tblCellMar>
          <w:right w:w="0" w:type="dxa"/>
        </w:tblCellMar>
        <w:tblLook w:val="01E0" w:firstRow="1" w:lastRow="1" w:firstColumn="1" w:lastColumn="1" w:noHBand="0" w:noVBand="0"/>
      </w:tblPr>
      <w:tblGrid>
        <w:gridCol w:w="3717"/>
        <w:gridCol w:w="284"/>
        <w:gridCol w:w="1168"/>
        <w:gridCol w:w="2407"/>
        <w:gridCol w:w="1278"/>
      </w:tblGrid>
      <w:tr w:rsidR="006A1EE4" w:rsidRPr="006A1EE4" w14:paraId="04FCF193" w14:textId="77777777" w:rsidTr="00F16DC0">
        <w:trPr>
          <w:trHeight w:hRule="exact" w:val="170"/>
        </w:trPr>
        <w:tc>
          <w:tcPr>
            <w:tcW w:w="8854" w:type="dxa"/>
            <w:gridSpan w:val="5"/>
            <w:tcBorders>
              <w:top w:val="nil"/>
              <w:left w:val="nil"/>
              <w:bottom w:val="nil"/>
              <w:right w:val="nil"/>
            </w:tcBorders>
          </w:tcPr>
          <w:p w14:paraId="739DBA31" w14:textId="77777777" w:rsidR="00F95453" w:rsidRPr="006A1EE4" w:rsidRDefault="00F95453" w:rsidP="000A2FB7"/>
        </w:tc>
      </w:tr>
      <w:tr w:rsidR="006A1EE4" w:rsidRPr="006A1EE4" w14:paraId="1AF4226D" w14:textId="77777777" w:rsidTr="00F16DC0">
        <w:tc>
          <w:tcPr>
            <w:tcW w:w="3717" w:type="dxa"/>
            <w:tcBorders>
              <w:top w:val="nil"/>
              <w:left w:val="nil"/>
              <w:bottom w:val="nil"/>
              <w:right w:val="nil"/>
            </w:tcBorders>
          </w:tcPr>
          <w:p w14:paraId="76CC4CF8" w14:textId="77777777" w:rsidR="00F95453" w:rsidRPr="006A1EE4" w:rsidRDefault="00F95453" w:rsidP="00F364A5">
            <w:pPr>
              <w:spacing w:after="0" w:line="240" w:lineRule="auto"/>
              <w:jc w:val="right"/>
            </w:pPr>
            <w:r w:rsidRPr="006A1EE4">
              <w:rPr>
                <w:i/>
              </w:rPr>
              <w:t>σ</w:t>
            </w:r>
            <w:r w:rsidRPr="006A1EE4">
              <w:rPr>
                <w:i/>
                <w:vertAlign w:val="subscript"/>
              </w:rPr>
              <w:t>d</w:t>
            </w:r>
            <w:r w:rsidRPr="006A1EE4">
              <w:rPr>
                <w:i/>
              </w:rPr>
              <w:t xml:space="preserve"> = </w:t>
            </w:r>
          </w:p>
        </w:tc>
        <w:tc>
          <w:tcPr>
            <w:tcW w:w="284" w:type="dxa"/>
            <w:tcBorders>
              <w:top w:val="nil"/>
              <w:left w:val="nil"/>
              <w:bottom w:val="nil"/>
              <w:right w:val="nil"/>
            </w:tcBorders>
          </w:tcPr>
          <w:p w14:paraId="16B1CB9E" w14:textId="77777777" w:rsidR="00F95453" w:rsidRPr="006A1EE4" w:rsidRDefault="00F95453" w:rsidP="00F364A5">
            <w:pPr>
              <w:spacing w:after="0" w:line="240" w:lineRule="auto"/>
              <w:jc w:val="right"/>
            </w:pPr>
            <w:r w:rsidRPr="006A1EE4">
              <w:rPr>
                <w:i/>
              </w:rPr>
              <w:t>√</w:t>
            </w:r>
          </w:p>
        </w:tc>
        <w:tc>
          <w:tcPr>
            <w:tcW w:w="1168" w:type="dxa"/>
            <w:tcBorders>
              <w:top w:val="single" w:sz="4" w:space="0" w:color="auto"/>
              <w:left w:val="nil"/>
              <w:bottom w:val="nil"/>
              <w:right w:val="nil"/>
            </w:tcBorders>
          </w:tcPr>
          <w:p w14:paraId="3DDD3A40" w14:textId="1651A421" w:rsidR="00F95453" w:rsidRPr="006A1EE4" w:rsidRDefault="00F16DC0" w:rsidP="00F364A5">
            <w:pPr>
              <w:spacing w:after="0" w:line="240" w:lineRule="auto"/>
            </w:pPr>
            <w:r>
              <w:rPr>
                <w:i/>
              </w:rPr>
              <w:t>1.96</w:t>
            </w:r>
            <w:r w:rsidR="00F95453" w:rsidRPr="006A1EE4">
              <w:rPr>
                <w:i/>
              </w:rPr>
              <w:t xml:space="preserve"> * σ</w:t>
            </w:r>
            <w:r w:rsidR="00F95453" w:rsidRPr="006A1EE4">
              <w:rPr>
                <w:i/>
                <w:vertAlign w:val="subscript"/>
              </w:rPr>
              <w:t>c</w:t>
            </w:r>
          </w:p>
        </w:tc>
        <w:tc>
          <w:tcPr>
            <w:tcW w:w="2407" w:type="dxa"/>
            <w:tcBorders>
              <w:top w:val="nil"/>
              <w:left w:val="nil"/>
              <w:bottom w:val="nil"/>
              <w:right w:val="nil"/>
            </w:tcBorders>
          </w:tcPr>
          <w:p w14:paraId="6B107886" w14:textId="77777777" w:rsidR="00F95453" w:rsidRPr="006A1EE4" w:rsidRDefault="00F95453" w:rsidP="00F364A5">
            <w:pPr>
              <w:spacing w:after="0" w:line="240" w:lineRule="auto"/>
              <w:jc w:val="center"/>
            </w:pPr>
          </w:p>
        </w:tc>
        <w:tc>
          <w:tcPr>
            <w:tcW w:w="1278" w:type="dxa"/>
            <w:tcBorders>
              <w:top w:val="nil"/>
              <w:left w:val="nil"/>
              <w:bottom w:val="nil"/>
              <w:right w:val="nil"/>
            </w:tcBorders>
          </w:tcPr>
          <w:p w14:paraId="71EC8D42" w14:textId="77777777" w:rsidR="00F95453" w:rsidRPr="006A1EE4" w:rsidRDefault="00F95453" w:rsidP="00F364A5">
            <w:pPr>
              <w:spacing w:after="0" w:line="240" w:lineRule="auto"/>
              <w:jc w:val="center"/>
            </w:pPr>
            <w:r w:rsidRPr="006A1EE4">
              <w:t xml:space="preserve">              (8)</w:t>
            </w:r>
          </w:p>
        </w:tc>
      </w:tr>
      <w:tr w:rsidR="006A1EE4" w:rsidRPr="006A1EE4" w14:paraId="0BA04036" w14:textId="77777777" w:rsidTr="00F16DC0">
        <w:trPr>
          <w:trHeight w:hRule="exact" w:val="170"/>
        </w:trPr>
        <w:tc>
          <w:tcPr>
            <w:tcW w:w="8854" w:type="dxa"/>
            <w:gridSpan w:val="5"/>
            <w:tcBorders>
              <w:top w:val="nil"/>
              <w:left w:val="nil"/>
              <w:bottom w:val="nil"/>
              <w:right w:val="nil"/>
            </w:tcBorders>
          </w:tcPr>
          <w:p w14:paraId="22D97668" w14:textId="77777777" w:rsidR="00F95453" w:rsidRPr="006A1EE4" w:rsidRDefault="00F95453" w:rsidP="000A2FB7"/>
        </w:tc>
      </w:tr>
    </w:tbl>
    <w:p w14:paraId="1DCC1596" w14:textId="7CDE77DC" w:rsidR="00F95453" w:rsidRPr="006A1EE4" w:rsidRDefault="00F95453" w:rsidP="00F95453">
      <w:pPr>
        <w:ind w:left="360"/>
      </w:pPr>
      <w:r w:rsidRPr="006A1EE4">
        <w:t xml:space="preserve">      where </w:t>
      </w:r>
      <w:r w:rsidRPr="006A1EE4">
        <w:rPr>
          <w:i/>
        </w:rPr>
        <w:t>σ</w:t>
      </w:r>
      <w:r w:rsidRPr="006A1EE4">
        <w:rPr>
          <w:i/>
          <w:vertAlign w:val="subscript"/>
        </w:rPr>
        <w:t>d</w:t>
      </w:r>
      <w:r w:rsidRPr="006A1EE4">
        <w:t xml:space="preserve"> is the standard deviation of the difference |</w:t>
      </w:r>
      <w:r w:rsidRPr="006A1EE4">
        <w:rPr>
          <w:i/>
        </w:rPr>
        <w:t>Χ</w:t>
      </w:r>
      <w:r w:rsidRPr="006A1EE4">
        <w:rPr>
          <w:i/>
          <w:vertAlign w:val="subscript"/>
        </w:rPr>
        <w:t>1</w:t>
      </w:r>
      <w:r w:rsidR="0002409F">
        <w:rPr>
          <w:rFonts w:cs="Times New Roman"/>
          <w:i/>
        </w:rPr>
        <w:t>−</w:t>
      </w:r>
      <w:r w:rsidRPr="006A1EE4">
        <w:rPr>
          <w:i/>
        </w:rPr>
        <w:t>Χ</w:t>
      </w:r>
      <w:r w:rsidRPr="006A1EE4">
        <w:rPr>
          <w:i/>
          <w:vertAlign w:val="subscript"/>
        </w:rPr>
        <w:t>2</w:t>
      </w:r>
      <w:r w:rsidR="006A30ED" w:rsidRPr="006A1EE4">
        <w:t>|.</w:t>
      </w:r>
    </w:p>
    <w:tbl>
      <w:tblPr>
        <w:tblW w:w="0" w:type="auto"/>
        <w:tblInd w:w="360" w:type="dxa"/>
        <w:tblLook w:val="01E0" w:firstRow="1" w:lastRow="1" w:firstColumn="1" w:lastColumn="1" w:noHBand="0" w:noVBand="0"/>
      </w:tblPr>
      <w:tblGrid>
        <w:gridCol w:w="7483"/>
        <w:gridCol w:w="1371"/>
      </w:tblGrid>
      <w:tr w:rsidR="006A1EE4" w:rsidRPr="006A1EE4" w14:paraId="6CA3E368" w14:textId="77777777" w:rsidTr="00F16DC0">
        <w:trPr>
          <w:trHeight w:hRule="exact" w:val="170"/>
        </w:trPr>
        <w:tc>
          <w:tcPr>
            <w:tcW w:w="8854" w:type="dxa"/>
            <w:gridSpan w:val="2"/>
            <w:tcBorders>
              <w:top w:val="nil"/>
              <w:left w:val="nil"/>
              <w:bottom w:val="nil"/>
              <w:right w:val="nil"/>
            </w:tcBorders>
          </w:tcPr>
          <w:p w14:paraId="3964D749" w14:textId="77777777" w:rsidR="00F95453" w:rsidRPr="006A1EE4" w:rsidRDefault="00F95453" w:rsidP="000A2FB7"/>
        </w:tc>
      </w:tr>
      <w:tr w:rsidR="006A1EE4" w:rsidRPr="006A1EE4" w14:paraId="05A47121" w14:textId="77777777" w:rsidTr="00F16DC0">
        <w:tc>
          <w:tcPr>
            <w:tcW w:w="7483" w:type="dxa"/>
            <w:tcBorders>
              <w:top w:val="nil"/>
              <w:left w:val="nil"/>
              <w:bottom w:val="nil"/>
              <w:right w:val="nil"/>
            </w:tcBorders>
          </w:tcPr>
          <w:p w14:paraId="66580F74" w14:textId="77777777" w:rsidR="00F95453" w:rsidRPr="006A1EE4" w:rsidRDefault="00F95453" w:rsidP="00F364A5">
            <w:pPr>
              <w:spacing w:after="0" w:line="240" w:lineRule="auto"/>
              <w:ind w:left="360"/>
              <w:jc w:val="center"/>
            </w:pPr>
            <w:r w:rsidRPr="006A1EE4">
              <w:rPr>
                <w:i/>
              </w:rPr>
              <w:t>d = 1.128 * σ</w:t>
            </w:r>
            <w:r w:rsidRPr="006A1EE4">
              <w:rPr>
                <w:i/>
                <w:vertAlign w:val="subscript"/>
              </w:rPr>
              <w:t>c</w:t>
            </w:r>
          </w:p>
        </w:tc>
        <w:tc>
          <w:tcPr>
            <w:tcW w:w="1371" w:type="dxa"/>
            <w:tcBorders>
              <w:top w:val="nil"/>
              <w:left w:val="nil"/>
              <w:bottom w:val="nil"/>
              <w:right w:val="nil"/>
            </w:tcBorders>
          </w:tcPr>
          <w:p w14:paraId="5B55CCF3" w14:textId="77777777" w:rsidR="00F95453" w:rsidRPr="006A1EE4" w:rsidRDefault="00F95453" w:rsidP="00F364A5">
            <w:pPr>
              <w:spacing w:after="0" w:line="240" w:lineRule="auto"/>
              <w:jc w:val="right"/>
            </w:pPr>
            <w:r w:rsidRPr="006A1EE4">
              <w:t>(9)</w:t>
            </w:r>
          </w:p>
        </w:tc>
      </w:tr>
      <w:tr w:rsidR="006A1EE4" w:rsidRPr="006A1EE4" w14:paraId="33AC0F9C" w14:textId="77777777" w:rsidTr="00F16DC0">
        <w:trPr>
          <w:trHeight w:hRule="exact" w:val="170"/>
        </w:trPr>
        <w:tc>
          <w:tcPr>
            <w:tcW w:w="8854" w:type="dxa"/>
            <w:gridSpan w:val="2"/>
            <w:tcBorders>
              <w:top w:val="nil"/>
              <w:left w:val="nil"/>
              <w:bottom w:val="nil"/>
              <w:right w:val="nil"/>
            </w:tcBorders>
          </w:tcPr>
          <w:p w14:paraId="1094B337" w14:textId="77777777" w:rsidR="00F95453" w:rsidRPr="006A1EE4" w:rsidRDefault="00F95453" w:rsidP="000A2FB7"/>
        </w:tc>
      </w:tr>
    </w:tbl>
    <w:p w14:paraId="6ADFAA36" w14:textId="77777777" w:rsidR="00F95453" w:rsidRPr="006A1EE4" w:rsidRDefault="00F95453" w:rsidP="00F95453">
      <w:pPr>
        <w:ind w:left="360"/>
      </w:pPr>
      <w:r w:rsidRPr="006A1EE4">
        <w:t xml:space="preserve">      where d is the mean value for the difference; and</w:t>
      </w:r>
    </w:p>
    <w:tbl>
      <w:tblPr>
        <w:tblW w:w="0" w:type="auto"/>
        <w:tblInd w:w="360" w:type="dxa"/>
        <w:tblLook w:val="01E0" w:firstRow="1" w:lastRow="1" w:firstColumn="1" w:lastColumn="1" w:noHBand="0" w:noVBand="0"/>
      </w:tblPr>
      <w:tblGrid>
        <w:gridCol w:w="7480"/>
        <w:gridCol w:w="1374"/>
      </w:tblGrid>
      <w:tr w:rsidR="006A1EE4" w:rsidRPr="006A1EE4" w14:paraId="72304CB0" w14:textId="77777777" w:rsidTr="00F16DC0">
        <w:trPr>
          <w:trHeight w:hRule="exact" w:val="170"/>
        </w:trPr>
        <w:tc>
          <w:tcPr>
            <w:tcW w:w="8854" w:type="dxa"/>
            <w:gridSpan w:val="2"/>
            <w:tcBorders>
              <w:top w:val="nil"/>
              <w:left w:val="nil"/>
              <w:bottom w:val="nil"/>
              <w:right w:val="nil"/>
            </w:tcBorders>
          </w:tcPr>
          <w:p w14:paraId="2191D1F4" w14:textId="77777777" w:rsidR="00F95453" w:rsidRPr="006A1EE4" w:rsidRDefault="00F95453" w:rsidP="000A2FB7"/>
        </w:tc>
      </w:tr>
      <w:tr w:rsidR="006A1EE4" w:rsidRPr="006A1EE4" w14:paraId="58F0AB8B" w14:textId="77777777" w:rsidTr="00F16DC0">
        <w:tc>
          <w:tcPr>
            <w:tcW w:w="7480" w:type="dxa"/>
            <w:tcBorders>
              <w:top w:val="nil"/>
              <w:left w:val="nil"/>
              <w:bottom w:val="nil"/>
              <w:right w:val="nil"/>
            </w:tcBorders>
          </w:tcPr>
          <w:p w14:paraId="41FAEDFB" w14:textId="77777777" w:rsidR="00F95453" w:rsidRPr="006A1EE4" w:rsidRDefault="00F95453" w:rsidP="00F364A5">
            <w:pPr>
              <w:spacing w:after="0" w:line="240" w:lineRule="auto"/>
              <w:ind w:left="360"/>
              <w:jc w:val="center"/>
            </w:pPr>
            <w:r w:rsidRPr="006A1EE4">
              <w:rPr>
                <w:i/>
              </w:rPr>
              <w:t>M</w:t>
            </w:r>
            <w:r w:rsidRPr="006A1EE4">
              <w:rPr>
                <w:i/>
                <w:vertAlign w:val="subscript"/>
              </w:rPr>
              <w:t>d</w:t>
            </w:r>
            <w:r w:rsidRPr="006A1EE4">
              <w:rPr>
                <w:i/>
              </w:rPr>
              <w:t xml:space="preserve"> = 0.954 * σ</w:t>
            </w:r>
            <w:r w:rsidRPr="006A1EE4">
              <w:rPr>
                <w:i/>
                <w:vertAlign w:val="subscript"/>
              </w:rPr>
              <w:t>c</w:t>
            </w:r>
          </w:p>
        </w:tc>
        <w:tc>
          <w:tcPr>
            <w:tcW w:w="1374" w:type="dxa"/>
            <w:tcBorders>
              <w:top w:val="nil"/>
              <w:left w:val="nil"/>
              <w:bottom w:val="nil"/>
              <w:right w:val="nil"/>
            </w:tcBorders>
          </w:tcPr>
          <w:p w14:paraId="52887B57" w14:textId="77777777" w:rsidR="00F95453" w:rsidRPr="006A1EE4" w:rsidRDefault="00F95453" w:rsidP="00F364A5">
            <w:pPr>
              <w:spacing w:after="0" w:line="240" w:lineRule="auto"/>
              <w:jc w:val="right"/>
            </w:pPr>
            <w:r w:rsidRPr="006A1EE4">
              <w:t>(10)</w:t>
            </w:r>
          </w:p>
        </w:tc>
      </w:tr>
      <w:tr w:rsidR="006A1EE4" w:rsidRPr="006A1EE4" w14:paraId="120843C2" w14:textId="77777777" w:rsidTr="00F16DC0">
        <w:trPr>
          <w:trHeight w:hRule="exact" w:val="170"/>
        </w:trPr>
        <w:tc>
          <w:tcPr>
            <w:tcW w:w="8854" w:type="dxa"/>
            <w:gridSpan w:val="2"/>
            <w:tcBorders>
              <w:top w:val="nil"/>
              <w:left w:val="nil"/>
              <w:bottom w:val="nil"/>
              <w:right w:val="nil"/>
            </w:tcBorders>
          </w:tcPr>
          <w:p w14:paraId="23F1E5C4" w14:textId="77777777" w:rsidR="00F95453" w:rsidRPr="006A1EE4" w:rsidRDefault="00F95453" w:rsidP="000A2FB7"/>
        </w:tc>
      </w:tr>
    </w:tbl>
    <w:p w14:paraId="621C1BC0" w14:textId="5F691E90" w:rsidR="00F95453" w:rsidRDefault="00F95453" w:rsidP="00527A8B">
      <w:pPr>
        <w:pStyle w:val="BodyText"/>
      </w:pPr>
      <w:r w:rsidRPr="006A1EE4">
        <w:t>where M</w:t>
      </w:r>
      <w:r w:rsidRPr="006A1EE4">
        <w:rPr>
          <w:vertAlign w:val="subscript"/>
        </w:rPr>
        <w:t>d</w:t>
      </w:r>
      <w:r w:rsidRPr="006A1EE4">
        <w:t xml:space="preserve"> is the median value for the difference. The statistic </w:t>
      </w:r>
      <w:r w:rsidRPr="0089088F">
        <w:rPr>
          <w:i/>
          <w:iCs w:val="0"/>
        </w:rPr>
        <w:t>σ</w:t>
      </w:r>
      <w:r w:rsidRPr="0089088F">
        <w:rPr>
          <w:i/>
          <w:iCs w:val="0"/>
          <w:vertAlign w:val="subscript"/>
        </w:rPr>
        <w:t>c</w:t>
      </w:r>
      <w:r w:rsidRPr="006A1EE4">
        <w:t xml:space="preserve"> can be obtained from each of these relationships, but the median (M</w:t>
      </w:r>
      <w:r w:rsidRPr="006A1EE4">
        <w:rPr>
          <w:vertAlign w:val="subscript"/>
        </w:rPr>
        <w:t>d</w:t>
      </w:r>
      <w:r w:rsidRPr="006A1EE4">
        <w:t xml:space="preserve">) is the most convenient estimator, because it is (i) relatively little affected by wild or extreme values; (ii) readily estimated graphically, and (iii) corresponds very closely to </w:t>
      </w:r>
      <w:r w:rsidRPr="0089088F">
        <w:rPr>
          <w:i/>
          <w:iCs w:val="0"/>
        </w:rPr>
        <w:t>σ</w:t>
      </w:r>
      <w:r w:rsidRPr="0089088F">
        <w:rPr>
          <w:i/>
          <w:iCs w:val="0"/>
          <w:vertAlign w:val="subscript"/>
        </w:rPr>
        <w:t>c</w:t>
      </w:r>
      <w:r w:rsidRPr="006A1EE4">
        <w:t xml:space="preserve"> without further calculation (</w:t>
      </w:r>
      <w:bookmarkStart w:id="54" w:name="_Hlk21036102"/>
      <w:r w:rsidRPr="006A1EE4">
        <w:t>Fletcher, 1981</w:t>
      </w:r>
      <w:bookmarkEnd w:id="54"/>
      <w:r w:rsidRPr="006A1EE4">
        <w:t>).</w:t>
      </w:r>
    </w:p>
    <w:p w14:paraId="5EC667EE" w14:textId="77777777" w:rsidR="00F364A5" w:rsidRPr="006A1EE4" w:rsidRDefault="00F364A5" w:rsidP="00527A8B">
      <w:pPr>
        <w:pStyle w:val="BodyText"/>
      </w:pPr>
    </w:p>
    <w:p w14:paraId="6B619061" w14:textId="715E393F" w:rsidR="00F95453" w:rsidRPr="006A1EE4" w:rsidRDefault="00F95453" w:rsidP="00EF47DB">
      <w:pPr>
        <w:numPr>
          <w:ilvl w:val="0"/>
          <w:numId w:val="4"/>
        </w:numPr>
      </w:pPr>
      <w:r w:rsidRPr="006A1EE4">
        <w:t xml:space="preserve">Arrange </w:t>
      </w:r>
      <w:r w:rsidR="00C33145">
        <w:t xml:space="preserve">the </w:t>
      </w:r>
      <w:r w:rsidRPr="006A1EE4">
        <w:t>list in increasing order of concentration means.</w:t>
      </w:r>
    </w:p>
    <w:p w14:paraId="18ECCE34" w14:textId="77777777" w:rsidR="00F95453" w:rsidRPr="006A1EE4" w:rsidRDefault="00F95453" w:rsidP="00EF47DB">
      <w:pPr>
        <w:numPr>
          <w:ilvl w:val="0"/>
          <w:numId w:val="4"/>
        </w:numPr>
      </w:pPr>
      <w:r w:rsidRPr="006A1EE4">
        <w:t>From the first 11 results, calculate the mean concentration (</w:t>
      </w:r>
      <w:r w:rsidRPr="006A1EE4">
        <w:rPr>
          <w:i/>
        </w:rPr>
        <w:t>Group mean</w:t>
      </w:r>
      <w:r w:rsidRPr="006A1EE4">
        <w:t>) and the median difference (</w:t>
      </w:r>
      <w:r w:rsidRPr="006A1EE4">
        <w:rPr>
          <w:i/>
        </w:rPr>
        <w:t>Group median</w:t>
      </w:r>
      <w:r w:rsidRPr="006A1EE4">
        <w:t>).</w:t>
      </w:r>
    </w:p>
    <w:p w14:paraId="4FAF6932" w14:textId="7C8E0BB2" w:rsidR="00F95453" w:rsidRPr="006A1EE4" w:rsidRDefault="00F95453" w:rsidP="00EF47DB">
      <w:pPr>
        <w:numPr>
          <w:ilvl w:val="0"/>
          <w:numId w:val="4"/>
        </w:numPr>
        <w:ind w:left="709"/>
      </w:pPr>
      <w:r w:rsidRPr="006A1EE4">
        <w:t xml:space="preserve">Repeat step 4 for each successive group of 11 samples, ignoring any remainder less than 11. </w:t>
      </w:r>
      <w:r w:rsidRPr="006A1EE4">
        <w:rPr>
          <w:i/>
        </w:rPr>
        <w:t>Hence, the reason for suggesting that replicated analyses should be performed on at least 55 randomly selected samples, which gives 5 groups of 11 samples</w:t>
      </w:r>
      <w:r w:rsidRPr="006A1EE4">
        <w:t xml:space="preserve">. </w:t>
      </w:r>
    </w:p>
    <w:p w14:paraId="176387DF" w14:textId="3548B793" w:rsidR="00F95453" w:rsidRPr="00031E79" w:rsidRDefault="00F95453" w:rsidP="00EF47DB">
      <w:pPr>
        <w:numPr>
          <w:ilvl w:val="0"/>
          <w:numId w:val="4"/>
        </w:numPr>
      </w:pPr>
      <w:r w:rsidRPr="006A1EE4">
        <w:t>Calculate the linear regression of the median difference (</w:t>
      </w:r>
      <w:r w:rsidR="00F364A5">
        <w:rPr>
          <w:i/>
        </w:rPr>
        <w:t>Y</w:t>
      </w:r>
      <w:r w:rsidRPr="006A1EE4">
        <w:rPr>
          <w:i/>
        </w:rPr>
        <w:t>-axis, dependent variable</w:t>
      </w:r>
      <w:r w:rsidRPr="006A1EE4">
        <w:t>) on the means (</w:t>
      </w:r>
      <w:r w:rsidR="00F364A5">
        <w:rPr>
          <w:i/>
        </w:rPr>
        <w:t>X</w:t>
      </w:r>
      <w:r w:rsidRPr="006A1EE4">
        <w:rPr>
          <w:i/>
        </w:rPr>
        <w:t>-axis, independent variable</w:t>
      </w:r>
      <w:r w:rsidRPr="006A1EE4">
        <w:t>). At this point, the first author introduced a modification. In classical regression, (</w:t>
      </w:r>
      <w:r w:rsidRPr="006A1EE4">
        <w:rPr>
          <w:i/>
        </w:rPr>
        <w:t xml:space="preserve">Y = </w:t>
      </w:r>
      <w:r w:rsidR="004913DE">
        <w:rPr>
          <w:i/>
        </w:rPr>
        <w:t>B*</w:t>
      </w:r>
      <w:r w:rsidR="00E71AEC">
        <w:rPr>
          <w:i/>
        </w:rPr>
        <w:t>X</w:t>
      </w:r>
      <w:r w:rsidRPr="006A1EE4">
        <w:rPr>
          <w:i/>
        </w:rPr>
        <w:t xml:space="preserve"> + </w:t>
      </w:r>
      <w:r w:rsidR="004913DE">
        <w:rPr>
          <w:i/>
        </w:rPr>
        <w:t>A</w:t>
      </w:r>
      <w:r w:rsidRPr="006A1EE4">
        <w:t xml:space="preserve">), a linear relationship is quantified by fulfilling the following requirements of (a) dependency and (b) knowing one variable without error. Thompson and Howarth (1978) assumed that the group means are the </w:t>
      </w:r>
      <w:r w:rsidRPr="006A1EE4">
        <w:lastRenderedPageBreak/>
        <w:t>independent variable or predictor (</w:t>
      </w:r>
      <w:r w:rsidRPr="006A1EE4">
        <w:rPr>
          <w:i/>
        </w:rPr>
        <w:t>X</w:t>
      </w:r>
      <w:r w:rsidRPr="006A1EE4">
        <w:t>), by which the group median difference (</w:t>
      </w:r>
      <w:r w:rsidRPr="006A1EE4">
        <w:rPr>
          <w:i/>
        </w:rPr>
        <w:t>Y</w:t>
      </w:r>
      <w:r w:rsidRPr="006A1EE4">
        <w:t xml:space="preserve">) is estimated. The question posed is the following: </w:t>
      </w:r>
      <w:r w:rsidR="006C4937">
        <w:rPr>
          <w:i/>
          <w:iCs/>
        </w:rPr>
        <w:t>W</w:t>
      </w:r>
      <w:r w:rsidRPr="006A1EE4">
        <w:rPr>
          <w:i/>
          <w:iCs/>
        </w:rPr>
        <w:t xml:space="preserve">hich is the dependent variable? </w:t>
      </w:r>
      <w:r w:rsidRPr="006A1EE4">
        <w:t>Since both variables are derived from the grouping of the same analytical data set, they are subject to errors of the same order of magnitude. It is concluded, therefore, that the requirements of classical regression cannot be met.</w:t>
      </w:r>
      <w:r w:rsidR="003D30B1" w:rsidRPr="006A1EE4">
        <w:t xml:space="preserve"> </w:t>
      </w:r>
      <w:r w:rsidRPr="006A1EE4">
        <w:t xml:space="preserve">To overcome this situation </w:t>
      </w:r>
      <w:bookmarkStart w:id="55" w:name="_Hlk21036084"/>
      <w:r w:rsidRPr="006A1EE4">
        <w:t xml:space="preserve">Kermack and Haldane (1950) </w:t>
      </w:r>
      <w:bookmarkEnd w:id="55"/>
      <w:r w:rsidRPr="006A1EE4">
        <w:t xml:space="preserve">developed the reduced major axis line, which is the line of best-fit between a set of </w:t>
      </w:r>
      <w:r w:rsidRPr="00031E79">
        <w:t>points (</w:t>
      </w:r>
      <w:r w:rsidR="00B83579" w:rsidRPr="00031E79">
        <w:t>Fig</w:t>
      </w:r>
      <w:r w:rsidR="0036335C" w:rsidRPr="00031E79">
        <w:t>.</w:t>
      </w:r>
      <w:r w:rsidRPr="00031E79">
        <w:t xml:space="preserve"> </w:t>
      </w:r>
      <w:r w:rsidR="00E71AEC" w:rsidRPr="00031E79">
        <w:t>7</w:t>
      </w:r>
      <w:r w:rsidR="0022526E" w:rsidRPr="00031E79">
        <w:t>.</w:t>
      </w:r>
      <w:r w:rsidR="00BF5985" w:rsidRPr="00031E79">
        <w:t>5</w:t>
      </w:r>
      <w:r w:rsidRPr="00031E79">
        <w:t xml:space="preserve">; </w:t>
      </w:r>
      <w:bookmarkStart w:id="56" w:name="_Hlk21039602"/>
      <w:r w:rsidRPr="00031E79">
        <w:t>Till, 1974</w:t>
      </w:r>
      <w:bookmarkEnd w:id="56"/>
      <w:r w:rsidRPr="00031E79">
        <w:t>). Essentially, is the best-fit line between the two regression lines of (</w:t>
      </w:r>
      <w:r w:rsidRPr="00031E79">
        <w:rPr>
          <w:i/>
        </w:rPr>
        <w:t xml:space="preserve">Y = </w:t>
      </w:r>
      <w:r w:rsidR="004913DE" w:rsidRPr="00031E79">
        <w:rPr>
          <w:i/>
        </w:rPr>
        <w:t>B*</w:t>
      </w:r>
      <w:r w:rsidR="005E4E65" w:rsidRPr="00031E79">
        <w:rPr>
          <w:i/>
        </w:rPr>
        <w:t>X</w:t>
      </w:r>
      <w:r w:rsidRPr="00031E79">
        <w:rPr>
          <w:i/>
        </w:rPr>
        <w:t xml:space="preserve"> + </w:t>
      </w:r>
      <w:r w:rsidR="004913DE" w:rsidRPr="00031E79">
        <w:rPr>
          <w:i/>
        </w:rPr>
        <w:t>A</w:t>
      </w:r>
      <w:r w:rsidRPr="00031E79">
        <w:t>) and (</w:t>
      </w:r>
      <w:r w:rsidRPr="00031E79">
        <w:rPr>
          <w:i/>
        </w:rPr>
        <w:t xml:space="preserve">X = </w:t>
      </w:r>
      <w:r w:rsidR="004913DE" w:rsidRPr="00031E79">
        <w:rPr>
          <w:i/>
        </w:rPr>
        <w:t>B*</w:t>
      </w:r>
      <w:r w:rsidR="005E4E65" w:rsidRPr="00031E79">
        <w:rPr>
          <w:i/>
        </w:rPr>
        <w:t>Y</w:t>
      </w:r>
      <w:r w:rsidRPr="00031E79">
        <w:rPr>
          <w:i/>
        </w:rPr>
        <w:t xml:space="preserve"> + </w:t>
      </w:r>
      <w:r w:rsidR="004913DE" w:rsidRPr="00031E79">
        <w:rPr>
          <w:i/>
        </w:rPr>
        <w:t>A</w:t>
      </w:r>
      <w:r w:rsidRPr="00031E79">
        <w:t>). Hence, errors of estimation are minimised</w:t>
      </w:r>
      <w:r w:rsidR="00BB1228" w:rsidRPr="00031E79">
        <w:t>.</w:t>
      </w:r>
    </w:p>
    <w:p w14:paraId="60602E48" w14:textId="26D7A48A" w:rsidR="00F95453" w:rsidRPr="006A1EE4" w:rsidRDefault="00F95453" w:rsidP="00EF47DB">
      <w:pPr>
        <w:numPr>
          <w:ilvl w:val="0"/>
          <w:numId w:val="4"/>
        </w:numPr>
      </w:pPr>
      <w:r w:rsidRPr="006A1EE4">
        <w:t>Obtain from the</w:t>
      </w:r>
      <w:r w:rsidR="009145D9">
        <w:t xml:space="preserve"> reduced</w:t>
      </w:r>
      <w:r w:rsidRPr="006A1EE4">
        <w:t xml:space="preserve"> major axis regression line of the group median differences, |X</w:t>
      </w:r>
      <w:r w:rsidRPr="006A1EE4">
        <w:rPr>
          <w:vertAlign w:val="subscript"/>
        </w:rPr>
        <w:t>1</w:t>
      </w:r>
      <w:r w:rsidR="005E4E65">
        <w:rPr>
          <w:rFonts w:cs="Times New Roman"/>
        </w:rPr>
        <w:t>−</w:t>
      </w:r>
      <w:r w:rsidRPr="006A1EE4">
        <w:t>X</w:t>
      </w:r>
      <w:r w:rsidRPr="006A1EE4">
        <w:rPr>
          <w:vertAlign w:val="subscript"/>
        </w:rPr>
        <w:t>2</w:t>
      </w:r>
      <w:r w:rsidRPr="006A1EE4">
        <w:t>|, on the group means, (X</w:t>
      </w:r>
      <w:r w:rsidRPr="006A1EE4">
        <w:rPr>
          <w:vertAlign w:val="subscript"/>
        </w:rPr>
        <w:t>1</w:t>
      </w:r>
      <w:r w:rsidRPr="006A1EE4">
        <w:t>+X</w:t>
      </w:r>
      <w:r w:rsidRPr="006A1EE4">
        <w:rPr>
          <w:vertAlign w:val="subscript"/>
        </w:rPr>
        <w:t>2</w:t>
      </w:r>
      <w:r w:rsidRPr="006A1EE4">
        <w:t xml:space="preserve">)/2, the intercept, </w:t>
      </w:r>
      <w:r w:rsidR="004913DE">
        <w:rPr>
          <w:i/>
        </w:rPr>
        <w:t>A</w:t>
      </w:r>
      <w:r w:rsidRPr="006A1EE4">
        <w:t xml:space="preserve">, and coefficient, </w:t>
      </w:r>
      <w:r w:rsidR="004913DE">
        <w:rPr>
          <w:i/>
        </w:rPr>
        <w:t>B</w:t>
      </w:r>
      <w:r w:rsidRPr="006A1EE4">
        <w:t>.</w:t>
      </w:r>
    </w:p>
    <w:p w14:paraId="64DC69CE" w14:textId="2FF3578A" w:rsidR="00F95453" w:rsidRDefault="00F95453" w:rsidP="00EF47DB">
      <w:pPr>
        <w:numPr>
          <w:ilvl w:val="0"/>
          <w:numId w:val="4"/>
        </w:numPr>
      </w:pPr>
      <w:r w:rsidRPr="006A1EE4">
        <w:t>Multiply by 1.048 (</w:t>
      </w:r>
      <w:r w:rsidR="001D4678" w:rsidRPr="001D4678">
        <w:rPr>
          <w:i/>
        </w:rPr>
        <w:t>i.e.</w:t>
      </w:r>
      <w:r w:rsidRPr="006A1EE4">
        <w:t xml:space="preserve">, 1/0.954) the intercept, </w:t>
      </w:r>
      <w:r w:rsidR="004913DE">
        <w:rPr>
          <w:i/>
        </w:rPr>
        <w:t>A</w:t>
      </w:r>
      <w:r w:rsidRPr="006A1EE4">
        <w:t xml:space="preserve">, and coefficient, </w:t>
      </w:r>
      <w:r w:rsidR="004913DE">
        <w:rPr>
          <w:i/>
        </w:rPr>
        <w:t>B</w:t>
      </w:r>
      <w:r w:rsidRPr="006A1EE4">
        <w:t xml:space="preserve">, to obtain </w:t>
      </w:r>
      <w:proofErr w:type="spellStart"/>
      <w:r w:rsidRPr="006A1EE4">
        <w:rPr>
          <w:i/>
        </w:rPr>
        <w:t>σ</w:t>
      </w:r>
      <w:r w:rsidRPr="006A1EE4">
        <w:rPr>
          <w:i/>
          <w:vertAlign w:val="subscript"/>
        </w:rPr>
        <w:t>o</w:t>
      </w:r>
      <w:proofErr w:type="spellEnd"/>
      <w:r w:rsidRPr="006A1EE4">
        <w:t xml:space="preserve"> and </w:t>
      </w:r>
      <w:r w:rsidRPr="006A1EE4">
        <w:rPr>
          <w:i/>
        </w:rPr>
        <w:t>k</w:t>
      </w:r>
      <w:r w:rsidRPr="006A1EE4">
        <w:t xml:space="preserve">, respectively; from the regression </w:t>
      </w:r>
      <w:r w:rsidRPr="006A1EE4">
        <w:rPr>
          <w:i/>
        </w:rPr>
        <w:t>σ</w:t>
      </w:r>
      <w:r w:rsidRPr="006A1EE4">
        <w:rPr>
          <w:i/>
          <w:vertAlign w:val="subscript"/>
        </w:rPr>
        <w:t>c</w:t>
      </w:r>
      <w:r w:rsidRPr="006A1EE4">
        <w:rPr>
          <w:i/>
        </w:rPr>
        <w:t xml:space="preserve"> = σ</w:t>
      </w:r>
      <w:r w:rsidRPr="006A1EE4">
        <w:rPr>
          <w:i/>
          <w:vertAlign w:val="subscript"/>
        </w:rPr>
        <w:t>ο</w:t>
      </w:r>
      <w:r w:rsidRPr="006A1EE4">
        <w:rPr>
          <w:i/>
        </w:rPr>
        <w:t xml:space="preserve"> + kc</w:t>
      </w:r>
      <w:r w:rsidRPr="006A1EE4">
        <w:t xml:space="preserve">, so that the precision, </w:t>
      </w:r>
      <w:r w:rsidRPr="006A1EE4">
        <w:rPr>
          <w:i/>
        </w:rPr>
        <w:t>P</w:t>
      </w:r>
      <w:r w:rsidRPr="006A1EE4">
        <w:rPr>
          <w:i/>
          <w:vertAlign w:val="subscript"/>
        </w:rPr>
        <w:t>c</w:t>
      </w:r>
      <w:r w:rsidRPr="006A1EE4">
        <w:t>, is given by</w:t>
      </w:r>
    </w:p>
    <w:tbl>
      <w:tblPr>
        <w:tblW w:w="0" w:type="auto"/>
        <w:tblLook w:val="01E0" w:firstRow="1" w:lastRow="1" w:firstColumn="1" w:lastColumn="1" w:noHBand="0" w:noVBand="0"/>
      </w:tblPr>
      <w:tblGrid>
        <w:gridCol w:w="3184"/>
        <w:gridCol w:w="1460"/>
        <w:gridCol w:w="3031"/>
        <w:gridCol w:w="1613"/>
      </w:tblGrid>
      <w:tr w:rsidR="00EA5BBD" w:rsidRPr="006A1EE4" w14:paraId="7B4D4078" w14:textId="77777777" w:rsidTr="00EA5BBD">
        <w:trPr>
          <w:trHeight w:val="295"/>
        </w:trPr>
        <w:tc>
          <w:tcPr>
            <w:tcW w:w="3184" w:type="dxa"/>
            <w:vMerge w:val="restart"/>
            <w:vAlign w:val="center"/>
          </w:tcPr>
          <w:p w14:paraId="16DD7E46" w14:textId="67D1E9DE" w:rsidR="00EA5BBD" w:rsidRPr="006A1EE4" w:rsidRDefault="00EA5BBD" w:rsidP="00EA5BBD">
            <w:pPr>
              <w:spacing w:after="0" w:line="240" w:lineRule="auto"/>
              <w:jc w:val="right"/>
              <w:rPr>
                <w:sz w:val="48"/>
                <w:szCs w:val="48"/>
              </w:rPr>
            </w:pPr>
            <w:r w:rsidRPr="006A1EE4">
              <w:rPr>
                <w:i/>
              </w:rPr>
              <w:t>P</w:t>
            </w:r>
            <w:r w:rsidRPr="006A1EE4">
              <w:rPr>
                <w:i/>
                <w:vertAlign w:val="subscript"/>
              </w:rPr>
              <w:t>c</w:t>
            </w:r>
            <w:r w:rsidRPr="006A1EE4">
              <w:t xml:space="preserve"> = </w:t>
            </w:r>
          </w:p>
        </w:tc>
        <w:tc>
          <w:tcPr>
            <w:tcW w:w="1460" w:type="dxa"/>
            <w:tcBorders>
              <w:bottom w:val="single" w:sz="4" w:space="0" w:color="auto"/>
            </w:tcBorders>
          </w:tcPr>
          <w:p w14:paraId="6F99FFDF" w14:textId="5512350B" w:rsidR="00EA5BBD" w:rsidRPr="006A1EE4" w:rsidRDefault="00EA5BBD" w:rsidP="00FB1BF3">
            <w:pPr>
              <w:spacing w:after="0" w:line="240" w:lineRule="auto"/>
              <w:jc w:val="center"/>
              <w:rPr>
                <w:sz w:val="48"/>
                <w:szCs w:val="48"/>
              </w:rPr>
            </w:pPr>
            <w:r w:rsidRPr="006A1EE4">
              <w:t>1.96 * σ</w:t>
            </w:r>
            <w:r w:rsidRPr="006A1EE4">
              <w:rPr>
                <w:vertAlign w:val="subscript"/>
              </w:rPr>
              <w:t>ο</w:t>
            </w:r>
          </w:p>
        </w:tc>
        <w:tc>
          <w:tcPr>
            <w:tcW w:w="3031" w:type="dxa"/>
            <w:vMerge w:val="restart"/>
            <w:vAlign w:val="center"/>
          </w:tcPr>
          <w:p w14:paraId="5B5D217D" w14:textId="3689C389" w:rsidR="00EA5BBD" w:rsidRPr="006A1EE4" w:rsidRDefault="00EA5BBD" w:rsidP="00EA5BBD">
            <w:pPr>
              <w:spacing w:after="0" w:line="240" w:lineRule="auto"/>
            </w:pPr>
            <w:r w:rsidRPr="006A1EE4">
              <w:t xml:space="preserve">+ 1.96 * k </w:t>
            </w:r>
          </w:p>
        </w:tc>
        <w:tc>
          <w:tcPr>
            <w:tcW w:w="1613" w:type="dxa"/>
            <w:vMerge w:val="restart"/>
            <w:vAlign w:val="center"/>
          </w:tcPr>
          <w:p w14:paraId="54988C5A" w14:textId="20F06BCE" w:rsidR="00EA5BBD" w:rsidRPr="006A1EE4" w:rsidRDefault="00EA5BBD" w:rsidP="00952BAB">
            <w:pPr>
              <w:spacing w:after="0" w:line="240" w:lineRule="auto"/>
              <w:jc w:val="right"/>
            </w:pPr>
            <w:r w:rsidRPr="006A1EE4">
              <w:t>(1</w:t>
            </w:r>
            <w:r>
              <w:t>1</w:t>
            </w:r>
            <w:r w:rsidRPr="006A1EE4">
              <w:t>)</w:t>
            </w:r>
          </w:p>
        </w:tc>
      </w:tr>
      <w:tr w:rsidR="00EA5BBD" w:rsidRPr="006A1EE4" w14:paraId="785DFAD9" w14:textId="77777777" w:rsidTr="00952BAB">
        <w:tc>
          <w:tcPr>
            <w:tcW w:w="3184" w:type="dxa"/>
            <w:vMerge/>
          </w:tcPr>
          <w:p w14:paraId="24204F1B" w14:textId="77777777" w:rsidR="00EA5BBD" w:rsidRPr="006A1EE4" w:rsidRDefault="00EA5BBD" w:rsidP="00952BAB"/>
        </w:tc>
        <w:tc>
          <w:tcPr>
            <w:tcW w:w="1460" w:type="dxa"/>
            <w:tcBorders>
              <w:top w:val="single" w:sz="4" w:space="0" w:color="auto"/>
            </w:tcBorders>
          </w:tcPr>
          <w:p w14:paraId="11F43B08" w14:textId="59A56CF9" w:rsidR="00EA5BBD" w:rsidRPr="006A1EE4" w:rsidRDefault="00EA5BBD" w:rsidP="00EA5BBD">
            <w:pPr>
              <w:spacing w:after="0" w:line="240" w:lineRule="auto"/>
              <w:jc w:val="center"/>
            </w:pPr>
            <w:r w:rsidRPr="006A1EE4">
              <w:t>X</w:t>
            </w:r>
            <w:r w:rsidRPr="006A1EE4">
              <w:rPr>
                <w:vertAlign w:val="subscript"/>
              </w:rPr>
              <w:t>ci</w:t>
            </w:r>
          </w:p>
        </w:tc>
        <w:tc>
          <w:tcPr>
            <w:tcW w:w="3031" w:type="dxa"/>
            <w:vMerge/>
          </w:tcPr>
          <w:p w14:paraId="1E398653" w14:textId="77777777" w:rsidR="00EA5BBD" w:rsidRPr="006A1EE4" w:rsidRDefault="00EA5BBD" w:rsidP="00952BAB"/>
        </w:tc>
        <w:tc>
          <w:tcPr>
            <w:tcW w:w="1613" w:type="dxa"/>
            <w:vMerge/>
          </w:tcPr>
          <w:p w14:paraId="08C13D6C" w14:textId="7080F4BA" w:rsidR="00EA5BBD" w:rsidRPr="006A1EE4" w:rsidRDefault="00EA5BBD" w:rsidP="00952BAB"/>
        </w:tc>
      </w:tr>
      <w:tr w:rsidR="00EA5BBD" w:rsidRPr="006A1EE4" w14:paraId="25380B73" w14:textId="77777777" w:rsidTr="00952BAB">
        <w:trPr>
          <w:trHeight w:hRule="exact" w:val="170"/>
        </w:trPr>
        <w:tc>
          <w:tcPr>
            <w:tcW w:w="9288" w:type="dxa"/>
            <w:gridSpan w:val="4"/>
          </w:tcPr>
          <w:p w14:paraId="486D53E3" w14:textId="77777777" w:rsidR="00EA5BBD" w:rsidRPr="006A1EE4" w:rsidRDefault="00EA5BBD" w:rsidP="00952BAB">
            <w:pPr>
              <w:pStyle w:val="Authors"/>
              <w:spacing w:afterAutospacing="1" w:line="360" w:lineRule="auto"/>
              <w:rPr>
                <w:rFonts w:ascii="Times New Roman" w:hAnsi="Times New Roman"/>
              </w:rPr>
            </w:pPr>
          </w:p>
        </w:tc>
      </w:tr>
    </w:tbl>
    <w:p w14:paraId="01CF4DC1" w14:textId="184C971B" w:rsidR="00F95453" w:rsidRPr="006A1EE4" w:rsidRDefault="00F95453" w:rsidP="00747FEE">
      <w:pPr>
        <w:ind w:left="720"/>
      </w:pPr>
      <w:r w:rsidRPr="006A1EE4">
        <w:t xml:space="preserve">which is the variation at </w:t>
      </w:r>
      <w:r w:rsidR="00F16DC0">
        <w:t>the 95% confidence level (</w:t>
      </w:r>
      <w:r w:rsidRPr="006A1EE4">
        <w:t xml:space="preserve">approximately </w:t>
      </w:r>
      <w:r w:rsidR="00F16DC0">
        <w:t xml:space="preserve">at </w:t>
      </w:r>
      <w:r w:rsidRPr="006A1EE4">
        <w:t>two standard deviation</w:t>
      </w:r>
      <w:r w:rsidR="00F16DC0">
        <w:t>s)</w:t>
      </w:r>
      <w:r w:rsidRPr="006A1EE4">
        <w:t>.</w:t>
      </w:r>
    </w:p>
    <w:p w14:paraId="08E68D6E" w14:textId="4BDE5A4F" w:rsidR="00F95453" w:rsidRDefault="00F95453" w:rsidP="00EF47DB">
      <w:pPr>
        <w:numPr>
          <w:ilvl w:val="0"/>
          <w:numId w:val="4"/>
        </w:numPr>
      </w:pPr>
      <w:r w:rsidRPr="006A1EE4">
        <w:t>Calculate the percentage precision</w:t>
      </w:r>
      <w:r w:rsidR="00C943CA">
        <w:t>,</w:t>
      </w:r>
      <w:r w:rsidRPr="006A1EE4">
        <w:t xml:space="preserve"> </w:t>
      </w:r>
      <w:r w:rsidRPr="006A1EE4">
        <w:rPr>
          <w:i/>
        </w:rPr>
        <w:t>P</w:t>
      </w:r>
      <w:r w:rsidRPr="006A1EE4">
        <w:rPr>
          <w:i/>
          <w:vertAlign w:val="subscript"/>
        </w:rPr>
        <w:t>c</w:t>
      </w:r>
      <w:r w:rsidRPr="006A1EE4">
        <w:rPr>
          <w:i/>
        </w:rPr>
        <w:t>%</w:t>
      </w:r>
      <w:r w:rsidR="003D30B1" w:rsidRPr="006A1EE4">
        <w:rPr>
          <w:iCs/>
        </w:rPr>
        <w:t>,</w:t>
      </w:r>
      <w:r w:rsidRPr="006A1EE4">
        <w:t xml:space="preserve"> by using the equation:</w:t>
      </w:r>
    </w:p>
    <w:tbl>
      <w:tblPr>
        <w:tblW w:w="0" w:type="auto"/>
        <w:tblLayout w:type="fixed"/>
        <w:tblLook w:val="01E0" w:firstRow="1" w:lastRow="1" w:firstColumn="1" w:lastColumn="1" w:noHBand="0" w:noVBand="0"/>
      </w:tblPr>
      <w:tblGrid>
        <w:gridCol w:w="2653"/>
        <w:gridCol w:w="531"/>
        <w:gridCol w:w="1460"/>
        <w:gridCol w:w="36"/>
        <w:gridCol w:w="1274"/>
        <w:gridCol w:w="425"/>
        <w:gridCol w:w="601"/>
        <w:gridCol w:w="695"/>
        <w:gridCol w:w="1613"/>
      </w:tblGrid>
      <w:tr w:rsidR="00C665F1" w:rsidRPr="006A1EE4" w14:paraId="087EB766" w14:textId="77777777" w:rsidTr="00FB1BF3">
        <w:trPr>
          <w:trHeight w:val="295"/>
        </w:trPr>
        <w:tc>
          <w:tcPr>
            <w:tcW w:w="2653" w:type="dxa"/>
            <w:vMerge w:val="restart"/>
            <w:vAlign w:val="center"/>
          </w:tcPr>
          <w:p w14:paraId="7D93470B" w14:textId="54C0DC6A" w:rsidR="00C665F1" w:rsidRPr="006A1EE4" w:rsidRDefault="00C665F1" w:rsidP="00952BAB">
            <w:pPr>
              <w:spacing w:after="0" w:line="240" w:lineRule="auto"/>
              <w:jc w:val="right"/>
              <w:rPr>
                <w:sz w:val="48"/>
                <w:szCs w:val="48"/>
              </w:rPr>
            </w:pPr>
            <w:r w:rsidRPr="006A1EE4">
              <w:rPr>
                <w:i/>
              </w:rPr>
              <w:t>P</w:t>
            </w:r>
            <w:r w:rsidRPr="006A1EE4">
              <w:rPr>
                <w:i/>
                <w:vertAlign w:val="subscript"/>
              </w:rPr>
              <w:t>c</w:t>
            </w:r>
            <w:r w:rsidRPr="006A1EE4">
              <w:t xml:space="preserve"> </w:t>
            </w:r>
            <w:r>
              <w:t xml:space="preserve">% </w:t>
            </w:r>
            <w:r w:rsidRPr="006A1EE4">
              <w:t xml:space="preserve">= </w:t>
            </w:r>
          </w:p>
        </w:tc>
        <w:tc>
          <w:tcPr>
            <w:tcW w:w="531" w:type="dxa"/>
            <w:vMerge w:val="restart"/>
            <w:vAlign w:val="center"/>
          </w:tcPr>
          <w:p w14:paraId="653C53B2" w14:textId="15F84752" w:rsidR="00C665F1" w:rsidRPr="006A1EE4" w:rsidRDefault="00C665F1" w:rsidP="00952BAB">
            <w:pPr>
              <w:spacing w:after="0" w:line="240" w:lineRule="auto"/>
              <w:jc w:val="right"/>
              <w:rPr>
                <w:sz w:val="48"/>
                <w:szCs w:val="48"/>
              </w:rPr>
            </w:pPr>
            <w:r w:rsidRPr="006A1EE4">
              <w:rPr>
                <w:sz w:val="48"/>
                <w:szCs w:val="48"/>
              </w:rPr>
              <w:t>(</w:t>
            </w:r>
          </w:p>
        </w:tc>
        <w:tc>
          <w:tcPr>
            <w:tcW w:w="1460" w:type="dxa"/>
            <w:tcBorders>
              <w:bottom w:val="single" w:sz="4" w:space="0" w:color="auto"/>
            </w:tcBorders>
          </w:tcPr>
          <w:p w14:paraId="5663C541" w14:textId="5E1F1EC2" w:rsidR="00C665F1" w:rsidRPr="006A1EE4" w:rsidRDefault="00C665F1" w:rsidP="00FB1BF3">
            <w:pPr>
              <w:spacing w:after="0" w:line="240" w:lineRule="auto"/>
              <w:jc w:val="center"/>
              <w:rPr>
                <w:sz w:val="48"/>
                <w:szCs w:val="48"/>
              </w:rPr>
            </w:pPr>
            <w:r w:rsidRPr="006A1EE4">
              <w:t>1.96 * σ</w:t>
            </w:r>
            <w:r w:rsidRPr="006A1EE4">
              <w:rPr>
                <w:vertAlign w:val="subscript"/>
              </w:rPr>
              <w:t>ο</w:t>
            </w:r>
          </w:p>
        </w:tc>
        <w:tc>
          <w:tcPr>
            <w:tcW w:w="1310" w:type="dxa"/>
            <w:gridSpan w:val="2"/>
            <w:vMerge w:val="restart"/>
            <w:vAlign w:val="center"/>
          </w:tcPr>
          <w:p w14:paraId="5C9797DB" w14:textId="6AEBD6F5" w:rsidR="00C665F1" w:rsidRPr="006A1EE4" w:rsidRDefault="00C665F1" w:rsidP="00952BAB">
            <w:pPr>
              <w:spacing w:after="0" w:line="240" w:lineRule="auto"/>
            </w:pPr>
            <w:r w:rsidRPr="006A1EE4">
              <w:t xml:space="preserve">+ 1.96 * k </w:t>
            </w:r>
          </w:p>
        </w:tc>
        <w:tc>
          <w:tcPr>
            <w:tcW w:w="425" w:type="dxa"/>
            <w:vMerge w:val="restart"/>
            <w:vAlign w:val="center"/>
          </w:tcPr>
          <w:p w14:paraId="30305FAF" w14:textId="6492ADA4" w:rsidR="00C665F1" w:rsidRPr="006A1EE4" w:rsidRDefault="00C665F1" w:rsidP="00952BAB">
            <w:pPr>
              <w:spacing w:after="0" w:line="240" w:lineRule="auto"/>
            </w:pPr>
            <w:r w:rsidRPr="006A1EE4">
              <w:rPr>
                <w:sz w:val="48"/>
                <w:szCs w:val="48"/>
              </w:rPr>
              <w:t>)</w:t>
            </w:r>
          </w:p>
        </w:tc>
        <w:tc>
          <w:tcPr>
            <w:tcW w:w="1296" w:type="dxa"/>
            <w:gridSpan w:val="2"/>
            <w:vMerge w:val="restart"/>
            <w:vAlign w:val="center"/>
          </w:tcPr>
          <w:p w14:paraId="4C93368A" w14:textId="0391762C" w:rsidR="00C665F1" w:rsidRPr="006A1EE4" w:rsidRDefault="00C665F1" w:rsidP="00952BAB">
            <w:pPr>
              <w:spacing w:after="0" w:line="240" w:lineRule="auto"/>
            </w:pPr>
            <w:r w:rsidRPr="006A1EE4">
              <w:t>* 100</w:t>
            </w:r>
          </w:p>
        </w:tc>
        <w:tc>
          <w:tcPr>
            <w:tcW w:w="1613" w:type="dxa"/>
            <w:vMerge w:val="restart"/>
            <w:vAlign w:val="center"/>
          </w:tcPr>
          <w:p w14:paraId="46A02380" w14:textId="08267619" w:rsidR="00C665F1" w:rsidRPr="006A1EE4" w:rsidRDefault="00C665F1" w:rsidP="00952BAB">
            <w:pPr>
              <w:spacing w:after="0" w:line="240" w:lineRule="auto"/>
              <w:jc w:val="right"/>
            </w:pPr>
            <w:r w:rsidRPr="006A1EE4">
              <w:t>(1</w:t>
            </w:r>
            <w:r>
              <w:t>2</w:t>
            </w:r>
            <w:r w:rsidRPr="006A1EE4">
              <w:t>)</w:t>
            </w:r>
          </w:p>
        </w:tc>
      </w:tr>
      <w:tr w:rsidR="00C665F1" w:rsidRPr="006A1EE4" w14:paraId="7B292FB5" w14:textId="77777777" w:rsidTr="00FB1BF3">
        <w:tc>
          <w:tcPr>
            <w:tcW w:w="2653" w:type="dxa"/>
            <w:vMerge/>
          </w:tcPr>
          <w:p w14:paraId="51D3DD35" w14:textId="77777777" w:rsidR="00C665F1" w:rsidRPr="006A1EE4" w:rsidRDefault="00C665F1" w:rsidP="00952BAB"/>
        </w:tc>
        <w:tc>
          <w:tcPr>
            <w:tcW w:w="531" w:type="dxa"/>
            <w:vMerge/>
          </w:tcPr>
          <w:p w14:paraId="004E8BFD" w14:textId="495CAFF0" w:rsidR="00C665F1" w:rsidRPr="006A1EE4" w:rsidRDefault="00C665F1" w:rsidP="00952BAB"/>
        </w:tc>
        <w:tc>
          <w:tcPr>
            <w:tcW w:w="1460" w:type="dxa"/>
            <w:tcBorders>
              <w:top w:val="single" w:sz="4" w:space="0" w:color="auto"/>
            </w:tcBorders>
          </w:tcPr>
          <w:p w14:paraId="605D2AC5" w14:textId="77777777" w:rsidR="00C665F1" w:rsidRPr="006A1EE4" w:rsidRDefault="00C665F1" w:rsidP="00952BAB">
            <w:pPr>
              <w:spacing w:after="0" w:line="240" w:lineRule="auto"/>
              <w:jc w:val="center"/>
            </w:pPr>
            <w:r w:rsidRPr="006A1EE4">
              <w:t>X</w:t>
            </w:r>
            <w:r w:rsidRPr="006A1EE4">
              <w:rPr>
                <w:vertAlign w:val="subscript"/>
              </w:rPr>
              <w:t>ci</w:t>
            </w:r>
          </w:p>
        </w:tc>
        <w:tc>
          <w:tcPr>
            <w:tcW w:w="1310" w:type="dxa"/>
            <w:gridSpan w:val="2"/>
            <w:vMerge/>
          </w:tcPr>
          <w:p w14:paraId="69DA290B" w14:textId="77777777" w:rsidR="00C665F1" w:rsidRPr="006A1EE4" w:rsidRDefault="00C665F1" w:rsidP="00952BAB"/>
        </w:tc>
        <w:tc>
          <w:tcPr>
            <w:tcW w:w="425" w:type="dxa"/>
            <w:vMerge/>
          </w:tcPr>
          <w:p w14:paraId="69D206A6" w14:textId="77777777" w:rsidR="00C665F1" w:rsidRPr="006A1EE4" w:rsidRDefault="00C665F1" w:rsidP="00952BAB"/>
        </w:tc>
        <w:tc>
          <w:tcPr>
            <w:tcW w:w="1296" w:type="dxa"/>
            <w:gridSpan w:val="2"/>
            <w:vMerge/>
          </w:tcPr>
          <w:p w14:paraId="713EBACE" w14:textId="64076B9E" w:rsidR="00C665F1" w:rsidRPr="006A1EE4" w:rsidRDefault="00C665F1" w:rsidP="00952BAB"/>
        </w:tc>
        <w:tc>
          <w:tcPr>
            <w:tcW w:w="1613" w:type="dxa"/>
            <w:vMerge/>
          </w:tcPr>
          <w:p w14:paraId="0E916700" w14:textId="77777777" w:rsidR="00C665F1" w:rsidRPr="006A1EE4" w:rsidRDefault="00C665F1" w:rsidP="00952BAB"/>
        </w:tc>
      </w:tr>
      <w:tr w:rsidR="00C665F1" w:rsidRPr="006A1EE4" w14:paraId="16E6AF85" w14:textId="77777777" w:rsidTr="00952BAB">
        <w:trPr>
          <w:trHeight w:hRule="exact" w:val="170"/>
        </w:trPr>
        <w:tc>
          <w:tcPr>
            <w:tcW w:w="9288" w:type="dxa"/>
            <w:gridSpan w:val="9"/>
          </w:tcPr>
          <w:p w14:paraId="7618223F" w14:textId="77777777" w:rsidR="00C665F1" w:rsidRPr="006A1EE4" w:rsidRDefault="00C665F1" w:rsidP="00952BAB">
            <w:pPr>
              <w:pStyle w:val="Authors"/>
              <w:spacing w:afterAutospacing="1" w:line="360" w:lineRule="auto"/>
              <w:rPr>
                <w:rFonts w:ascii="Times New Roman" w:hAnsi="Times New Roman"/>
              </w:rPr>
            </w:pPr>
          </w:p>
        </w:tc>
      </w:tr>
      <w:tr w:rsidR="00C665F1" w:rsidRPr="006A1EE4" w14:paraId="740172E8" w14:textId="77777777" w:rsidTr="00FB1BF3">
        <w:trPr>
          <w:trHeight w:val="298"/>
        </w:trPr>
        <w:tc>
          <w:tcPr>
            <w:tcW w:w="3184" w:type="dxa"/>
            <w:gridSpan w:val="2"/>
            <w:vMerge w:val="restart"/>
            <w:vAlign w:val="center"/>
          </w:tcPr>
          <w:p w14:paraId="15A2B3F4" w14:textId="5B93E0BB" w:rsidR="00C665F1" w:rsidRPr="006A1EE4" w:rsidRDefault="00C665F1" w:rsidP="00C665F1">
            <w:pPr>
              <w:spacing w:after="0" w:line="240" w:lineRule="auto"/>
              <w:jc w:val="right"/>
              <w:rPr>
                <w:sz w:val="48"/>
                <w:szCs w:val="48"/>
              </w:rPr>
            </w:pPr>
            <w:r w:rsidRPr="006A1EE4">
              <w:rPr>
                <w:i/>
              </w:rPr>
              <w:t>P</w:t>
            </w:r>
            <w:r w:rsidRPr="006A1EE4">
              <w:rPr>
                <w:i/>
                <w:vertAlign w:val="subscript"/>
              </w:rPr>
              <w:t>c</w:t>
            </w:r>
            <w:r w:rsidRPr="006A1EE4">
              <w:t xml:space="preserve"> </w:t>
            </w:r>
            <w:r>
              <w:t xml:space="preserve">% </w:t>
            </w:r>
            <w:r w:rsidRPr="006A1EE4">
              <w:t xml:space="preserve">= </w:t>
            </w:r>
          </w:p>
        </w:tc>
        <w:tc>
          <w:tcPr>
            <w:tcW w:w="1496" w:type="dxa"/>
            <w:gridSpan w:val="2"/>
            <w:tcBorders>
              <w:bottom w:val="single" w:sz="4" w:space="0" w:color="auto"/>
            </w:tcBorders>
          </w:tcPr>
          <w:p w14:paraId="3C76FFBB" w14:textId="461CDDC5" w:rsidR="00C665F1" w:rsidRPr="006A1EE4" w:rsidRDefault="00C665F1" w:rsidP="00C665F1">
            <w:pPr>
              <w:spacing w:after="0" w:line="240" w:lineRule="auto"/>
              <w:jc w:val="center"/>
            </w:pPr>
            <w:r w:rsidRPr="006A1EE4">
              <w:t>196 * σ</w:t>
            </w:r>
            <w:r w:rsidRPr="00FB1BF3">
              <w:rPr>
                <w:vertAlign w:val="subscript"/>
              </w:rPr>
              <w:t>ο</w:t>
            </w:r>
          </w:p>
        </w:tc>
        <w:tc>
          <w:tcPr>
            <w:tcW w:w="2300" w:type="dxa"/>
            <w:gridSpan w:val="3"/>
            <w:vMerge w:val="restart"/>
            <w:vAlign w:val="center"/>
          </w:tcPr>
          <w:p w14:paraId="5DDDF9EA" w14:textId="0267AFB7" w:rsidR="00C665F1" w:rsidRPr="006A1EE4" w:rsidRDefault="00C665F1" w:rsidP="00EA5BBD">
            <w:pPr>
              <w:spacing w:after="0" w:line="240" w:lineRule="auto"/>
            </w:pPr>
            <w:r w:rsidRPr="006A1EE4">
              <w:t>+ 196 * k</w:t>
            </w:r>
          </w:p>
        </w:tc>
        <w:tc>
          <w:tcPr>
            <w:tcW w:w="2308" w:type="dxa"/>
            <w:gridSpan w:val="2"/>
            <w:vMerge w:val="restart"/>
            <w:vAlign w:val="center"/>
          </w:tcPr>
          <w:p w14:paraId="27C963AC" w14:textId="77777777" w:rsidR="00C665F1" w:rsidRPr="006A1EE4" w:rsidRDefault="00C665F1" w:rsidP="00EA5BBD">
            <w:pPr>
              <w:spacing w:after="0" w:line="240" w:lineRule="auto"/>
              <w:jc w:val="right"/>
            </w:pPr>
            <w:r w:rsidRPr="006A1EE4">
              <w:t xml:space="preserve"> (13)</w:t>
            </w:r>
          </w:p>
        </w:tc>
      </w:tr>
      <w:tr w:rsidR="00C665F1" w:rsidRPr="006A1EE4" w14:paraId="6B9DF8C8" w14:textId="77777777" w:rsidTr="00952BAB">
        <w:tc>
          <w:tcPr>
            <w:tcW w:w="3184" w:type="dxa"/>
            <w:gridSpan w:val="2"/>
            <w:vMerge/>
          </w:tcPr>
          <w:p w14:paraId="440C9D2E" w14:textId="77777777" w:rsidR="00C665F1" w:rsidRPr="006A1EE4" w:rsidRDefault="00C665F1" w:rsidP="00EA5BBD"/>
        </w:tc>
        <w:tc>
          <w:tcPr>
            <w:tcW w:w="1496" w:type="dxa"/>
            <w:gridSpan w:val="2"/>
            <w:tcBorders>
              <w:top w:val="single" w:sz="4" w:space="0" w:color="auto"/>
            </w:tcBorders>
          </w:tcPr>
          <w:p w14:paraId="2E91D8B3" w14:textId="757B94BC" w:rsidR="00C665F1" w:rsidRPr="006A1EE4" w:rsidRDefault="00C665F1" w:rsidP="00C665F1">
            <w:pPr>
              <w:spacing w:after="0" w:line="240" w:lineRule="auto"/>
              <w:jc w:val="center"/>
            </w:pPr>
            <w:r w:rsidRPr="006A1EE4">
              <w:t>X</w:t>
            </w:r>
            <w:r w:rsidRPr="006A1EE4">
              <w:rPr>
                <w:vertAlign w:val="subscript"/>
              </w:rPr>
              <w:t>ci</w:t>
            </w:r>
          </w:p>
        </w:tc>
        <w:tc>
          <w:tcPr>
            <w:tcW w:w="2300" w:type="dxa"/>
            <w:gridSpan w:val="3"/>
            <w:vMerge/>
          </w:tcPr>
          <w:p w14:paraId="66F4C47C" w14:textId="77777777" w:rsidR="00C665F1" w:rsidRPr="006A1EE4" w:rsidRDefault="00C665F1" w:rsidP="00EA5BBD"/>
        </w:tc>
        <w:tc>
          <w:tcPr>
            <w:tcW w:w="2308" w:type="dxa"/>
            <w:gridSpan w:val="2"/>
            <w:vMerge/>
          </w:tcPr>
          <w:p w14:paraId="5722C2F4" w14:textId="77777777" w:rsidR="00C665F1" w:rsidRPr="006A1EE4" w:rsidRDefault="00C665F1" w:rsidP="00EA5BBD"/>
        </w:tc>
      </w:tr>
      <w:tr w:rsidR="00EA5BBD" w:rsidRPr="006A1EE4" w14:paraId="01CAD8E6" w14:textId="77777777" w:rsidTr="000A2FB7">
        <w:trPr>
          <w:trHeight w:hRule="exact" w:val="170"/>
        </w:trPr>
        <w:tc>
          <w:tcPr>
            <w:tcW w:w="9288" w:type="dxa"/>
            <w:gridSpan w:val="9"/>
            <w:tcBorders>
              <w:top w:val="nil"/>
              <w:left w:val="nil"/>
              <w:bottom w:val="nil"/>
              <w:right w:val="nil"/>
            </w:tcBorders>
          </w:tcPr>
          <w:p w14:paraId="265E114F" w14:textId="77777777" w:rsidR="00EA5BBD" w:rsidRPr="006A1EE4" w:rsidRDefault="00EA5BBD" w:rsidP="00EA5BBD"/>
        </w:tc>
      </w:tr>
    </w:tbl>
    <w:p w14:paraId="645E0A11" w14:textId="05FD2D04" w:rsidR="002B0075" w:rsidRDefault="00F95453" w:rsidP="00747FEE">
      <w:pPr>
        <w:ind w:left="720"/>
      </w:pPr>
      <w:r w:rsidRPr="006A1EE4">
        <w:t>where X</w:t>
      </w:r>
      <w:r w:rsidRPr="006A1EE4">
        <w:rPr>
          <w:vertAlign w:val="subscript"/>
        </w:rPr>
        <w:t>ci</w:t>
      </w:r>
      <w:r w:rsidRPr="006A1EE4">
        <w:t xml:space="preserve"> is the element concentration determined on individual samples. Hence, it is possible to estimate, by this method, the precision </w:t>
      </w:r>
      <w:r w:rsidR="006C4937">
        <w:t>of</w:t>
      </w:r>
      <w:r w:rsidRPr="006A1EE4">
        <w:t xml:space="preserve"> every determination.</w:t>
      </w:r>
    </w:p>
    <w:tbl>
      <w:tblPr>
        <w:tblW w:w="0" w:type="auto"/>
        <w:tblLook w:val="01E0" w:firstRow="1" w:lastRow="1" w:firstColumn="1" w:lastColumn="1" w:noHBand="0" w:noVBand="0"/>
      </w:tblPr>
      <w:tblGrid>
        <w:gridCol w:w="9355"/>
      </w:tblGrid>
      <w:tr w:rsidR="006D2659" w:rsidRPr="006A1EE4" w14:paraId="6EFA0374" w14:textId="77777777" w:rsidTr="006D2659">
        <w:tc>
          <w:tcPr>
            <w:tcW w:w="9355" w:type="dxa"/>
            <w:vAlign w:val="center"/>
          </w:tcPr>
          <w:p w14:paraId="47B467AC" w14:textId="77777777" w:rsidR="006D2659" w:rsidRPr="006A1EE4" w:rsidRDefault="006D2659" w:rsidP="005A0CAC">
            <w:pPr>
              <w:jc w:val="center"/>
            </w:pPr>
            <w:r w:rsidRPr="006A1EE4">
              <w:rPr>
                <w:noProof/>
              </w:rPr>
              <w:drawing>
                <wp:inline distT="0" distB="0" distL="0" distR="0" wp14:anchorId="698F4998" wp14:editId="13EA1ED2">
                  <wp:extent cx="3620111" cy="3126634"/>
                  <wp:effectExtent l="0" t="0" r="0" b="0"/>
                  <wp:docPr id="14"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87"/>
                          <pic:cNvPicPr>
                            <a:picLocks noChangeAspect="1" noChangeArrowheads="1"/>
                          </pic:cNvPicPr>
                        </pic:nvPicPr>
                        <pic:blipFill>
                          <a:blip r:embed="rId17" cstate="print">
                            <a:extLst>
                              <a:ext uri="{28A0092B-C50C-407E-A947-70E740481C1C}">
                                <a14:useLocalDpi xmlns:a14="http://schemas.microsoft.com/office/drawing/2010/main"/>
                              </a:ext>
                            </a:extLst>
                          </a:blip>
                          <a:stretch>
                            <a:fillRect/>
                          </a:stretch>
                        </pic:blipFill>
                        <pic:spPr bwMode="auto">
                          <a:xfrm>
                            <a:off x="0" y="0"/>
                            <a:ext cx="3620111" cy="3126634"/>
                          </a:xfrm>
                          <a:prstGeom prst="rect">
                            <a:avLst/>
                          </a:prstGeom>
                          <a:noFill/>
                          <a:ln w="9525">
                            <a:noFill/>
                            <a:miter lim="800000"/>
                            <a:headEnd/>
                            <a:tailEnd/>
                          </a:ln>
                        </pic:spPr>
                      </pic:pic>
                    </a:graphicData>
                  </a:graphic>
                </wp:inline>
              </w:drawing>
            </w:r>
          </w:p>
        </w:tc>
      </w:tr>
    </w:tbl>
    <w:p w14:paraId="08636E68" w14:textId="6678AFF9" w:rsidR="006D2659" w:rsidRPr="006A1EE4" w:rsidRDefault="006D2659" w:rsidP="0085150A">
      <w:pPr>
        <w:pStyle w:val="Caption"/>
      </w:pPr>
      <w:r w:rsidRPr="00031E79">
        <w:t xml:space="preserve">Figure </w:t>
      </w:r>
      <w:r w:rsidR="00E71AEC" w:rsidRPr="00031E79">
        <w:t>7</w:t>
      </w:r>
      <w:r w:rsidR="00885112" w:rsidRPr="00031E79">
        <w:t>.</w:t>
      </w:r>
      <w:r w:rsidR="009145D9" w:rsidRPr="00031E79">
        <w:t>5</w:t>
      </w:r>
      <w:r w:rsidRPr="00031E79">
        <w:t>. The reduced major axis line is the best fit line of Y on X and X on Y</w:t>
      </w:r>
      <w:r w:rsidR="00CC7263" w:rsidRPr="00031E79">
        <w:t>.</w:t>
      </w:r>
      <w:r w:rsidRPr="00031E79">
        <w:t xml:space="preserve"> Source: Demetriades</w:t>
      </w:r>
      <w:r w:rsidR="00984D91" w:rsidRPr="00031E79">
        <w:t xml:space="preserve"> (</w:t>
      </w:r>
      <w:r w:rsidRPr="00031E79">
        <w:t>2011, Fig</w:t>
      </w:r>
      <w:r w:rsidR="00984D91" w:rsidRPr="00031E79">
        <w:t>.</w:t>
      </w:r>
      <w:r w:rsidRPr="00031E79">
        <w:t xml:space="preserve"> 6.2, p.82</w:t>
      </w:r>
      <w:r w:rsidR="00984D91" w:rsidRPr="00031E79">
        <w:t>, slightly modified)</w:t>
      </w:r>
      <w:r w:rsidRPr="00031E79">
        <w:t>.</w:t>
      </w:r>
    </w:p>
    <w:p w14:paraId="60A91D06" w14:textId="434ECBD7" w:rsidR="00F95453" w:rsidRPr="006A1EE4" w:rsidRDefault="00F95453" w:rsidP="00EF47DB">
      <w:pPr>
        <w:numPr>
          <w:ilvl w:val="0"/>
          <w:numId w:val="4"/>
        </w:numPr>
      </w:pPr>
      <w:r w:rsidRPr="006A1EE4">
        <w:lastRenderedPageBreak/>
        <w:t xml:space="preserve">Calculate the detection limit. </w:t>
      </w:r>
      <w:r w:rsidR="00521625">
        <w:t>The d</w:t>
      </w:r>
      <w:r w:rsidRPr="006A1EE4">
        <w:t xml:space="preserve">etection limit is normally defined as the concentration that gives rise to a signal equal to twice the standard deviation of blank fluctuations, </w:t>
      </w:r>
      <w:r w:rsidR="001D4678" w:rsidRPr="001D4678">
        <w:rPr>
          <w:i/>
        </w:rPr>
        <w:t>i.e.</w:t>
      </w:r>
      <w:r w:rsidRPr="006A1EE4">
        <w:t>, at a value of P</w:t>
      </w:r>
      <w:r w:rsidRPr="006A1EE4">
        <w:rPr>
          <w:vertAlign w:val="subscript"/>
        </w:rPr>
        <w:t>c</w:t>
      </w:r>
      <w:r w:rsidRPr="006A1EE4">
        <w:t xml:space="preserve"> = 100% and X</w:t>
      </w:r>
      <w:r w:rsidRPr="006A1EE4">
        <w:rPr>
          <w:i/>
          <w:vertAlign w:val="subscript"/>
        </w:rPr>
        <w:t>ci</w:t>
      </w:r>
      <w:r w:rsidRPr="006A1EE4">
        <w:t xml:space="preserve"> = </w:t>
      </w:r>
      <w:r w:rsidR="00031EE0">
        <w:t>1.96</w:t>
      </w:r>
      <w:r w:rsidRPr="006A1EE4">
        <w:t>σ</w:t>
      </w:r>
      <w:r w:rsidRPr="006A1EE4">
        <w:rPr>
          <w:i/>
          <w:vertAlign w:val="subscript"/>
        </w:rPr>
        <w:t>ο</w:t>
      </w:r>
      <w:r w:rsidRPr="006A1EE4">
        <w:t xml:space="preserve">. At concentrations higher than the detection limit, precision falls asymptotically towards the value of </w:t>
      </w:r>
      <w:r w:rsidR="00031EE0">
        <w:t>1.96</w:t>
      </w:r>
      <w:r w:rsidRPr="006A1EE4">
        <w:t xml:space="preserve">k as defined in the expression </w:t>
      </w:r>
      <w:r w:rsidRPr="006A1EE4">
        <w:rPr>
          <w:i/>
        </w:rPr>
        <w:t>P</w:t>
      </w:r>
      <w:r w:rsidRPr="006A1EE4">
        <w:rPr>
          <w:i/>
          <w:vertAlign w:val="subscript"/>
        </w:rPr>
        <w:t>c</w:t>
      </w:r>
      <w:r w:rsidRPr="006A1EE4">
        <w:t xml:space="preserve"> = (</w:t>
      </w:r>
      <w:r w:rsidR="00031EE0">
        <w:t>1.96</w:t>
      </w:r>
      <w:r w:rsidRPr="006A1EE4">
        <w:t>σ</w:t>
      </w:r>
      <w:r w:rsidRPr="006A1EE4">
        <w:rPr>
          <w:i/>
          <w:vertAlign w:val="subscript"/>
        </w:rPr>
        <w:t>ο</w:t>
      </w:r>
      <w:r w:rsidRPr="006A1EE4">
        <w:t xml:space="preserve"> / X</w:t>
      </w:r>
      <w:r w:rsidRPr="006A1EE4">
        <w:rPr>
          <w:i/>
          <w:vertAlign w:val="subscript"/>
        </w:rPr>
        <w:t>ci</w:t>
      </w:r>
      <w:r w:rsidRPr="006A1EE4">
        <w:t xml:space="preserve">) + </w:t>
      </w:r>
      <w:r w:rsidR="00031EE0">
        <w:t>1.96</w:t>
      </w:r>
      <w:r w:rsidRPr="006A1EE4">
        <w:t>k (Equation 11).</w:t>
      </w:r>
      <w:r w:rsidR="003D30B1" w:rsidRPr="006A1EE4">
        <w:t xml:space="preserve"> </w:t>
      </w:r>
      <w:r w:rsidRPr="006A1EE4">
        <w:t>For further information, and the implications involved in the estimation of these quality control parameters, Thompson and Howarth (1976) should be consulted.</w:t>
      </w:r>
      <w:r w:rsidR="006D2659" w:rsidRPr="006A1EE4">
        <w:t xml:space="preserve"> </w:t>
      </w:r>
      <w:r w:rsidRPr="006A1EE4">
        <w:t xml:space="preserve">It is important to understand the asymptotic nature of precision, and that it is </w:t>
      </w:r>
      <w:r w:rsidR="00C66825" w:rsidRPr="006A1EE4">
        <w:t>incorrect</w:t>
      </w:r>
      <w:r w:rsidRPr="006A1EE4">
        <w:t xml:space="preserve"> to quote a single value for precision, </w:t>
      </w:r>
      <w:r w:rsidR="001D4678" w:rsidRPr="001D4678">
        <w:rPr>
          <w:i/>
        </w:rPr>
        <w:t>i.e.</w:t>
      </w:r>
      <w:r w:rsidRPr="006A1EE4">
        <w:t xml:space="preserve">, at concentrations higher than the detection limit, precision falls asymptotically towards the value of </w:t>
      </w:r>
      <w:r w:rsidR="00031EE0">
        <w:t>1.96</w:t>
      </w:r>
      <w:r w:rsidRPr="006A1EE4">
        <w:t xml:space="preserve">k or </w:t>
      </w:r>
      <w:r w:rsidR="00031EE0">
        <w:t>196</w:t>
      </w:r>
      <w:r w:rsidRPr="006A1EE4">
        <w:t>k in the above expressions (refer to Fletcher, 1981, Fig</w:t>
      </w:r>
      <w:r w:rsidR="00A8438A">
        <w:t>.</w:t>
      </w:r>
      <w:r w:rsidRPr="006A1EE4">
        <w:t xml:space="preserve"> 2-5, p.32; </w:t>
      </w:r>
      <w:r w:rsidRPr="00031E79">
        <w:t xml:space="preserve">see </w:t>
      </w:r>
      <w:r w:rsidR="00B83579" w:rsidRPr="00031E79">
        <w:t>Fig</w:t>
      </w:r>
      <w:r w:rsidR="0036335C" w:rsidRPr="00031E79">
        <w:t>.</w:t>
      </w:r>
      <w:r w:rsidRPr="00031E79">
        <w:t xml:space="preserve"> </w:t>
      </w:r>
      <w:r w:rsidR="00E71AEC" w:rsidRPr="00031E79">
        <w:t>7</w:t>
      </w:r>
      <w:r w:rsidR="00DC054B" w:rsidRPr="00031E79">
        <w:t>.</w:t>
      </w:r>
      <w:r w:rsidR="009145D9" w:rsidRPr="00031E79">
        <w:t>6</w:t>
      </w:r>
      <w:r w:rsidRPr="00031E79">
        <w:t xml:space="preserve"> below). On the geochemical distribution maps</w:t>
      </w:r>
      <w:r w:rsidR="00521625">
        <w:t>,</w:t>
      </w:r>
      <w:r w:rsidRPr="00031E79">
        <w:t xml:space="preserve"> the relative precision equation</w:t>
      </w:r>
      <w:r w:rsidRPr="006A1EE4">
        <w:t xml:space="preserve"> should be given, so that the reader can estimate precision at any specific concentration.</w:t>
      </w:r>
    </w:p>
    <w:p w14:paraId="52CB5B00" w14:textId="3F54D136" w:rsidR="00F95453" w:rsidRPr="006A1EE4" w:rsidRDefault="00F95453" w:rsidP="009F1BDC">
      <w:pPr>
        <w:pStyle w:val="Paragraph"/>
      </w:pPr>
      <w:r w:rsidRPr="006A1EE4">
        <w:t xml:space="preserve">Practical detection limits determined by this method are subject to the variation of element concentrations in the selected random samples. In case the samples have a distribution of element concentrations, approaching a normal Gaussian distribution, the practical detection limits of these elements are either the same or </w:t>
      </w:r>
      <w:r w:rsidR="00F56EDB" w:rsidRPr="006A1EE4">
        <w:t>remarkably close</w:t>
      </w:r>
      <w:r w:rsidRPr="006A1EE4">
        <w:t xml:space="preserve"> to instrument detection limits. </w:t>
      </w:r>
      <w:r w:rsidR="003D30B1" w:rsidRPr="006A1EE4">
        <w:t xml:space="preserve"> </w:t>
      </w:r>
      <w:r w:rsidR="00521625">
        <w:t>For e</w:t>
      </w:r>
      <w:r w:rsidRPr="006A1EE4">
        <w:t>lement</w:t>
      </w:r>
      <w:r w:rsidR="00521625">
        <w:t xml:space="preserve"> concentration</w:t>
      </w:r>
      <w:r w:rsidRPr="006A1EE4">
        <w:t>s that have a non-Gaussian distribution</w:t>
      </w:r>
      <w:r w:rsidR="00F94261">
        <w:t>,</w:t>
      </w:r>
      <w:r w:rsidRPr="006A1EE4">
        <w:t xml:space="preserve"> </w:t>
      </w:r>
      <w:r w:rsidR="00C66825">
        <w:t xml:space="preserve">their practical detection limits </w:t>
      </w:r>
      <w:r w:rsidRPr="006A1EE4">
        <w:t xml:space="preserve">are normally </w:t>
      </w:r>
      <w:r w:rsidR="00F56EDB" w:rsidRPr="006A1EE4">
        <w:t>quite different</w:t>
      </w:r>
      <w:r w:rsidRPr="006A1EE4">
        <w:t xml:space="preserve"> from those quoted by the analysts.</w:t>
      </w:r>
    </w:p>
    <w:p w14:paraId="0DB9B05A" w14:textId="18083FA8" w:rsidR="00796CD6" w:rsidRPr="006A1EE4" w:rsidRDefault="00F95453" w:rsidP="009F1BDC">
      <w:pPr>
        <w:pStyle w:val="Paragraph"/>
      </w:pPr>
      <w:r w:rsidRPr="006A1EE4">
        <w:t xml:space="preserve">Ideally, the samples selected for replicate measurements should include </w:t>
      </w:r>
      <w:r w:rsidR="00F56EDB" w:rsidRPr="006A1EE4">
        <w:t>extremely low</w:t>
      </w:r>
      <w:r w:rsidRPr="006A1EE4">
        <w:t xml:space="preserve">, low, moderate, </w:t>
      </w:r>
      <w:r w:rsidR="00F56EDB" w:rsidRPr="006A1EE4">
        <w:t>high,</w:t>
      </w:r>
      <w:r w:rsidRPr="006A1EE4">
        <w:t xml:space="preserve"> and </w:t>
      </w:r>
      <w:r w:rsidR="00F56EDB" w:rsidRPr="006A1EE4">
        <w:t>exceedingly high</w:t>
      </w:r>
      <w:r w:rsidRPr="006A1EE4">
        <w:t xml:space="preserve"> concentrations of the determinands</w:t>
      </w:r>
      <w:r w:rsidR="009145D9">
        <w:t xml:space="preserve"> or measurands</w:t>
      </w:r>
      <w:r w:rsidRPr="006A1EE4">
        <w:t xml:space="preserve"> studied. However, this selection can only be made upon completion of the routine </w:t>
      </w:r>
      <w:r w:rsidR="00EE7454">
        <w:t>geochemical survey</w:t>
      </w:r>
      <w:r w:rsidRPr="006A1EE4">
        <w:t xml:space="preserve">, and evaluation of analytical results. </w:t>
      </w:r>
      <w:r w:rsidR="003D30B1" w:rsidRPr="006A1EE4">
        <w:t>In practice</w:t>
      </w:r>
      <w:r w:rsidRPr="006A1EE4">
        <w:t>, the duplicate samples are selected in a completely random manner across the project area, and in such a case, the most dominant features are replicated.</w:t>
      </w:r>
      <w:r w:rsidR="00796CD6" w:rsidRPr="006A1EE4">
        <w:t xml:space="preserve"> </w:t>
      </w:r>
    </w:p>
    <w:p w14:paraId="55EA43C0" w14:textId="788FD012" w:rsidR="00796CD6" w:rsidRPr="006A1EE4" w:rsidRDefault="00796CD6" w:rsidP="009F1BDC">
      <w:pPr>
        <w:pStyle w:val="Paragraph"/>
      </w:pPr>
      <w:r w:rsidRPr="00031E79">
        <w:t xml:space="preserve">For the estimation of precision by the above method, </w:t>
      </w:r>
      <w:r w:rsidR="00651DE8" w:rsidRPr="00031E79">
        <w:t xml:space="preserve">a </w:t>
      </w:r>
      <w:r w:rsidR="00CF2DF8" w:rsidRPr="00031E79">
        <w:t>Microsoft™</w:t>
      </w:r>
      <w:r w:rsidRPr="00031E79">
        <w:t xml:space="preserve"> Excel </w:t>
      </w:r>
      <w:r w:rsidR="00EE65C7" w:rsidRPr="00031E79">
        <w:t>w</w:t>
      </w:r>
      <w:r w:rsidRPr="00031E79">
        <w:t xml:space="preserve">orkbook </w:t>
      </w:r>
      <w:r w:rsidR="00F94261" w:rsidRPr="00031E79">
        <w:t>‘</w:t>
      </w:r>
      <w:r w:rsidR="00576851" w:rsidRPr="00031E79">
        <w:t>IUGS-CGGB_Chapter-7_PDLPRECIS.xls</w:t>
      </w:r>
      <w:r w:rsidR="008E59B9" w:rsidRPr="00031E79">
        <w:t>x</w:t>
      </w:r>
      <w:r w:rsidR="00F94261" w:rsidRPr="00031E79">
        <w:t>’</w:t>
      </w:r>
      <w:r w:rsidR="009145D9" w:rsidRPr="00031E79">
        <w:t xml:space="preserve"> </w:t>
      </w:r>
      <w:r w:rsidR="004D13D6" w:rsidRPr="00031E79">
        <w:t>by Alecos</w:t>
      </w:r>
      <w:r w:rsidR="004D13D6">
        <w:t xml:space="preserve"> Demetriades </w:t>
      </w:r>
      <w:r w:rsidRPr="006A1EE4">
        <w:t>is available</w:t>
      </w:r>
      <w:r w:rsidR="00521625">
        <w:t xml:space="preserve"> (</w:t>
      </w:r>
      <w:r w:rsidR="00EE7454">
        <w:t>refer to the Supplementary material</w:t>
      </w:r>
      <w:r w:rsidR="00521625">
        <w:t>)</w:t>
      </w:r>
      <w:r w:rsidRPr="006A1EE4">
        <w:t>.</w:t>
      </w:r>
      <w:r w:rsidR="003D30B1" w:rsidRPr="006A1EE4">
        <w:t xml:space="preserve"> </w:t>
      </w:r>
    </w:p>
    <w:p w14:paraId="173606C7" w14:textId="65777988" w:rsidR="00796CD6" w:rsidRPr="006A1EE4" w:rsidRDefault="00796CD6" w:rsidP="009F1BDC">
      <w:pPr>
        <w:pStyle w:val="Paragraph"/>
      </w:pPr>
      <w:r w:rsidRPr="006A1EE4">
        <w:t xml:space="preserve">Further, </w:t>
      </w:r>
      <w:bookmarkStart w:id="57" w:name="_Hlk21040216"/>
      <w:r w:rsidRPr="006A1EE4">
        <w:t xml:space="preserve">Lee and Ramsey (2001) </w:t>
      </w:r>
      <w:bookmarkEnd w:id="57"/>
      <w:r w:rsidRPr="006A1EE4">
        <w:t xml:space="preserve">modelled measurement uncertainty as a function of concentration and they estimate analytical precision and detection limit, among other </w:t>
      </w:r>
      <w:r w:rsidR="0046285D" w:rsidRPr="006A1EE4">
        <w:t>parameters</w:t>
      </w:r>
      <w:r w:rsidRPr="006A1EE4">
        <w:t>.</w:t>
      </w:r>
    </w:p>
    <w:p w14:paraId="0EDF0697" w14:textId="61F06D5C" w:rsidR="0046285D" w:rsidRDefault="0046285D" w:rsidP="009F1BDC">
      <w:pPr>
        <w:pStyle w:val="Paragraph"/>
      </w:pPr>
      <w:r w:rsidRPr="00031E79">
        <w:t xml:space="preserve">The asymptotic nature of precision is shown in Figure </w:t>
      </w:r>
      <w:r w:rsidR="00E71AEC" w:rsidRPr="00031E79">
        <w:t>7</w:t>
      </w:r>
      <w:r w:rsidR="006A613F" w:rsidRPr="00031E79">
        <w:t>.</w:t>
      </w:r>
      <w:r w:rsidR="009145D9" w:rsidRPr="00031E79">
        <w:t>6</w:t>
      </w:r>
      <w:r w:rsidRPr="00031E79">
        <w:t xml:space="preserve">, using the Be duplicate-replicate results from the </w:t>
      </w:r>
      <w:r w:rsidRPr="00031E79">
        <w:rPr>
          <w:i/>
        </w:rPr>
        <w:t>aqua regia</w:t>
      </w:r>
      <w:r w:rsidRPr="00031E79">
        <w:t xml:space="preserve"> GEMAS grazing land soil data set</w:t>
      </w:r>
      <w:r w:rsidR="009145D9" w:rsidRPr="00031E79">
        <w:t xml:space="preserve"> (Reimann </w:t>
      </w:r>
      <w:r w:rsidR="001D4678" w:rsidRPr="00031E79">
        <w:rPr>
          <w:i/>
          <w:iCs/>
        </w:rPr>
        <w:t>et al.</w:t>
      </w:r>
      <w:r w:rsidR="009145D9" w:rsidRPr="00031E79">
        <w:t>, 2014)</w:t>
      </w:r>
      <w:r w:rsidRPr="00031E79">
        <w:t xml:space="preserve">. In this case, the laboratory provided uncensored data, and even sub-zero (negative) values. Using the procedure described above, two different estimations were made, with and without the negative values. The precision in both cases falls asymptotically towards the value of </w:t>
      </w:r>
      <w:r w:rsidR="00031EE0" w:rsidRPr="00031E79">
        <w:t>1.96</w:t>
      </w:r>
      <w:r w:rsidRPr="00031E79">
        <w:t xml:space="preserve">k or 196k in the above expressions. Beyond this limit, the curve reaches a plateau, and this is considered to be the overall precision. The practical detection limit (PDL), as mentioned above, is defined as the concentration that gives rise to a signal equal to twice the standard deviation of blank fluctuations, </w:t>
      </w:r>
      <w:r w:rsidR="001D4678" w:rsidRPr="00031E79">
        <w:rPr>
          <w:i/>
        </w:rPr>
        <w:t>i.e.</w:t>
      </w:r>
      <w:r w:rsidRPr="00031E79">
        <w:t xml:space="preserve">, at a value of </w:t>
      </w:r>
      <w:r w:rsidRPr="00031E79">
        <w:rPr>
          <w:i/>
        </w:rPr>
        <w:t>P</w:t>
      </w:r>
      <w:r w:rsidRPr="00031E79">
        <w:rPr>
          <w:i/>
          <w:vertAlign w:val="subscript"/>
        </w:rPr>
        <w:t>c</w:t>
      </w:r>
      <w:r w:rsidRPr="00031E79">
        <w:t xml:space="preserve"> = 100% and X</w:t>
      </w:r>
      <w:r w:rsidRPr="00031E79">
        <w:rPr>
          <w:vertAlign w:val="subscript"/>
        </w:rPr>
        <w:t>ci</w:t>
      </w:r>
      <w:r w:rsidRPr="00031E79">
        <w:t>=</w:t>
      </w:r>
      <w:r w:rsidR="00031EE0" w:rsidRPr="00031E79">
        <w:t>1.96</w:t>
      </w:r>
      <w:r w:rsidRPr="00031E79">
        <w:t>σ</w:t>
      </w:r>
      <w:r w:rsidRPr="00031E79">
        <w:rPr>
          <w:vertAlign w:val="subscript"/>
        </w:rPr>
        <w:t>ο</w:t>
      </w:r>
      <w:r w:rsidRPr="00031E79">
        <w:t>. On the graph</w:t>
      </w:r>
      <w:r w:rsidR="00EE7454" w:rsidRPr="00031E79">
        <w:t xml:space="preserve"> (Fig. 7.6)</w:t>
      </w:r>
      <w:r w:rsidRPr="00031E79">
        <w:t xml:space="preserve">, it is the tangent to the curve leading to </w:t>
      </w:r>
      <w:r w:rsidRPr="00031E79">
        <w:rPr>
          <w:i/>
        </w:rPr>
        <w:t>P</w:t>
      </w:r>
      <w:r w:rsidRPr="00031E79">
        <w:rPr>
          <w:i/>
          <w:vertAlign w:val="subscript"/>
        </w:rPr>
        <w:t>c</w:t>
      </w:r>
      <w:r w:rsidRPr="00031E79">
        <w:t xml:space="preserve"> = 100%. As expected, there are differences in the estimation, even by removing a single pair of negative </w:t>
      </w:r>
      <w:r w:rsidR="006A30ED" w:rsidRPr="00031E79">
        <w:t>values: -</w:t>
      </w:r>
    </w:p>
    <w:p w14:paraId="0A875AB4" w14:textId="77777777" w:rsidR="00996CE8" w:rsidRDefault="00996CE8" w:rsidP="009F1BDC">
      <w:pPr>
        <w:pStyle w:val="Paragraph"/>
      </w:pPr>
    </w:p>
    <w:p w14:paraId="17D8F10B" w14:textId="6441DEA1" w:rsidR="006D2659" w:rsidRPr="006A1EE4" w:rsidRDefault="006D2659" w:rsidP="004406E1">
      <w:pPr>
        <w:pStyle w:val="BodyText"/>
        <w:ind w:left="737" w:hanging="312"/>
      </w:pPr>
      <w:r w:rsidRPr="00031E79">
        <w:t>(a) PDL = 0.072 mg Be/kg</w:t>
      </w:r>
      <w:r w:rsidR="00996CE8" w:rsidRPr="00031E79">
        <w:t xml:space="preserve"> (with negative value and </w:t>
      </w:r>
      <w:r w:rsidR="002B2101" w:rsidRPr="00031E79">
        <w:t>N</w:t>
      </w:r>
      <w:r w:rsidR="00996CE8" w:rsidRPr="00031E79">
        <w:t>=94 pairs)</w:t>
      </w:r>
      <w:r w:rsidRPr="00031E79">
        <w:t>, and an overall precision of 18.4% at the 95% confidence level, and a precision equation</w:t>
      </w:r>
      <w:r w:rsidR="00996CE8" w:rsidRPr="00031E79">
        <w:t xml:space="preserve"> (Fig</w:t>
      </w:r>
      <w:r w:rsidR="00F22039" w:rsidRPr="00031E79">
        <w:t>.</w:t>
      </w:r>
      <w:r w:rsidR="00996CE8" w:rsidRPr="00031E79">
        <w:t xml:space="preserve"> </w:t>
      </w:r>
      <w:r w:rsidR="00F22039" w:rsidRPr="00031E79">
        <w:t>7</w:t>
      </w:r>
      <w:r w:rsidR="00996CE8" w:rsidRPr="00031E79">
        <w:t>.</w:t>
      </w:r>
      <w:r w:rsidR="00B1243C" w:rsidRPr="00031E79">
        <w:t>6</w:t>
      </w:r>
      <w:r w:rsidR="00996CE8" w:rsidRPr="00031E79">
        <w:t>a)</w:t>
      </w:r>
      <w:r w:rsidRPr="00031E79">
        <w:t>:</w:t>
      </w:r>
    </w:p>
    <w:tbl>
      <w:tblPr>
        <w:tblW w:w="0" w:type="auto"/>
        <w:tblLayout w:type="fixed"/>
        <w:tblLook w:val="01E0" w:firstRow="1" w:lastRow="1" w:firstColumn="1" w:lastColumn="1" w:noHBand="0" w:noVBand="0"/>
      </w:tblPr>
      <w:tblGrid>
        <w:gridCol w:w="3184"/>
        <w:gridCol w:w="900"/>
        <w:gridCol w:w="1080"/>
        <w:gridCol w:w="1816"/>
        <w:gridCol w:w="2308"/>
      </w:tblGrid>
      <w:tr w:rsidR="006D2659" w:rsidRPr="006A1EE4" w14:paraId="42D3415F" w14:textId="77777777" w:rsidTr="005A0CAC">
        <w:trPr>
          <w:trHeight w:hRule="exact" w:val="170"/>
        </w:trPr>
        <w:tc>
          <w:tcPr>
            <w:tcW w:w="9288" w:type="dxa"/>
            <w:gridSpan w:val="5"/>
          </w:tcPr>
          <w:p w14:paraId="78A3E69E" w14:textId="77777777" w:rsidR="006D2659" w:rsidRPr="006A1EE4" w:rsidRDefault="006D2659" w:rsidP="005A0CAC">
            <w:pPr>
              <w:pStyle w:val="Authors"/>
              <w:spacing w:afterAutospacing="1" w:line="360" w:lineRule="auto"/>
              <w:rPr>
                <w:rFonts w:ascii="Times New Roman" w:hAnsi="Times New Roman"/>
              </w:rPr>
            </w:pPr>
          </w:p>
        </w:tc>
      </w:tr>
      <w:tr w:rsidR="007B6C06" w:rsidRPr="006A1EE4" w14:paraId="49BD97FB" w14:textId="77777777" w:rsidTr="00952BAB">
        <w:tc>
          <w:tcPr>
            <w:tcW w:w="3184" w:type="dxa"/>
            <w:vMerge w:val="restart"/>
            <w:vAlign w:val="center"/>
          </w:tcPr>
          <w:p w14:paraId="65C2E45E" w14:textId="796287C5" w:rsidR="007B6C06" w:rsidRPr="006A1EE4" w:rsidRDefault="007B6C06" w:rsidP="007B6C06">
            <w:pPr>
              <w:spacing w:after="0" w:line="240" w:lineRule="auto"/>
              <w:jc w:val="right"/>
              <w:rPr>
                <w:sz w:val="48"/>
                <w:szCs w:val="48"/>
              </w:rPr>
            </w:pPr>
            <w:r w:rsidRPr="006A1EE4">
              <w:rPr>
                <w:i/>
              </w:rPr>
              <w:t>P</w:t>
            </w:r>
            <w:r w:rsidRPr="006A1EE4">
              <w:rPr>
                <w:i/>
                <w:vertAlign w:val="subscript"/>
              </w:rPr>
              <w:t>c</w:t>
            </w:r>
            <w:r w:rsidRPr="006A1EE4">
              <w:t xml:space="preserve"> % = </w:t>
            </w:r>
          </w:p>
        </w:tc>
        <w:tc>
          <w:tcPr>
            <w:tcW w:w="900" w:type="dxa"/>
            <w:tcBorders>
              <w:bottom w:val="single" w:sz="4" w:space="0" w:color="auto"/>
            </w:tcBorders>
          </w:tcPr>
          <w:p w14:paraId="00BFD53A" w14:textId="55658B03" w:rsidR="007B6C06" w:rsidRPr="006A1EE4" w:rsidRDefault="007B6C06" w:rsidP="007B6C06">
            <w:pPr>
              <w:spacing w:after="0" w:line="240" w:lineRule="auto"/>
              <w:jc w:val="center"/>
            </w:pPr>
            <w:r w:rsidRPr="006A1EE4">
              <w:t>5.8</w:t>
            </w:r>
            <w:r>
              <w:t>6</w:t>
            </w:r>
          </w:p>
        </w:tc>
        <w:tc>
          <w:tcPr>
            <w:tcW w:w="1080" w:type="dxa"/>
            <w:vMerge w:val="restart"/>
            <w:vAlign w:val="center"/>
          </w:tcPr>
          <w:p w14:paraId="5A63B4D6" w14:textId="25830EA6" w:rsidR="007B6C06" w:rsidRPr="006A1EE4" w:rsidRDefault="007B6C06" w:rsidP="00996CE8">
            <w:pPr>
              <w:spacing w:after="0" w:line="240" w:lineRule="auto"/>
            </w:pPr>
            <w:r w:rsidRPr="006A1EE4">
              <w:t>+ 18.</w:t>
            </w:r>
            <w:r>
              <w:t>4</w:t>
            </w:r>
          </w:p>
        </w:tc>
        <w:tc>
          <w:tcPr>
            <w:tcW w:w="1816" w:type="dxa"/>
            <w:vMerge w:val="restart"/>
            <w:vAlign w:val="center"/>
          </w:tcPr>
          <w:p w14:paraId="0720D1A5" w14:textId="77777777" w:rsidR="007B6C06" w:rsidRPr="006A1EE4" w:rsidRDefault="007B6C06" w:rsidP="00996CE8">
            <w:pPr>
              <w:spacing w:after="0" w:line="240" w:lineRule="auto"/>
            </w:pPr>
          </w:p>
        </w:tc>
        <w:tc>
          <w:tcPr>
            <w:tcW w:w="2308" w:type="dxa"/>
            <w:vMerge w:val="restart"/>
            <w:vAlign w:val="center"/>
          </w:tcPr>
          <w:p w14:paraId="11176655" w14:textId="77777777" w:rsidR="007B6C06" w:rsidRPr="006A1EE4" w:rsidRDefault="007B6C06" w:rsidP="00996CE8">
            <w:pPr>
              <w:spacing w:after="0" w:line="240" w:lineRule="auto"/>
              <w:jc w:val="right"/>
            </w:pPr>
            <w:r w:rsidRPr="006A1EE4">
              <w:t xml:space="preserve"> (14)</w:t>
            </w:r>
          </w:p>
        </w:tc>
      </w:tr>
      <w:tr w:rsidR="007B6C06" w:rsidRPr="006A1EE4" w14:paraId="20F75C5F" w14:textId="77777777" w:rsidTr="00952BAB">
        <w:tc>
          <w:tcPr>
            <w:tcW w:w="3184" w:type="dxa"/>
            <w:vMerge/>
          </w:tcPr>
          <w:p w14:paraId="00DC67EF" w14:textId="77777777" w:rsidR="007B6C06" w:rsidRPr="006A1EE4" w:rsidRDefault="007B6C06" w:rsidP="005A0CAC"/>
        </w:tc>
        <w:tc>
          <w:tcPr>
            <w:tcW w:w="900" w:type="dxa"/>
            <w:tcBorders>
              <w:top w:val="single" w:sz="4" w:space="0" w:color="auto"/>
            </w:tcBorders>
          </w:tcPr>
          <w:p w14:paraId="228BF0BA" w14:textId="77777777" w:rsidR="007B6C06" w:rsidRPr="006A1EE4" w:rsidRDefault="007B6C06" w:rsidP="00996CE8">
            <w:pPr>
              <w:spacing w:after="0" w:line="240" w:lineRule="auto"/>
              <w:jc w:val="center"/>
            </w:pPr>
            <w:r w:rsidRPr="006A1EE4">
              <w:t>X</w:t>
            </w:r>
            <w:r w:rsidRPr="006A1EE4">
              <w:rPr>
                <w:vertAlign w:val="subscript"/>
              </w:rPr>
              <w:t>ci</w:t>
            </w:r>
          </w:p>
        </w:tc>
        <w:tc>
          <w:tcPr>
            <w:tcW w:w="1080" w:type="dxa"/>
            <w:vMerge/>
          </w:tcPr>
          <w:p w14:paraId="6D9ECC30" w14:textId="77777777" w:rsidR="007B6C06" w:rsidRPr="006A1EE4" w:rsidRDefault="007B6C06" w:rsidP="005A0CAC"/>
        </w:tc>
        <w:tc>
          <w:tcPr>
            <w:tcW w:w="1816" w:type="dxa"/>
            <w:vMerge/>
          </w:tcPr>
          <w:p w14:paraId="6EB74024" w14:textId="77777777" w:rsidR="007B6C06" w:rsidRPr="006A1EE4" w:rsidRDefault="007B6C06" w:rsidP="005A0CAC"/>
        </w:tc>
        <w:tc>
          <w:tcPr>
            <w:tcW w:w="2308" w:type="dxa"/>
            <w:vMerge/>
          </w:tcPr>
          <w:p w14:paraId="072491BB" w14:textId="77777777" w:rsidR="007B6C06" w:rsidRPr="006A1EE4" w:rsidRDefault="007B6C06" w:rsidP="005A0CAC"/>
        </w:tc>
      </w:tr>
      <w:tr w:rsidR="006D2659" w:rsidRPr="006A1EE4" w14:paraId="1B2B0CF8" w14:textId="77777777" w:rsidTr="00D53283">
        <w:tc>
          <w:tcPr>
            <w:tcW w:w="9288" w:type="dxa"/>
            <w:gridSpan w:val="5"/>
            <w:tcBorders>
              <w:top w:val="nil"/>
              <w:left w:val="nil"/>
              <w:bottom w:val="nil"/>
              <w:right w:val="nil"/>
            </w:tcBorders>
          </w:tcPr>
          <w:p w14:paraId="4C9F6D25" w14:textId="77777777" w:rsidR="006D2659" w:rsidRPr="006A1EE4" w:rsidRDefault="006D2659" w:rsidP="005A0CAC"/>
        </w:tc>
      </w:tr>
    </w:tbl>
    <w:p w14:paraId="5D9D487B" w14:textId="09DB03C4" w:rsidR="006D2659" w:rsidRPr="006A1EE4" w:rsidRDefault="006D2659" w:rsidP="004406E1">
      <w:pPr>
        <w:pStyle w:val="BodyText"/>
        <w:ind w:left="737" w:hanging="312"/>
      </w:pPr>
      <w:r w:rsidRPr="00031E79">
        <w:t>(b) PDL=0.046 mg Be/kg</w:t>
      </w:r>
      <w:r w:rsidR="00996CE8" w:rsidRPr="00031E79">
        <w:t xml:space="preserve"> (without negative values and </w:t>
      </w:r>
      <w:r w:rsidR="00EE7454" w:rsidRPr="00031E79">
        <w:t>N</w:t>
      </w:r>
      <w:r w:rsidR="00996CE8" w:rsidRPr="00031E79">
        <w:t>=93 pairs)</w:t>
      </w:r>
      <w:r w:rsidRPr="00031E79">
        <w:t>, and an overall precision of 24.5% at the 95% confidence level, and a precision equation</w:t>
      </w:r>
      <w:r w:rsidR="00996CE8" w:rsidRPr="00031E79">
        <w:t xml:space="preserve"> (Fig</w:t>
      </w:r>
      <w:r w:rsidR="00F22039" w:rsidRPr="00031E79">
        <w:t>.</w:t>
      </w:r>
      <w:r w:rsidR="00996CE8" w:rsidRPr="00031E79">
        <w:t xml:space="preserve"> </w:t>
      </w:r>
      <w:r w:rsidR="00E71AEC" w:rsidRPr="00031E79">
        <w:t>7</w:t>
      </w:r>
      <w:r w:rsidR="00996CE8" w:rsidRPr="00031E79">
        <w:t>.</w:t>
      </w:r>
      <w:r w:rsidR="00535FE9" w:rsidRPr="00031E79">
        <w:t>6</w:t>
      </w:r>
      <w:r w:rsidR="00996CE8" w:rsidRPr="00031E79">
        <w:t>b)</w:t>
      </w:r>
      <w:r w:rsidRPr="00031E79">
        <w:t>:</w:t>
      </w:r>
    </w:p>
    <w:tbl>
      <w:tblPr>
        <w:tblW w:w="0" w:type="auto"/>
        <w:tblLayout w:type="fixed"/>
        <w:tblLook w:val="01E0" w:firstRow="1" w:lastRow="1" w:firstColumn="1" w:lastColumn="1" w:noHBand="0" w:noVBand="0"/>
      </w:tblPr>
      <w:tblGrid>
        <w:gridCol w:w="3184"/>
        <w:gridCol w:w="900"/>
        <w:gridCol w:w="1080"/>
        <w:gridCol w:w="1816"/>
        <w:gridCol w:w="2308"/>
      </w:tblGrid>
      <w:tr w:rsidR="006D2659" w:rsidRPr="006A1EE4" w14:paraId="7071DABF" w14:textId="77777777" w:rsidTr="005A0CAC">
        <w:trPr>
          <w:trHeight w:hRule="exact" w:val="170"/>
        </w:trPr>
        <w:tc>
          <w:tcPr>
            <w:tcW w:w="9288" w:type="dxa"/>
            <w:gridSpan w:val="5"/>
          </w:tcPr>
          <w:p w14:paraId="75F26DF9" w14:textId="77777777" w:rsidR="006D2659" w:rsidRPr="006A1EE4" w:rsidRDefault="006D2659" w:rsidP="005A0CAC">
            <w:pPr>
              <w:pStyle w:val="Authors"/>
              <w:spacing w:afterAutospacing="1" w:line="360" w:lineRule="auto"/>
              <w:rPr>
                <w:rFonts w:ascii="Times New Roman" w:hAnsi="Times New Roman"/>
              </w:rPr>
            </w:pPr>
          </w:p>
        </w:tc>
      </w:tr>
      <w:tr w:rsidR="007B6C06" w:rsidRPr="006A1EE4" w14:paraId="72072830" w14:textId="77777777" w:rsidTr="00952BAB">
        <w:tc>
          <w:tcPr>
            <w:tcW w:w="3184" w:type="dxa"/>
            <w:vMerge w:val="restart"/>
            <w:vAlign w:val="center"/>
          </w:tcPr>
          <w:p w14:paraId="22217766" w14:textId="3C6A207A" w:rsidR="007B6C06" w:rsidRPr="006A1EE4" w:rsidRDefault="007B6C06" w:rsidP="007B6C06">
            <w:pPr>
              <w:spacing w:after="0" w:line="240" w:lineRule="auto"/>
              <w:jc w:val="right"/>
              <w:rPr>
                <w:sz w:val="48"/>
                <w:szCs w:val="48"/>
              </w:rPr>
            </w:pPr>
            <w:r w:rsidRPr="006A1EE4">
              <w:rPr>
                <w:i/>
              </w:rPr>
              <w:lastRenderedPageBreak/>
              <w:t>P</w:t>
            </w:r>
            <w:r w:rsidRPr="006A1EE4">
              <w:rPr>
                <w:i/>
                <w:vertAlign w:val="subscript"/>
              </w:rPr>
              <w:t>c</w:t>
            </w:r>
            <w:r w:rsidRPr="006A1EE4">
              <w:t xml:space="preserve"> % = </w:t>
            </w:r>
          </w:p>
        </w:tc>
        <w:tc>
          <w:tcPr>
            <w:tcW w:w="900" w:type="dxa"/>
            <w:tcBorders>
              <w:bottom w:val="single" w:sz="4" w:space="0" w:color="auto"/>
            </w:tcBorders>
          </w:tcPr>
          <w:p w14:paraId="78EE5B6B" w14:textId="19E2E329" w:rsidR="007B6C06" w:rsidRPr="006A1EE4" w:rsidRDefault="007B6C06" w:rsidP="007B6C06">
            <w:pPr>
              <w:spacing w:after="0" w:line="240" w:lineRule="auto"/>
              <w:jc w:val="center"/>
            </w:pPr>
            <w:r w:rsidRPr="006A1EE4">
              <w:t>3.4</w:t>
            </w:r>
            <w:r>
              <w:t>4</w:t>
            </w:r>
          </w:p>
        </w:tc>
        <w:tc>
          <w:tcPr>
            <w:tcW w:w="1080" w:type="dxa"/>
            <w:vMerge w:val="restart"/>
            <w:vAlign w:val="center"/>
          </w:tcPr>
          <w:p w14:paraId="6B361021" w14:textId="6E46069D" w:rsidR="007B6C06" w:rsidRPr="006A1EE4" w:rsidRDefault="007B6C06" w:rsidP="00996CE8">
            <w:pPr>
              <w:spacing w:after="0" w:line="240" w:lineRule="auto"/>
            </w:pPr>
            <w:r w:rsidRPr="006A1EE4">
              <w:t>+ 24.5</w:t>
            </w:r>
          </w:p>
        </w:tc>
        <w:tc>
          <w:tcPr>
            <w:tcW w:w="1816" w:type="dxa"/>
            <w:vMerge w:val="restart"/>
            <w:vAlign w:val="center"/>
          </w:tcPr>
          <w:p w14:paraId="1F1B8254" w14:textId="77777777" w:rsidR="007B6C06" w:rsidRPr="006A1EE4" w:rsidRDefault="007B6C06" w:rsidP="00996CE8">
            <w:pPr>
              <w:spacing w:after="0" w:line="240" w:lineRule="auto"/>
            </w:pPr>
          </w:p>
        </w:tc>
        <w:tc>
          <w:tcPr>
            <w:tcW w:w="2308" w:type="dxa"/>
            <w:vMerge w:val="restart"/>
            <w:vAlign w:val="center"/>
          </w:tcPr>
          <w:p w14:paraId="7D63A03C" w14:textId="77777777" w:rsidR="007B6C06" w:rsidRPr="006A1EE4" w:rsidRDefault="007B6C06" w:rsidP="00996CE8">
            <w:pPr>
              <w:spacing w:after="0" w:line="240" w:lineRule="auto"/>
              <w:jc w:val="right"/>
            </w:pPr>
            <w:r w:rsidRPr="006A1EE4">
              <w:t xml:space="preserve"> (15)</w:t>
            </w:r>
          </w:p>
        </w:tc>
      </w:tr>
      <w:tr w:rsidR="007B6C06" w:rsidRPr="006A1EE4" w14:paraId="4B532402" w14:textId="77777777" w:rsidTr="00952BAB">
        <w:tc>
          <w:tcPr>
            <w:tcW w:w="3184" w:type="dxa"/>
            <w:vMerge/>
          </w:tcPr>
          <w:p w14:paraId="15FC3BF4" w14:textId="77777777" w:rsidR="007B6C06" w:rsidRPr="006A1EE4" w:rsidRDefault="007B6C06" w:rsidP="005A0CAC"/>
        </w:tc>
        <w:tc>
          <w:tcPr>
            <w:tcW w:w="900" w:type="dxa"/>
            <w:tcBorders>
              <w:top w:val="single" w:sz="4" w:space="0" w:color="auto"/>
            </w:tcBorders>
          </w:tcPr>
          <w:p w14:paraId="0894B6F1" w14:textId="77777777" w:rsidR="007B6C06" w:rsidRPr="006A1EE4" w:rsidRDefault="007B6C06" w:rsidP="00996CE8">
            <w:pPr>
              <w:spacing w:after="0" w:line="240" w:lineRule="auto"/>
              <w:jc w:val="center"/>
            </w:pPr>
            <w:r w:rsidRPr="006A1EE4">
              <w:t>X</w:t>
            </w:r>
            <w:r w:rsidRPr="006A1EE4">
              <w:rPr>
                <w:vertAlign w:val="subscript"/>
              </w:rPr>
              <w:t>ci</w:t>
            </w:r>
          </w:p>
        </w:tc>
        <w:tc>
          <w:tcPr>
            <w:tcW w:w="1080" w:type="dxa"/>
            <w:vMerge/>
          </w:tcPr>
          <w:p w14:paraId="4C3AF0F9" w14:textId="77777777" w:rsidR="007B6C06" w:rsidRPr="006A1EE4" w:rsidRDefault="007B6C06" w:rsidP="005A0CAC"/>
        </w:tc>
        <w:tc>
          <w:tcPr>
            <w:tcW w:w="1816" w:type="dxa"/>
            <w:vMerge/>
          </w:tcPr>
          <w:p w14:paraId="5EF22587" w14:textId="77777777" w:rsidR="007B6C06" w:rsidRPr="006A1EE4" w:rsidRDefault="007B6C06" w:rsidP="005A0CAC"/>
        </w:tc>
        <w:tc>
          <w:tcPr>
            <w:tcW w:w="2308" w:type="dxa"/>
            <w:vMerge/>
          </w:tcPr>
          <w:p w14:paraId="0A968403" w14:textId="77777777" w:rsidR="007B6C06" w:rsidRPr="006A1EE4" w:rsidRDefault="007B6C06" w:rsidP="005A0CAC"/>
        </w:tc>
      </w:tr>
      <w:tr w:rsidR="006D2659" w:rsidRPr="006A1EE4" w14:paraId="428893F2" w14:textId="77777777" w:rsidTr="005A0CAC">
        <w:trPr>
          <w:trHeight w:hRule="exact" w:val="170"/>
        </w:trPr>
        <w:tc>
          <w:tcPr>
            <w:tcW w:w="9288" w:type="dxa"/>
            <w:gridSpan w:val="5"/>
            <w:tcBorders>
              <w:top w:val="nil"/>
              <w:left w:val="nil"/>
              <w:bottom w:val="nil"/>
              <w:right w:val="nil"/>
            </w:tcBorders>
          </w:tcPr>
          <w:p w14:paraId="4F992E0D" w14:textId="77777777" w:rsidR="006D2659" w:rsidRPr="006A1EE4" w:rsidRDefault="006D2659" w:rsidP="005A0CAC"/>
        </w:tc>
      </w:tr>
    </w:tbl>
    <w:p w14:paraId="0CA081FC" w14:textId="105636A4" w:rsidR="006D2659" w:rsidRPr="006A1EE4" w:rsidRDefault="006D2659" w:rsidP="00527A8B">
      <w:pPr>
        <w:pStyle w:val="BodyText"/>
      </w:pPr>
      <w:r w:rsidRPr="006A1EE4">
        <w:t>where X</w:t>
      </w:r>
      <w:r w:rsidRPr="006A1EE4">
        <w:rPr>
          <w:vertAlign w:val="subscript"/>
        </w:rPr>
        <w:t>ci</w:t>
      </w:r>
      <w:r w:rsidRPr="006A1EE4">
        <w:t xml:space="preserve"> in both cases is any concentration of Be that one is interested to know its precision at the 95% confidence level. </w:t>
      </w:r>
      <w:r w:rsidRPr="00FD7FCB">
        <w:rPr>
          <w:i/>
          <w:iCs w:val="0"/>
        </w:rPr>
        <w:t>For example</w:t>
      </w:r>
      <w:r w:rsidRPr="006A1EE4">
        <w:t xml:space="preserve">, a Be concentration of </w:t>
      </w:r>
      <w:r w:rsidR="00332110">
        <w:t>5</w:t>
      </w:r>
      <w:r w:rsidRPr="006A1EE4">
        <w:t xml:space="preserve"> mg/kg has a precision of 1</w:t>
      </w:r>
      <w:r w:rsidR="00332110">
        <w:t>9</w:t>
      </w:r>
      <w:r w:rsidRPr="006A1EE4">
        <w:t>.</w:t>
      </w:r>
      <w:r w:rsidR="00332110">
        <w:t>6</w:t>
      </w:r>
      <w:r w:rsidRPr="006A1EE4">
        <w:t>% and 2</w:t>
      </w:r>
      <w:r w:rsidR="002B0982">
        <w:t>5</w:t>
      </w:r>
      <w:r w:rsidRPr="006A1EE4">
        <w:t>.</w:t>
      </w:r>
      <w:r w:rsidR="002B0982">
        <w:t>2</w:t>
      </w:r>
      <w:r w:rsidRPr="006A1EE4">
        <w:t>% for (a) and (b), respectively.</w:t>
      </w:r>
      <w:r w:rsidR="00C61981">
        <w:t xml:space="preserve"> As Be concentrations approach the detection limit, the precision becomes poorer, </w:t>
      </w:r>
      <w:r w:rsidR="00C61981" w:rsidRPr="00C61981">
        <w:rPr>
          <w:i/>
          <w:iCs w:val="0"/>
        </w:rPr>
        <w:t>e.g</w:t>
      </w:r>
      <w:r w:rsidR="00C61981">
        <w:t>., for a Be concentration of 1.5 mg/kg, the precision for (a) is 22.3%, and for (b) is 26.8% at the 95% confidence level.</w:t>
      </w:r>
    </w:p>
    <w:p w14:paraId="2C1A5678" w14:textId="19376455" w:rsidR="00F94261" w:rsidRPr="00031E79" w:rsidRDefault="006D2659" w:rsidP="009F1BDC">
      <w:pPr>
        <w:pStyle w:val="Paragraph"/>
      </w:pPr>
      <w:r w:rsidRPr="00031E79">
        <w:t xml:space="preserve">The </w:t>
      </w:r>
      <w:r w:rsidR="00F22039" w:rsidRPr="00031E79">
        <w:t xml:space="preserve">reported </w:t>
      </w:r>
      <w:r w:rsidRPr="00031E79">
        <w:t xml:space="preserve">laboratory's lower detection limit is 0.1 mg Be/kg, which is higher than the values estimated for the practical detection limit </w:t>
      </w:r>
      <w:r w:rsidR="00F94261" w:rsidRPr="00031E79">
        <w:t>with and without negative value</w:t>
      </w:r>
      <w:r w:rsidR="00D53283">
        <w:t>s</w:t>
      </w:r>
      <w:r w:rsidR="00F94261" w:rsidRPr="00031E79">
        <w:t xml:space="preserve">, </w:t>
      </w:r>
      <w:r w:rsidR="001D4678" w:rsidRPr="00031E79">
        <w:rPr>
          <w:i/>
        </w:rPr>
        <w:t>i.e.</w:t>
      </w:r>
      <w:r w:rsidRPr="00031E79">
        <w:t>, 0.072 and 0.046 mg Be/kg, respectively (see Fig</w:t>
      </w:r>
      <w:r w:rsidR="00576851" w:rsidRPr="00031E79">
        <w:t>.</w:t>
      </w:r>
      <w:r w:rsidRPr="00031E79">
        <w:t xml:space="preserve"> </w:t>
      </w:r>
      <w:r w:rsidR="00E71AEC" w:rsidRPr="00031E79">
        <w:t>7</w:t>
      </w:r>
      <w:r w:rsidR="00996CE8" w:rsidRPr="00031E79">
        <w:t>.</w:t>
      </w:r>
      <w:r w:rsidR="00B1243C" w:rsidRPr="00031E79">
        <w:t>6</w:t>
      </w:r>
      <w:r w:rsidRPr="00031E79">
        <w:t xml:space="preserve">). For elements, such as Be, where most of the values are </w:t>
      </w:r>
      <w:r w:rsidR="00F56EDB" w:rsidRPr="00031E79">
        <w:t>extremely low</w:t>
      </w:r>
      <w:r w:rsidRPr="00031E79">
        <w:t xml:space="preserve">, and near to the </w:t>
      </w:r>
      <w:r w:rsidR="00B1243C" w:rsidRPr="00031E79">
        <w:t xml:space="preserve">analytical </w:t>
      </w:r>
      <w:r w:rsidRPr="00031E79">
        <w:t xml:space="preserve">method’s </w:t>
      </w:r>
      <w:r w:rsidR="00251869" w:rsidRPr="00031E79">
        <w:t xml:space="preserve">lower </w:t>
      </w:r>
      <w:r w:rsidRPr="00031E79">
        <w:t xml:space="preserve">detection limit, it is an advantage to estimate the practical detection limit, using actual </w:t>
      </w:r>
      <w:r w:rsidR="00F22039" w:rsidRPr="00031E79">
        <w:t xml:space="preserve">recorded analytical </w:t>
      </w:r>
      <w:r w:rsidRPr="00031E79">
        <w:t>data.</w:t>
      </w:r>
    </w:p>
    <w:p w14:paraId="04A75693" w14:textId="7EBA1087" w:rsidR="006D2659" w:rsidRPr="006A1EE4" w:rsidRDefault="006D2659" w:rsidP="009F1BDC">
      <w:pPr>
        <w:pStyle w:val="Paragraph"/>
      </w:pPr>
      <w:r w:rsidRPr="00031E79">
        <w:t xml:space="preserve">Otherwise, if the laboratory provided censored analytical data at the laboratory’s detection limit of 0.1 mg Be/kg, all values below this limit would have been given half the value of the </w:t>
      </w:r>
      <w:r w:rsidR="00251869" w:rsidRPr="00031E79">
        <w:t xml:space="preserve">lower </w:t>
      </w:r>
      <w:r w:rsidRPr="00031E79">
        <w:t>detection limit</w:t>
      </w:r>
      <w:r w:rsidR="00251869" w:rsidRPr="00031E79">
        <w:t xml:space="preserve"> (LDL)</w:t>
      </w:r>
      <w:r w:rsidRPr="00031E79">
        <w:t xml:space="preserve">, </w:t>
      </w:r>
      <w:r w:rsidR="001D4678" w:rsidRPr="00031E79">
        <w:rPr>
          <w:i/>
        </w:rPr>
        <w:t>i.e.</w:t>
      </w:r>
      <w:r w:rsidRPr="00031E79">
        <w:t>, 0.05 mg Be/kg</w:t>
      </w:r>
      <w:r w:rsidR="00251869" w:rsidRPr="00031E79">
        <w:t>, if chosen imputation method is to replace values &lt;LDL</w:t>
      </w:r>
      <w:r w:rsidR="00651DE8" w:rsidRPr="00031E79">
        <w:t xml:space="preserve"> </w:t>
      </w:r>
      <w:r w:rsidR="00251869" w:rsidRPr="00031E79">
        <w:t>by 0.5*LDL</w:t>
      </w:r>
      <w:r w:rsidR="00B1243C" w:rsidRPr="00031E79">
        <w:t>.</w:t>
      </w:r>
      <w:r w:rsidR="00251869" w:rsidRPr="00031E79">
        <w:t xml:space="preserve"> </w:t>
      </w:r>
      <w:r w:rsidR="00B1243C" w:rsidRPr="00031E79">
        <w:t>O</w:t>
      </w:r>
      <w:r w:rsidR="00251869" w:rsidRPr="00031E79">
        <w:t xml:space="preserve">f course, there are other imputation techniques </w:t>
      </w:r>
      <w:r w:rsidR="00651DE8" w:rsidRPr="00031E79">
        <w:t>(</w:t>
      </w:r>
      <w:r w:rsidR="005F58F1" w:rsidRPr="00031E79">
        <w:t>refer to</w:t>
      </w:r>
      <w:r w:rsidR="00651DE8" w:rsidRPr="00031E79">
        <w:t xml:space="preserve"> Chapter </w:t>
      </w:r>
      <w:r w:rsidR="00F94261" w:rsidRPr="00031E79">
        <w:t>8</w:t>
      </w:r>
      <w:r w:rsidR="00651DE8" w:rsidRPr="00031E79">
        <w:t>)</w:t>
      </w:r>
      <w:r w:rsidRPr="00031E79">
        <w:t xml:space="preserve">. Thus, losing many actual </w:t>
      </w:r>
      <w:r w:rsidR="00D165EC" w:rsidRPr="00031E79">
        <w:t xml:space="preserve">background </w:t>
      </w:r>
      <w:r w:rsidRPr="00031E79">
        <w:t>values.</w:t>
      </w:r>
    </w:p>
    <w:tbl>
      <w:tblPr>
        <w:tblW w:w="0" w:type="auto"/>
        <w:tblLook w:val="01E0" w:firstRow="1" w:lastRow="1" w:firstColumn="1" w:lastColumn="1" w:noHBand="0" w:noVBand="0"/>
      </w:tblPr>
      <w:tblGrid>
        <w:gridCol w:w="9355"/>
      </w:tblGrid>
      <w:tr w:rsidR="006A1EE4" w:rsidRPr="006A1EE4" w14:paraId="184C54CA" w14:textId="77777777" w:rsidTr="00796CD6">
        <w:trPr>
          <w:trHeight w:hRule="exact" w:val="170"/>
        </w:trPr>
        <w:tc>
          <w:tcPr>
            <w:tcW w:w="9355" w:type="dxa"/>
            <w:vAlign w:val="center"/>
          </w:tcPr>
          <w:p w14:paraId="59868294" w14:textId="77777777" w:rsidR="0059418C" w:rsidRPr="006A1EE4" w:rsidRDefault="0059418C" w:rsidP="00DA23B3">
            <w:pPr>
              <w:jc w:val="center"/>
            </w:pPr>
          </w:p>
        </w:tc>
      </w:tr>
      <w:tr w:rsidR="006A1EE4" w:rsidRPr="00710F94" w14:paraId="76326294" w14:textId="77777777" w:rsidTr="00796CD6">
        <w:tc>
          <w:tcPr>
            <w:tcW w:w="9355" w:type="dxa"/>
            <w:vAlign w:val="center"/>
          </w:tcPr>
          <w:p w14:paraId="435D87E0" w14:textId="77777777" w:rsidR="0059418C" w:rsidRPr="006A1EE4" w:rsidRDefault="0059418C" w:rsidP="00DA23B3">
            <w:pPr>
              <w:jc w:val="center"/>
            </w:pPr>
            <w:r w:rsidRPr="006A1EE4">
              <w:rPr>
                <w:noProof/>
              </w:rPr>
              <w:drawing>
                <wp:inline distT="0" distB="0" distL="0" distR="0" wp14:anchorId="4EB299B4" wp14:editId="7F50A18C">
                  <wp:extent cx="4784456" cy="4860000"/>
                  <wp:effectExtent l="0" t="0" r="0" b="0"/>
                  <wp:docPr id="105" name="Picture 88" descr="Be_1&amp;2_Precision_cha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Be_1&amp;2_Precision_charts"/>
                          <pic:cNvPicPr>
                            <a:picLocks noChangeAspect="1" noChangeArrowheads="1"/>
                          </pic:cNvPicPr>
                        </pic:nvPicPr>
                        <pic:blipFill>
                          <a:blip r:embed="rId18" cstate="print">
                            <a:extLst>
                              <a:ext uri="{28A0092B-C50C-407E-A947-70E740481C1C}">
                                <a14:useLocalDpi xmlns:a14="http://schemas.microsoft.com/office/drawing/2010/main"/>
                              </a:ext>
                            </a:extLst>
                          </a:blip>
                          <a:srcRect l="19576" t="3805" r="20265" b="14374"/>
                          <a:stretch>
                            <a:fillRect/>
                          </a:stretch>
                        </pic:blipFill>
                        <pic:spPr bwMode="auto">
                          <a:xfrm>
                            <a:off x="0" y="0"/>
                            <a:ext cx="4784456" cy="4860000"/>
                          </a:xfrm>
                          <a:prstGeom prst="rect">
                            <a:avLst/>
                          </a:prstGeom>
                          <a:noFill/>
                          <a:ln w="9525">
                            <a:noFill/>
                            <a:miter lim="800000"/>
                            <a:headEnd/>
                            <a:tailEnd/>
                          </a:ln>
                        </pic:spPr>
                      </pic:pic>
                    </a:graphicData>
                  </a:graphic>
                </wp:inline>
              </w:drawing>
            </w:r>
          </w:p>
        </w:tc>
      </w:tr>
    </w:tbl>
    <w:p w14:paraId="05FCCF8A" w14:textId="54E43E8A" w:rsidR="0059418C" w:rsidRPr="006A1EE4" w:rsidRDefault="0059418C" w:rsidP="0085150A">
      <w:pPr>
        <w:pStyle w:val="Caption"/>
      </w:pPr>
      <w:r w:rsidRPr="00031E79">
        <w:t xml:space="preserve">Figure </w:t>
      </w:r>
      <w:r w:rsidR="00E71AEC" w:rsidRPr="00031E79">
        <w:t>7</w:t>
      </w:r>
      <w:r w:rsidR="00EB7F0F" w:rsidRPr="00031E79">
        <w:t>.</w:t>
      </w:r>
      <w:r w:rsidR="00B1243C" w:rsidRPr="00031E79">
        <w:t>6</w:t>
      </w:r>
      <w:r w:rsidRPr="00031E79">
        <w:t xml:space="preserve">. Variation of precision with concentration. Two examples of Be from the </w:t>
      </w:r>
      <w:r w:rsidR="001506F3" w:rsidRPr="00031E79">
        <w:t>aqua regia</w:t>
      </w:r>
      <w:r w:rsidRPr="00031E79">
        <w:t xml:space="preserve"> GEMAS grazing land soil data set (Reimann </w:t>
      </w:r>
      <w:r w:rsidR="001D4678" w:rsidRPr="00031E79">
        <w:t>et al.</w:t>
      </w:r>
      <w:r w:rsidRPr="00031E79">
        <w:t xml:space="preserve">, 2014) plotted with </w:t>
      </w:r>
      <w:r w:rsidR="00F94261" w:rsidRPr="00031E79">
        <w:t>‘</w:t>
      </w:r>
      <w:r w:rsidR="00576851" w:rsidRPr="00031E79">
        <w:t>IUGS-CGGB_Chapter-7_</w:t>
      </w:r>
      <w:r w:rsidR="00B1243C" w:rsidRPr="00031E79">
        <w:t>PDLPRECIS</w:t>
      </w:r>
      <w:r w:rsidR="00F94261" w:rsidRPr="00031E79">
        <w:t>.xls</w:t>
      </w:r>
      <w:r w:rsidR="008E59B9" w:rsidRPr="00031E79">
        <w:t>x</w:t>
      </w:r>
      <w:r w:rsidR="00F94261" w:rsidRPr="00031E79">
        <w:t>’</w:t>
      </w:r>
      <w:r w:rsidR="00B1243C" w:rsidRPr="00031E79">
        <w:t xml:space="preserve"> </w:t>
      </w:r>
      <w:r w:rsidR="00CF2DF8" w:rsidRPr="00031E79">
        <w:t>Microsoft™</w:t>
      </w:r>
      <w:r w:rsidRPr="00031E79">
        <w:t xml:space="preserve"> Excel</w:t>
      </w:r>
      <w:r w:rsidR="00B1243C" w:rsidRPr="00031E79">
        <w:t xml:space="preserve"> file</w:t>
      </w:r>
      <w:r w:rsidR="0003422C">
        <w:t xml:space="preserve"> (see Supplementary material)</w:t>
      </w:r>
      <w:r w:rsidRPr="00031E79">
        <w:t xml:space="preserve">: </w:t>
      </w:r>
      <w:r w:rsidRPr="002B0982">
        <w:rPr>
          <w:b/>
          <w:bCs w:val="0"/>
        </w:rPr>
        <w:t>(a)</w:t>
      </w:r>
      <w:r w:rsidRPr="00031E79">
        <w:t xml:space="preserve"> </w:t>
      </w:r>
      <w:r w:rsidR="002B0982">
        <w:t>W</w:t>
      </w:r>
      <w:r w:rsidRPr="00031E79">
        <w:t>ith negative values (</w:t>
      </w:r>
      <w:r w:rsidR="002B2101" w:rsidRPr="00031E79">
        <w:t>N</w:t>
      </w:r>
      <w:r w:rsidRPr="00031E79">
        <w:t xml:space="preserve">=94 pairs), and </w:t>
      </w:r>
      <w:r w:rsidRPr="002B0982">
        <w:rPr>
          <w:b/>
          <w:bCs w:val="0"/>
        </w:rPr>
        <w:t>(b)</w:t>
      </w:r>
      <w:r w:rsidRPr="00031E79">
        <w:t xml:space="preserve"> </w:t>
      </w:r>
      <w:r w:rsidR="002B0982">
        <w:t>W</w:t>
      </w:r>
      <w:r w:rsidRPr="00031E79">
        <w:t>ith negative values removed (</w:t>
      </w:r>
      <w:r w:rsidR="002B2101" w:rsidRPr="00031E79">
        <w:t>N</w:t>
      </w:r>
      <w:r w:rsidRPr="00031E79">
        <w:t xml:space="preserve">=93 pairs). The former gives </w:t>
      </w:r>
      <w:r w:rsidR="0003422C">
        <w:t xml:space="preserve">a PDL at 0.072 mg/kg and </w:t>
      </w:r>
      <w:r w:rsidRPr="00031E79">
        <w:t xml:space="preserve">an overall precision of 18.4% at the 95% confidence level, and the latter </w:t>
      </w:r>
      <w:r w:rsidR="0003422C">
        <w:t xml:space="preserve">a PDL at 0.046 mg/kg and </w:t>
      </w:r>
      <w:r w:rsidRPr="00031E79">
        <w:t>an overall precision of 24.5% at concentrations beyond 50 mg Be/kg.</w:t>
      </w:r>
      <w:r w:rsidR="007533EC" w:rsidRPr="00031E79">
        <w:t xml:space="preserve"> Plotted by Alecos Demetriades (IGME</w:t>
      </w:r>
      <w:r w:rsidR="00F3369A" w:rsidRPr="00031E79">
        <w:t>/</w:t>
      </w:r>
      <w:r w:rsidR="007533EC" w:rsidRPr="00031E79">
        <w:t>IUGS</w:t>
      </w:r>
      <w:r w:rsidR="00F3369A" w:rsidRPr="00031E79">
        <w:t>-</w:t>
      </w:r>
      <w:r w:rsidR="007533EC" w:rsidRPr="00031E79">
        <w:t>CGGB).</w:t>
      </w:r>
    </w:p>
    <w:p w14:paraId="482AECC3" w14:textId="7286267B" w:rsidR="00F95453" w:rsidRPr="006A1EE4" w:rsidRDefault="00121948" w:rsidP="006E0505">
      <w:pPr>
        <w:pStyle w:val="Heading4"/>
      </w:pPr>
      <w:bookmarkStart w:id="58" w:name="_Toc432897244"/>
      <w:bookmarkStart w:id="59" w:name="_Toc106208427"/>
      <w:bookmarkStart w:id="60" w:name="_Hlk21040713"/>
      <w:r>
        <w:lastRenderedPageBreak/>
        <w:t>7</w:t>
      </w:r>
      <w:r w:rsidR="00747FEE" w:rsidRPr="006A1EE4">
        <w:t>.</w:t>
      </w:r>
      <w:r w:rsidR="004D09C8">
        <w:t>3</w:t>
      </w:r>
      <w:r w:rsidR="00F95453" w:rsidRPr="006A1EE4">
        <w:t>.</w:t>
      </w:r>
      <w:r w:rsidR="00465726" w:rsidRPr="006A1EE4">
        <w:t>1</w:t>
      </w:r>
      <w:r w:rsidR="00F95453" w:rsidRPr="006A1EE4">
        <w:t>.</w:t>
      </w:r>
      <w:r w:rsidR="00064217">
        <w:t>8</w:t>
      </w:r>
      <w:r w:rsidR="00F95453" w:rsidRPr="006A1EE4">
        <w:t>. Cumulative probability plot</w:t>
      </w:r>
      <w:bookmarkEnd w:id="58"/>
      <w:bookmarkEnd w:id="59"/>
    </w:p>
    <w:bookmarkEnd w:id="60"/>
    <w:p w14:paraId="4AA40A54" w14:textId="5D939DD5" w:rsidR="00F94261" w:rsidRPr="00A51AD4" w:rsidRDefault="0042315F" w:rsidP="006F295E">
      <w:pPr>
        <w:pStyle w:val="BodyText"/>
      </w:pPr>
      <w:r w:rsidRPr="006A1EE4">
        <w:t>According to Johnson (2011, p.68</w:t>
      </w:r>
      <w:r w:rsidR="00120E2C">
        <w:t>−</w:t>
      </w:r>
      <w:r w:rsidRPr="006A1EE4">
        <w:t>69), r</w:t>
      </w:r>
      <w:r w:rsidR="00F95453" w:rsidRPr="006A1EE4">
        <w:t xml:space="preserve">eplacing the </w:t>
      </w:r>
      <w:r w:rsidR="00197E42">
        <w:t xml:space="preserve">value </w:t>
      </w:r>
      <w:r w:rsidR="00F95453" w:rsidRPr="006A1EE4">
        <w:t xml:space="preserve">below </w:t>
      </w:r>
      <w:r w:rsidR="00197E42">
        <w:t xml:space="preserve">the </w:t>
      </w:r>
      <w:r w:rsidR="00BD7F8C">
        <w:t xml:space="preserve">lower </w:t>
      </w:r>
      <w:r w:rsidR="00F95453" w:rsidRPr="006A1EE4">
        <w:t>detection limit (</w:t>
      </w:r>
      <w:r w:rsidR="00BD7F8C">
        <w:t>L</w:t>
      </w:r>
      <w:r w:rsidR="00F95453" w:rsidRPr="006A1EE4">
        <w:t xml:space="preserve">DL) with an arbitrary value (usually half the cited detection limit) will introduce a distortion in the data distribution at low concentrations, and this will have an impact on both descriptive and </w:t>
      </w:r>
      <w:r w:rsidR="00F95453" w:rsidRPr="00A51AD4">
        <w:t xml:space="preserve">multivariate statistics. Analysts tend to be conservative with their </w:t>
      </w:r>
      <w:r w:rsidR="00BD7F8C" w:rsidRPr="00A51AD4">
        <w:t>L</w:t>
      </w:r>
      <w:r w:rsidR="00F95453" w:rsidRPr="00A51AD4">
        <w:t xml:space="preserve">DLs, </w:t>
      </w:r>
      <w:r w:rsidR="001E0903">
        <w:t xml:space="preserve">while </w:t>
      </w:r>
      <w:r w:rsidR="00F95453" w:rsidRPr="00A51AD4">
        <w:t xml:space="preserve">many results reported as below detection have recordable useful values that show structure in the data distribution below the laboratory’s cited </w:t>
      </w:r>
      <w:r w:rsidR="00197E42" w:rsidRPr="00A51AD4">
        <w:t>L</w:t>
      </w:r>
      <w:r w:rsidR="00F95453" w:rsidRPr="00A51AD4">
        <w:t>DL.</w:t>
      </w:r>
      <w:r w:rsidR="00D165EC" w:rsidRPr="00A51AD4">
        <w:t xml:space="preserve"> </w:t>
      </w:r>
      <w:r w:rsidR="00F95453" w:rsidRPr="00A51AD4">
        <w:t>This is illustrated in Figure</w:t>
      </w:r>
      <w:r w:rsidR="00197E42" w:rsidRPr="00A51AD4">
        <w:t>s</w:t>
      </w:r>
      <w:r w:rsidR="00F95453" w:rsidRPr="00A51AD4">
        <w:t xml:space="preserve"> </w:t>
      </w:r>
      <w:r w:rsidR="00E71AEC" w:rsidRPr="00A51AD4">
        <w:t>7</w:t>
      </w:r>
      <w:r w:rsidR="00D165EC" w:rsidRPr="00A51AD4">
        <w:t>.</w:t>
      </w:r>
      <w:r w:rsidR="00B1243C" w:rsidRPr="00A51AD4">
        <w:t>7</w:t>
      </w:r>
      <w:r w:rsidR="00796CD6" w:rsidRPr="00A51AD4">
        <w:t xml:space="preserve"> </w:t>
      </w:r>
      <w:r w:rsidR="00197E42" w:rsidRPr="00A51AD4">
        <w:t xml:space="preserve">and </w:t>
      </w:r>
      <w:r w:rsidR="00E71AEC" w:rsidRPr="00A51AD4">
        <w:t>7</w:t>
      </w:r>
      <w:r w:rsidR="00197E42" w:rsidRPr="00A51AD4">
        <w:t>.</w:t>
      </w:r>
      <w:r w:rsidR="00B1243C" w:rsidRPr="00A51AD4">
        <w:t>8</w:t>
      </w:r>
      <w:r w:rsidR="00197E42" w:rsidRPr="00A51AD4">
        <w:t xml:space="preserve"> </w:t>
      </w:r>
      <w:r w:rsidR="00F95453" w:rsidRPr="00A51AD4">
        <w:t>by cumulative probability plot</w:t>
      </w:r>
      <w:r w:rsidR="00197E42" w:rsidRPr="00A51AD4">
        <w:t>s</w:t>
      </w:r>
      <w:r w:rsidR="00F95453" w:rsidRPr="00A51AD4">
        <w:t xml:space="preserve">, where the flattening of the graph indicates a more realistic limit of detection, </w:t>
      </w:r>
      <w:r w:rsidR="00D165EC" w:rsidRPr="00A51AD4">
        <w:t>which is much lower than that cited by the analyst.</w:t>
      </w:r>
    </w:p>
    <w:p w14:paraId="5A25A1FD" w14:textId="6A794DA1" w:rsidR="006C24AF" w:rsidRPr="00A51AD4" w:rsidRDefault="006C24AF" w:rsidP="009F1BDC">
      <w:pPr>
        <w:pStyle w:val="Paragraph"/>
      </w:pPr>
      <w:r w:rsidRPr="00A51AD4">
        <w:t>Cumulative probability plots have long been used by applied geochemists to partition results into a combination of different populations (</w:t>
      </w:r>
      <w:bookmarkStart w:id="61" w:name="_Hlk21040780"/>
      <w:r w:rsidRPr="00A51AD4">
        <w:t>Tennant and White, 1959; Lepeltier, 1969; Sinclair, 1976, 1983, 1986</w:t>
      </w:r>
      <w:bookmarkEnd w:id="61"/>
      <w:r w:rsidRPr="00A51AD4">
        <w:t>), and their usefulness in establishing more realistic detection limits is shown herein.</w:t>
      </w:r>
    </w:p>
    <w:p w14:paraId="0F779F7F" w14:textId="30A41D95" w:rsidR="004F4EA4" w:rsidRPr="009D2306" w:rsidRDefault="000314FF" w:rsidP="009F1BDC">
      <w:pPr>
        <w:pStyle w:val="Paragraph"/>
      </w:pPr>
      <w:r w:rsidRPr="00A51AD4">
        <w:t>The first example in Figure 7.7 is from the FOREGS Geochemical Atlas of Europe topsoil survey (</w:t>
      </w:r>
      <w:proofErr w:type="spellStart"/>
      <w:r w:rsidRPr="00A51AD4">
        <w:t>Salminen</w:t>
      </w:r>
      <w:proofErr w:type="spellEnd"/>
      <w:r w:rsidRPr="00A51AD4">
        <w:t xml:space="preserve"> </w:t>
      </w:r>
      <w:r w:rsidRPr="00A51AD4">
        <w:rPr>
          <w:i/>
          <w:iCs/>
        </w:rPr>
        <w:t>et al.</w:t>
      </w:r>
      <w:r w:rsidRPr="00A51AD4">
        <w:t xml:space="preserve">, 2005), where Ni was determined by two different analytical methods </w:t>
      </w:r>
      <w:r w:rsidR="004F4EA4" w:rsidRPr="00A51AD4">
        <w:t xml:space="preserve">The second example in Figure </w:t>
      </w:r>
      <w:r w:rsidR="00E71AEC" w:rsidRPr="00A51AD4">
        <w:t>7</w:t>
      </w:r>
      <w:r w:rsidR="004F4EA4" w:rsidRPr="00A51AD4">
        <w:t>.</w:t>
      </w:r>
      <w:r w:rsidR="00B1243C" w:rsidRPr="00A51AD4">
        <w:t>8</w:t>
      </w:r>
      <w:r w:rsidR="004F4EA4" w:rsidRPr="00A51AD4">
        <w:t xml:space="preserve"> uses the As and Tl uncensored aqua regia analytical results from the EuroGeoSurveys project of Geochemical Mapping of Agricultural and </w:t>
      </w:r>
      <w:r w:rsidR="008F43BF">
        <w:t>G</w:t>
      </w:r>
      <w:r w:rsidR="004F4EA4" w:rsidRPr="00A51AD4">
        <w:t xml:space="preserve">razing land </w:t>
      </w:r>
      <w:r w:rsidR="008F43BF">
        <w:t>S</w:t>
      </w:r>
      <w:r w:rsidR="004F4EA4" w:rsidRPr="00A51AD4">
        <w:t xml:space="preserve">oil of Europe (GEMAS; Reimann </w:t>
      </w:r>
      <w:r w:rsidR="001D4678" w:rsidRPr="00A51AD4">
        <w:rPr>
          <w:i/>
        </w:rPr>
        <w:t>et al.</w:t>
      </w:r>
      <w:r w:rsidR="004F4EA4" w:rsidRPr="00A51AD4">
        <w:t xml:space="preserve">, 2014). </w:t>
      </w:r>
      <w:r w:rsidR="00320FDA" w:rsidRPr="00A51AD4">
        <w:t xml:space="preserve">The third example in Figure 8.14 (Chapter 8) is from the British Geological Surveys’ stream water survey where Al was determined by two different analytical methods. </w:t>
      </w:r>
      <w:r w:rsidR="004F4EA4" w:rsidRPr="00A51AD4">
        <w:t xml:space="preserve">It is quite evident </w:t>
      </w:r>
      <w:r w:rsidR="009E2667" w:rsidRPr="00A51AD4">
        <w:t xml:space="preserve">in these figures </w:t>
      </w:r>
      <w:r w:rsidR="004F4EA4" w:rsidRPr="00A51AD4">
        <w:t xml:space="preserve">that the actual lower detection limit of </w:t>
      </w:r>
      <w:r w:rsidR="00320FDA" w:rsidRPr="00A51AD4">
        <w:t xml:space="preserve">Ni, </w:t>
      </w:r>
      <w:r w:rsidR="004F4EA4" w:rsidRPr="00A51AD4">
        <w:t>As</w:t>
      </w:r>
      <w:r w:rsidR="00320FDA" w:rsidRPr="00A51AD4">
        <w:t>,</w:t>
      </w:r>
      <w:r w:rsidR="004F4EA4" w:rsidRPr="00A51AD4">
        <w:t xml:space="preserve"> Tl </w:t>
      </w:r>
      <w:r w:rsidR="00320FDA" w:rsidRPr="00A51AD4">
        <w:t xml:space="preserve">and Al </w:t>
      </w:r>
      <w:r w:rsidR="004F4EA4" w:rsidRPr="00A51AD4">
        <w:t>is lower than that given by the laboratory.</w:t>
      </w:r>
      <w:r w:rsidR="004D4ED3" w:rsidRPr="004D4ED3">
        <w:t xml:space="preserve"> </w:t>
      </w:r>
    </w:p>
    <w:tbl>
      <w:tblPr>
        <w:tblW w:w="0" w:type="auto"/>
        <w:tblLook w:val="01E0" w:firstRow="1" w:lastRow="1" w:firstColumn="1" w:lastColumn="1" w:noHBand="0" w:noVBand="0"/>
      </w:tblPr>
      <w:tblGrid>
        <w:gridCol w:w="9355"/>
      </w:tblGrid>
      <w:tr w:rsidR="006A1EE4" w:rsidRPr="006A1EE4" w14:paraId="733ADF25" w14:textId="77777777" w:rsidTr="0042315F">
        <w:trPr>
          <w:trHeight w:hRule="exact" w:val="170"/>
        </w:trPr>
        <w:tc>
          <w:tcPr>
            <w:tcW w:w="9355" w:type="dxa"/>
            <w:vAlign w:val="center"/>
          </w:tcPr>
          <w:p w14:paraId="7CD785F4" w14:textId="77777777" w:rsidR="00F95453" w:rsidRPr="006A1EE4" w:rsidRDefault="00F95453" w:rsidP="000A2FB7">
            <w:pPr>
              <w:jc w:val="center"/>
            </w:pPr>
          </w:p>
        </w:tc>
      </w:tr>
      <w:tr w:rsidR="006A1EE4" w:rsidRPr="006A1EE4" w14:paraId="7E105359" w14:textId="77777777" w:rsidTr="0042315F">
        <w:tc>
          <w:tcPr>
            <w:tcW w:w="9355" w:type="dxa"/>
            <w:vAlign w:val="center"/>
          </w:tcPr>
          <w:p w14:paraId="348F71DF" w14:textId="77777777" w:rsidR="00F95453" w:rsidRPr="006A1EE4" w:rsidRDefault="00F95453" w:rsidP="000A2FB7">
            <w:pPr>
              <w:jc w:val="center"/>
            </w:pPr>
            <w:r w:rsidRPr="006A1EE4">
              <w:rPr>
                <w:noProof/>
              </w:rPr>
              <w:drawing>
                <wp:inline distT="0" distB="0" distL="0" distR="0" wp14:anchorId="7F68E689" wp14:editId="0453BA5A">
                  <wp:extent cx="4182754" cy="3600000"/>
                  <wp:effectExtent l="0" t="0" r="8255" b="635"/>
                  <wp:docPr id="10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85"/>
                          <pic:cNvPicPr>
                            <a:picLocks noChangeAspect="1" noChangeArrowheads="1"/>
                          </pic:cNvPicPr>
                        </pic:nvPicPr>
                        <pic:blipFill>
                          <a:blip r:embed="rId19" cstate="print">
                            <a:extLst>
                              <a:ext uri="{28A0092B-C50C-407E-A947-70E740481C1C}">
                                <a14:useLocalDpi xmlns:a14="http://schemas.microsoft.com/office/drawing/2010/main"/>
                              </a:ext>
                            </a:extLst>
                          </a:blip>
                          <a:stretch>
                            <a:fillRect/>
                          </a:stretch>
                        </pic:blipFill>
                        <pic:spPr bwMode="auto">
                          <a:xfrm>
                            <a:off x="0" y="0"/>
                            <a:ext cx="4182754" cy="3600000"/>
                          </a:xfrm>
                          <a:prstGeom prst="rect">
                            <a:avLst/>
                          </a:prstGeom>
                          <a:noFill/>
                          <a:ln w="9525">
                            <a:noFill/>
                            <a:miter lim="800000"/>
                            <a:headEnd/>
                            <a:tailEnd/>
                          </a:ln>
                        </pic:spPr>
                      </pic:pic>
                    </a:graphicData>
                  </a:graphic>
                </wp:inline>
              </w:drawing>
            </w:r>
          </w:p>
        </w:tc>
      </w:tr>
    </w:tbl>
    <w:p w14:paraId="535A6748" w14:textId="6D88E4F0" w:rsidR="00F95453" w:rsidRPr="00A51AD4" w:rsidRDefault="00F95453" w:rsidP="0085150A">
      <w:pPr>
        <w:pStyle w:val="Caption"/>
      </w:pPr>
      <w:r w:rsidRPr="00A51AD4">
        <w:t xml:space="preserve">Figure </w:t>
      </w:r>
      <w:r w:rsidR="00E71AEC" w:rsidRPr="00A51AD4">
        <w:t>7</w:t>
      </w:r>
      <w:r w:rsidR="00EB7F0F" w:rsidRPr="00A51AD4">
        <w:t>.</w:t>
      </w:r>
      <w:r w:rsidR="00B1243C" w:rsidRPr="00A51AD4">
        <w:t>7</w:t>
      </w:r>
      <w:r w:rsidRPr="00A51AD4">
        <w:t>. Cumulative probability plot</w:t>
      </w:r>
      <w:r w:rsidR="00370466" w:rsidRPr="00A51AD4">
        <w:t>s</w:t>
      </w:r>
      <w:r w:rsidRPr="00A51AD4">
        <w:t xml:space="preserve"> </w:t>
      </w:r>
      <w:r w:rsidR="001E0903">
        <w:t xml:space="preserve">of Ni </w:t>
      </w:r>
      <w:r w:rsidRPr="00A51AD4">
        <w:t xml:space="preserve">indicating true detection limits for </w:t>
      </w:r>
      <w:r w:rsidR="000314FF" w:rsidRPr="00A51AD4">
        <w:t xml:space="preserve">topsoil samples </w:t>
      </w:r>
      <w:r w:rsidRPr="00A51AD4">
        <w:t>determined by two different analytical methods</w:t>
      </w:r>
      <w:r w:rsidR="000314FF" w:rsidRPr="00A51AD4">
        <w:t xml:space="preserve"> (data from the FOREGS Geochemical Atlas of Europe – </w:t>
      </w:r>
      <w:proofErr w:type="spellStart"/>
      <w:r w:rsidR="000314FF" w:rsidRPr="00A51AD4">
        <w:t>Salminen</w:t>
      </w:r>
      <w:proofErr w:type="spellEnd"/>
      <w:r w:rsidR="000314FF" w:rsidRPr="00A51AD4">
        <w:t xml:space="preserve"> et al., 2005)</w:t>
      </w:r>
      <w:r w:rsidRPr="00A51AD4">
        <w:t xml:space="preserve">. </w:t>
      </w:r>
      <w:r w:rsidR="000314FF" w:rsidRPr="00A51AD4">
        <w:t xml:space="preserve">Plotted by Alecos Demetriades (IGME/IUGS CGGB) with Golden Software’s </w:t>
      </w:r>
      <w:proofErr w:type="spellStart"/>
      <w:r w:rsidR="000314FF" w:rsidRPr="00A51AD4">
        <w:t>Grapher</w:t>
      </w:r>
      <w:r w:rsidR="000314FF" w:rsidRPr="00A51AD4">
        <w:rPr>
          <w:vertAlign w:val="superscript"/>
        </w:rPr>
        <w:t>TM</w:t>
      </w:r>
      <w:proofErr w:type="spellEnd"/>
      <w:r w:rsidR="000314FF" w:rsidRPr="00A51AD4">
        <w:t xml:space="preserve"> v20.</w:t>
      </w:r>
    </w:p>
    <w:p w14:paraId="20107AF2" w14:textId="2A55DCB0" w:rsidR="00F94261" w:rsidRPr="006A1EE4" w:rsidRDefault="00F94261" w:rsidP="009F1BDC">
      <w:pPr>
        <w:pStyle w:val="Paragraph"/>
      </w:pPr>
      <w:r w:rsidRPr="00A51AD4">
        <w:t>A procedure for estimating practical detection limits for chemical elements determined on project samples according to Thompson and Howarth (1978) has already been described in Section §</w:t>
      </w:r>
      <w:r w:rsidR="00E71AEC" w:rsidRPr="00A51AD4">
        <w:t>7</w:t>
      </w:r>
      <w:r w:rsidRPr="00A51AD4">
        <w:t>.3.1.</w:t>
      </w:r>
      <w:r w:rsidR="00160D20" w:rsidRPr="00A51AD4">
        <w:t>7</w:t>
      </w:r>
      <w:r w:rsidRPr="00A51AD4">
        <w:t>.</w:t>
      </w:r>
    </w:p>
    <w:p w14:paraId="3B954A6C" w14:textId="6A2473FB" w:rsidR="0042315F" w:rsidRPr="006A1EE4" w:rsidRDefault="0042315F" w:rsidP="009F1BDC">
      <w:pPr>
        <w:pStyle w:val="Paragraph"/>
      </w:pPr>
      <w:r w:rsidRPr="000527E2">
        <w:rPr>
          <w:b/>
          <w:bCs/>
          <w:i/>
          <w:iCs/>
        </w:rPr>
        <w:lastRenderedPageBreak/>
        <w:t xml:space="preserve">Reporting values below the cited </w:t>
      </w:r>
      <w:r w:rsidR="00D5076B" w:rsidRPr="000527E2">
        <w:rPr>
          <w:b/>
          <w:bCs/>
          <w:i/>
          <w:iCs/>
        </w:rPr>
        <w:t>L</w:t>
      </w:r>
      <w:r w:rsidRPr="000527E2">
        <w:rPr>
          <w:b/>
          <w:bCs/>
          <w:i/>
          <w:iCs/>
        </w:rPr>
        <w:t xml:space="preserve">DL, as a single value </w:t>
      </w:r>
      <w:r w:rsidR="000527E2" w:rsidRPr="000527E2">
        <w:rPr>
          <w:b/>
          <w:bCs/>
          <w:i/>
          <w:iCs/>
          <w:u w:val="single"/>
        </w:rPr>
        <w:t>MUST BE</w:t>
      </w:r>
      <w:r w:rsidRPr="000527E2">
        <w:rPr>
          <w:b/>
          <w:bCs/>
          <w:i/>
          <w:iCs/>
        </w:rPr>
        <w:t xml:space="preserve"> discouraged</w:t>
      </w:r>
      <w:r w:rsidRPr="006A1EE4">
        <w:t xml:space="preserve"> (</w:t>
      </w:r>
      <w:bookmarkStart w:id="62" w:name="_Hlk21040845"/>
      <w:r w:rsidRPr="006A1EE4">
        <w:t>AMC, 2001</w:t>
      </w:r>
      <w:bookmarkEnd w:id="62"/>
      <w:r w:rsidRPr="006A1EE4">
        <w:t xml:space="preserve">) </w:t>
      </w:r>
      <w:r w:rsidRPr="000527E2">
        <w:rPr>
          <w:b/>
          <w:bCs/>
          <w:i/>
          <w:iCs/>
        </w:rPr>
        <w:t xml:space="preserve">in favour of delivering the </w:t>
      </w:r>
      <w:r w:rsidR="00160D20" w:rsidRPr="000527E2">
        <w:rPr>
          <w:b/>
          <w:bCs/>
          <w:i/>
          <w:iCs/>
        </w:rPr>
        <w:t xml:space="preserve">recorded </w:t>
      </w:r>
      <w:r w:rsidRPr="000527E2">
        <w:rPr>
          <w:b/>
          <w:bCs/>
          <w:i/>
          <w:iCs/>
        </w:rPr>
        <w:t>values as measured by the analytical instrument</w:t>
      </w:r>
      <w:r w:rsidRPr="006A1EE4">
        <w:t xml:space="preserve">. Users of </w:t>
      </w:r>
      <w:r w:rsidR="006C24AF">
        <w:t xml:space="preserve">uncensored analytical </w:t>
      </w:r>
      <w:r w:rsidRPr="006A1EE4">
        <w:t xml:space="preserve">data can then better utilise values at the lower end of the data distribution without degrading the quality of the data. A single below detection value applied to many samples will distort statistically estimated parameters that may be significant in determining at which side of a </w:t>
      </w:r>
      <w:r w:rsidR="009E2667">
        <w:t xml:space="preserve">statutory </w:t>
      </w:r>
      <w:r w:rsidRPr="006A1EE4">
        <w:t>guideline value a result will fall.</w:t>
      </w:r>
    </w:p>
    <w:tbl>
      <w:tblPr>
        <w:tblW w:w="0" w:type="auto"/>
        <w:tblLook w:val="01E0" w:firstRow="1" w:lastRow="1" w:firstColumn="1" w:lastColumn="1" w:noHBand="0" w:noVBand="0"/>
      </w:tblPr>
      <w:tblGrid>
        <w:gridCol w:w="9355"/>
      </w:tblGrid>
      <w:tr w:rsidR="006A1EE4" w:rsidRPr="006A1EE4" w14:paraId="436109F9" w14:textId="77777777" w:rsidTr="001922FF">
        <w:trPr>
          <w:trHeight w:hRule="exact" w:val="170"/>
        </w:trPr>
        <w:tc>
          <w:tcPr>
            <w:tcW w:w="9355" w:type="dxa"/>
            <w:vAlign w:val="center"/>
          </w:tcPr>
          <w:p w14:paraId="330AE0DB" w14:textId="77777777" w:rsidR="001922FF" w:rsidRPr="006A1EE4" w:rsidRDefault="001922FF" w:rsidP="000A2FB7">
            <w:pPr>
              <w:jc w:val="center"/>
              <w:rPr>
                <w:noProof/>
              </w:rPr>
            </w:pPr>
          </w:p>
        </w:tc>
      </w:tr>
      <w:tr w:rsidR="006A1EE4" w:rsidRPr="006A1EE4" w14:paraId="2711B83C" w14:textId="77777777" w:rsidTr="00796CD6">
        <w:tc>
          <w:tcPr>
            <w:tcW w:w="9355" w:type="dxa"/>
            <w:vAlign w:val="center"/>
          </w:tcPr>
          <w:p w14:paraId="3955AE6F" w14:textId="77777777" w:rsidR="00F95453" w:rsidRPr="006A1EE4" w:rsidRDefault="00F95453" w:rsidP="000A2FB7">
            <w:pPr>
              <w:jc w:val="center"/>
            </w:pPr>
            <w:r w:rsidRPr="006A1EE4">
              <w:rPr>
                <w:noProof/>
              </w:rPr>
              <w:drawing>
                <wp:inline distT="0" distB="0" distL="0" distR="0" wp14:anchorId="066F3961" wp14:editId="2113DE8F">
                  <wp:extent cx="3609946" cy="3542471"/>
                  <wp:effectExtent l="0" t="0" r="0" b="1270"/>
                  <wp:docPr id="103"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86"/>
                          <pic:cNvPicPr>
                            <a:picLocks noChangeAspect="1" noChangeArrowheads="1"/>
                          </pic:cNvPicPr>
                        </pic:nvPicPr>
                        <pic:blipFill>
                          <a:blip r:embed="rId20" cstate="print">
                            <a:extLst>
                              <a:ext uri="{28A0092B-C50C-407E-A947-70E740481C1C}">
                                <a14:useLocalDpi xmlns:a14="http://schemas.microsoft.com/office/drawing/2010/main"/>
                              </a:ext>
                            </a:extLst>
                          </a:blip>
                          <a:stretch>
                            <a:fillRect/>
                          </a:stretch>
                        </pic:blipFill>
                        <pic:spPr bwMode="auto">
                          <a:xfrm>
                            <a:off x="0" y="0"/>
                            <a:ext cx="3609946" cy="3542471"/>
                          </a:xfrm>
                          <a:prstGeom prst="rect">
                            <a:avLst/>
                          </a:prstGeom>
                          <a:noFill/>
                          <a:ln w="9525">
                            <a:noFill/>
                            <a:miter lim="800000"/>
                            <a:headEnd/>
                            <a:tailEnd/>
                          </a:ln>
                        </pic:spPr>
                      </pic:pic>
                    </a:graphicData>
                  </a:graphic>
                </wp:inline>
              </w:drawing>
            </w:r>
          </w:p>
        </w:tc>
      </w:tr>
    </w:tbl>
    <w:p w14:paraId="65A63B30" w14:textId="7E521AED" w:rsidR="006D2659" w:rsidRPr="00A51AD4" w:rsidRDefault="00F95453" w:rsidP="0085150A">
      <w:pPr>
        <w:pStyle w:val="Caption"/>
      </w:pPr>
      <w:r w:rsidRPr="00A51AD4">
        <w:t xml:space="preserve">Figure </w:t>
      </w:r>
      <w:r w:rsidR="00E71AEC" w:rsidRPr="00A51AD4">
        <w:t>7</w:t>
      </w:r>
      <w:r w:rsidR="00EB7F0F" w:rsidRPr="00A51AD4">
        <w:t>.</w:t>
      </w:r>
      <w:r w:rsidR="00B1243C" w:rsidRPr="00A51AD4">
        <w:t>8</w:t>
      </w:r>
      <w:r w:rsidRPr="00A51AD4">
        <w:t>. Cumulative probability plot</w:t>
      </w:r>
      <w:r w:rsidR="00370466" w:rsidRPr="00A51AD4">
        <w:t>s</w:t>
      </w:r>
      <w:r w:rsidRPr="00A51AD4">
        <w:t xml:space="preserve"> indicating </w:t>
      </w:r>
      <w:r w:rsidR="00245266" w:rsidRPr="00A51AD4">
        <w:t xml:space="preserve">that the conservative laboratory </w:t>
      </w:r>
      <w:r w:rsidR="00D563C9" w:rsidRPr="00A51AD4">
        <w:t xml:space="preserve">lower </w:t>
      </w:r>
      <w:r w:rsidR="00245266" w:rsidRPr="00A51AD4">
        <w:t xml:space="preserve">detection limits </w:t>
      </w:r>
      <w:r w:rsidR="00D563C9" w:rsidRPr="00A51AD4">
        <w:t>(LD</w:t>
      </w:r>
      <w:r w:rsidR="00370466" w:rsidRPr="00A51AD4">
        <w:t>L</w:t>
      </w:r>
      <w:r w:rsidR="00D563C9" w:rsidRPr="00A51AD4">
        <w:t xml:space="preserve">) </w:t>
      </w:r>
      <w:r w:rsidR="00245266" w:rsidRPr="00A51AD4">
        <w:t xml:space="preserve">of </w:t>
      </w:r>
      <w:r w:rsidR="000527E2">
        <w:t xml:space="preserve">hot </w:t>
      </w:r>
      <w:r w:rsidR="00245266" w:rsidRPr="00A51AD4">
        <w:t xml:space="preserve">aqua regia extractable </w:t>
      </w:r>
      <w:r w:rsidR="009F5135" w:rsidRPr="00A51AD4">
        <w:t>As</w:t>
      </w:r>
      <w:r w:rsidR="00245266" w:rsidRPr="00A51AD4">
        <w:t xml:space="preserve"> and </w:t>
      </w:r>
      <w:r w:rsidR="009F5135" w:rsidRPr="00A51AD4">
        <w:t>Tl</w:t>
      </w:r>
      <w:r w:rsidR="00245266" w:rsidRPr="00A51AD4">
        <w:t xml:space="preserve"> for the </w:t>
      </w:r>
      <w:r w:rsidR="009F5135" w:rsidRPr="00A51AD4">
        <w:t xml:space="preserve">agricultural (Ap) </w:t>
      </w:r>
      <w:r w:rsidR="00AF6D2A" w:rsidRPr="00A51AD4">
        <w:t xml:space="preserve">and </w:t>
      </w:r>
      <w:r w:rsidR="00245266" w:rsidRPr="00A51AD4">
        <w:t xml:space="preserve">grazing land </w:t>
      </w:r>
      <w:r w:rsidR="009F5135" w:rsidRPr="00A51AD4">
        <w:t xml:space="preserve">(Gr) </w:t>
      </w:r>
      <w:r w:rsidR="00245266" w:rsidRPr="00A51AD4">
        <w:t xml:space="preserve">soil samples of the EuroGeoSurveys project of Geochemical Mapping of Agricultural and </w:t>
      </w:r>
      <w:r w:rsidR="008F43BF">
        <w:t>G</w:t>
      </w:r>
      <w:r w:rsidR="00245266" w:rsidRPr="00A51AD4">
        <w:t>razing land Soil (GEMAS) of Europe, using uncensored data (</w:t>
      </w:r>
      <w:bookmarkStart w:id="63" w:name="_Hlk21041556"/>
      <w:r w:rsidR="00245266" w:rsidRPr="00A51AD4">
        <w:t xml:space="preserve">Reimann </w:t>
      </w:r>
      <w:r w:rsidR="001D4678" w:rsidRPr="00A51AD4">
        <w:t>et al.</w:t>
      </w:r>
      <w:r w:rsidR="00245266" w:rsidRPr="00A51AD4">
        <w:t>, 2014</w:t>
      </w:r>
      <w:bookmarkEnd w:id="63"/>
      <w:r w:rsidR="00245266" w:rsidRPr="00A51AD4">
        <w:t>)</w:t>
      </w:r>
      <w:r w:rsidR="00647111" w:rsidRPr="00A51AD4">
        <w:t>,</w:t>
      </w:r>
      <w:r w:rsidR="00245266" w:rsidRPr="00A51AD4">
        <w:t xml:space="preserve"> </w:t>
      </w:r>
      <w:r w:rsidR="009F5135" w:rsidRPr="00A51AD4">
        <w:t>are</w:t>
      </w:r>
      <w:r w:rsidR="00245266" w:rsidRPr="00A51AD4">
        <w:t xml:space="preserve"> higher than the </w:t>
      </w:r>
      <w:r w:rsidRPr="00A51AD4">
        <w:t xml:space="preserve">true detection limits. </w:t>
      </w:r>
      <w:r w:rsidR="00245266" w:rsidRPr="00A51AD4">
        <w:t xml:space="preserve">In this case, </w:t>
      </w:r>
      <w:r w:rsidR="009F5135" w:rsidRPr="00A51AD4">
        <w:t>the practical detection limit</w:t>
      </w:r>
      <w:r w:rsidR="00245266" w:rsidRPr="00A51AD4">
        <w:t xml:space="preserve"> can be as low as 0.005</w:t>
      </w:r>
      <w:r w:rsidR="009F5135" w:rsidRPr="00A51AD4">
        <w:t xml:space="preserve"> and 0.00009</w:t>
      </w:r>
      <w:r w:rsidR="00245266" w:rsidRPr="00A51AD4">
        <w:t xml:space="preserve"> mg/kg for </w:t>
      </w:r>
      <w:r w:rsidR="009F5135" w:rsidRPr="00A51AD4">
        <w:t>As</w:t>
      </w:r>
      <w:r w:rsidR="00245266" w:rsidRPr="00A51AD4">
        <w:t xml:space="preserve"> and </w:t>
      </w:r>
      <w:r w:rsidR="009F5135" w:rsidRPr="00A51AD4">
        <w:t xml:space="preserve">Tl, respectively (Reimann </w:t>
      </w:r>
      <w:r w:rsidR="001D4678" w:rsidRPr="00A51AD4">
        <w:t>et al.</w:t>
      </w:r>
      <w:r w:rsidR="009F5135" w:rsidRPr="00A51AD4">
        <w:t>, 2009)</w:t>
      </w:r>
      <w:r w:rsidR="00245266" w:rsidRPr="00A51AD4">
        <w:t xml:space="preserve">. </w:t>
      </w:r>
      <w:r w:rsidR="00167A90" w:rsidRPr="00A51AD4">
        <w:t>Plotted by Alecos Demetriades (IGME</w:t>
      </w:r>
      <w:r w:rsidR="007272B7" w:rsidRPr="00A51AD4">
        <w:t>/</w:t>
      </w:r>
      <w:r w:rsidR="00167A90" w:rsidRPr="00A51AD4">
        <w:t>IUGS CGGB) with Golden Software</w:t>
      </w:r>
      <w:r w:rsidR="003635DF" w:rsidRPr="00A51AD4">
        <w:t>’</w:t>
      </w:r>
      <w:r w:rsidR="00167A90" w:rsidRPr="00A51AD4">
        <w:t xml:space="preserve">s </w:t>
      </w:r>
      <w:proofErr w:type="spellStart"/>
      <w:r w:rsidR="00167A90" w:rsidRPr="00A51AD4">
        <w:t>Grapher</w:t>
      </w:r>
      <w:r w:rsidR="00167A90" w:rsidRPr="00A51AD4">
        <w:rPr>
          <w:vertAlign w:val="superscript"/>
        </w:rPr>
        <w:t>TM</w:t>
      </w:r>
      <w:proofErr w:type="spellEnd"/>
      <w:r w:rsidR="00167A90" w:rsidRPr="00A51AD4">
        <w:t xml:space="preserve"> v</w:t>
      </w:r>
      <w:r w:rsidR="00E71AEC" w:rsidRPr="00A51AD4">
        <w:t>20</w:t>
      </w:r>
      <w:r w:rsidR="00167A90" w:rsidRPr="00A51AD4">
        <w:t>.</w:t>
      </w:r>
    </w:p>
    <w:p w14:paraId="0F7AA9DA" w14:textId="7E11FF79" w:rsidR="001922FF" w:rsidRPr="00A51AD4" w:rsidRDefault="00E71AEC" w:rsidP="001922FF">
      <w:pPr>
        <w:pStyle w:val="Heading4"/>
      </w:pPr>
      <w:bookmarkStart w:id="64" w:name="_Toc106208428"/>
      <w:r w:rsidRPr="00A51AD4">
        <w:t>7</w:t>
      </w:r>
      <w:r w:rsidR="001922FF" w:rsidRPr="00A51AD4">
        <w:t>.</w:t>
      </w:r>
      <w:r w:rsidR="004D09C8" w:rsidRPr="00A51AD4">
        <w:t>3</w:t>
      </w:r>
      <w:r w:rsidR="001922FF" w:rsidRPr="00A51AD4">
        <w:t>.1.</w:t>
      </w:r>
      <w:r w:rsidR="00064217" w:rsidRPr="00A51AD4">
        <w:t>9</w:t>
      </w:r>
      <w:r w:rsidR="001922FF" w:rsidRPr="00A51AD4">
        <w:t>. Thompson-Howarth plot</w:t>
      </w:r>
      <w:bookmarkEnd w:id="64"/>
    </w:p>
    <w:p w14:paraId="56DA205F" w14:textId="3619B3B5" w:rsidR="008E5515" w:rsidRPr="00A51AD4" w:rsidRDefault="001922FF" w:rsidP="00527A8B">
      <w:pPr>
        <w:pStyle w:val="BodyText"/>
      </w:pPr>
      <w:r w:rsidRPr="00A51AD4">
        <w:t>Thompson and Howarth (1978) and Thompson (1983) describe a method of estimating analytical precision using duplicate-replicate sample pairs (Johnson, 2011, p.70). This is a graphical method, which can be used even for a single replicate pair that gives an immediate visual impression of precision of the analytical method (see Fig</w:t>
      </w:r>
      <w:r w:rsidR="0036335C" w:rsidRPr="00A51AD4">
        <w:t>.</w:t>
      </w:r>
      <w:r w:rsidRPr="00A51AD4">
        <w:t xml:space="preserve"> </w:t>
      </w:r>
      <w:r w:rsidR="00E71AEC" w:rsidRPr="00A51AD4">
        <w:t>7</w:t>
      </w:r>
      <w:r w:rsidR="00D165EC" w:rsidRPr="00A51AD4">
        <w:t>.</w:t>
      </w:r>
      <w:r w:rsidR="004650AD" w:rsidRPr="00A51AD4">
        <w:t>9</w:t>
      </w:r>
      <w:r w:rsidRPr="00A51AD4">
        <w:t>).</w:t>
      </w:r>
    </w:p>
    <w:p w14:paraId="03B7CE83" w14:textId="469A74BE" w:rsidR="001922FF" w:rsidRDefault="001922FF" w:rsidP="009F1BDC">
      <w:pPr>
        <w:pStyle w:val="Paragraph"/>
      </w:pPr>
      <w:r w:rsidRPr="00A51AD4">
        <w:t>The absolute difference between the two replicate analyses is plotted against the mean of the replicate results. On the graph, the fit</w:t>
      </w:r>
      <w:r w:rsidR="00654565" w:rsidRPr="00A51AD4">
        <w:t>ness</w:t>
      </w:r>
      <w:r w:rsidRPr="00A51AD4">
        <w:t>-for-purpose criteria are defined by the detection limit (herein 0.2 µg/l As) and 99</w:t>
      </w:r>
      <w:r w:rsidR="004650AD" w:rsidRPr="00A51AD4">
        <w:rPr>
          <w:vertAlign w:val="superscript"/>
        </w:rPr>
        <w:t>th</w:t>
      </w:r>
      <w:r w:rsidRPr="00A51AD4">
        <w:t>, 90</w:t>
      </w:r>
      <w:r w:rsidR="004650AD" w:rsidRPr="00A51AD4">
        <w:rPr>
          <w:vertAlign w:val="superscript"/>
        </w:rPr>
        <w:t>th</w:t>
      </w:r>
      <w:r w:rsidRPr="00A51AD4">
        <w:t>, and 50</w:t>
      </w:r>
      <w:r w:rsidR="004650AD" w:rsidRPr="00A51AD4">
        <w:rPr>
          <w:vertAlign w:val="superscript"/>
        </w:rPr>
        <w:t>th</w:t>
      </w:r>
      <w:r w:rsidR="004650AD" w:rsidRPr="00A51AD4">
        <w:t xml:space="preserve"> </w:t>
      </w:r>
      <w:r w:rsidRPr="00A51AD4">
        <w:t xml:space="preserve">percentile lines. In Figure </w:t>
      </w:r>
      <w:r w:rsidR="00E71AEC" w:rsidRPr="00A51AD4">
        <w:t>7</w:t>
      </w:r>
      <w:r w:rsidR="00372454" w:rsidRPr="00A51AD4">
        <w:t>.</w:t>
      </w:r>
      <w:r w:rsidR="004650AD" w:rsidRPr="00A51AD4">
        <w:t>9</w:t>
      </w:r>
      <w:r w:rsidRPr="00A51AD4">
        <w:t>, precision is generally</w:t>
      </w:r>
      <w:r w:rsidRPr="006A1EE4">
        <w:t xml:space="preserve"> good with only a small percentage of duplicate-replicate pairs plotting above the 90</w:t>
      </w:r>
      <w:r w:rsidRPr="006A1EE4">
        <w:rPr>
          <w:vertAlign w:val="superscript"/>
        </w:rPr>
        <w:t>th</w:t>
      </w:r>
      <w:r w:rsidRPr="006A1EE4">
        <w:t xml:space="preserve"> percentile line. The example graph shown here was plotted using SigmaPlot software. Reimann </w:t>
      </w:r>
      <w:r w:rsidR="001D4678" w:rsidRPr="001D4678">
        <w:rPr>
          <w:i/>
        </w:rPr>
        <w:t>et al.</w:t>
      </w:r>
      <w:r w:rsidRPr="006A1EE4">
        <w:t xml:space="preserve"> (2008</w:t>
      </w:r>
      <w:r w:rsidR="00372454">
        <w:t>, 2009, 2011, 2012</w:t>
      </w:r>
      <w:r w:rsidRPr="006A1EE4">
        <w:t>) give examples of Thompson-Howarth plots generated using R.</w:t>
      </w:r>
    </w:p>
    <w:p w14:paraId="51DFDA88" w14:textId="1E6DB195" w:rsidR="006D2659" w:rsidRPr="006A1EE4" w:rsidRDefault="006D2659" w:rsidP="009F1BDC">
      <w:pPr>
        <w:pStyle w:val="Paragraph"/>
      </w:pPr>
      <w:r w:rsidRPr="00A51AD4">
        <w:t>The second Thompson and Howarth plot (Fig</w:t>
      </w:r>
      <w:r w:rsidR="0036335C" w:rsidRPr="00A51AD4">
        <w:t>.</w:t>
      </w:r>
      <w:r w:rsidRPr="00A51AD4">
        <w:t xml:space="preserve"> </w:t>
      </w:r>
      <w:r w:rsidR="00E71AEC" w:rsidRPr="00A51AD4">
        <w:t>7</w:t>
      </w:r>
      <w:r w:rsidR="00372454" w:rsidRPr="00A51AD4">
        <w:t>.</w:t>
      </w:r>
      <w:r w:rsidR="004650AD" w:rsidRPr="00A51AD4">
        <w:t>10</w:t>
      </w:r>
      <w:r w:rsidRPr="00A51AD4">
        <w:t>) is a variant using normal linear axes. In this case, the 10% precision at the 95% confidence level is generally good as only 4 duplicate-replicate pairs plot above the 99</w:t>
      </w:r>
      <w:r w:rsidRPr="00A51AD4">
        <w:rPr>
          <w:vertAlign w:val="superscript"/>
        </w:rPr>
        <w:t>th</w:t>
      </w:r>
      <w:r w:rsidRPr="00A51AD4">
        <w:t xml:space="preserve"> percentile line.</w:t>
      </w:r>
    </w:p>
    <w:p w14:paraId="47651BE0" w14:textId="34CC037A" w:rsidR="006D2659" w:rsidRPr="006A1EE4" w:rsidRDefault="006D2659" w:rsidP="00527A8B">
      <w:pPr>
        <w:pStyle w:val="BodyText"/>
      </w:pPr>
      <w:r w:rsidRPr="006A1EE4">
        <w:t xml:space="preserve"> </w:t>
      </w:r>
    </w:p>
    <w:tbl>
      <w:tblPr>
        <w:tblW w:w="0" w:type="auto"/>
        <w:tblLook w:val="01E0" w:firstRow="1" w:lastRow="1" w:firstColumn="1" w:lastColumn="1" w:noHBand="0" w:noVBand="0"/>
      </w:tblPr>
      <w:tblGrid>
        <w:gridCol w:w="9355"/>
      </w:tblGrid>
      <w:tr w:rsidR="006A1EE4" w:rsidRPr="006A1EE4" w14:paraId="2096265D" w14:textId="77777777" w:rsidTr="00BD3D10">
        <w:trPr>
          <w:trHeight w:hRule="exact" w:val="5670"/>
        </w:trPr>
        <w:tc>
          <w:tcPr>
            <w:tcW w:w="9355" w:type="dxa"/>
            <w:vAlign w:val="center"/>
          </w:tcPr>
          <w:p w14:paraId="5D4AFB43" w14:textId="77777777" w:rsidR="00F95453" w:rsidRPr="006A1EE4" w:rsidRDefault="00F95453" w:rsidP="000A2FB7">
            <w:pPr>
              <w:jc w:val="center"/>
            </w:pPr>
            <w:r w:rsidRPr="006A1EE4">
              <w:rPr>
                <w:noProof/>
              </w:rPr>
              <w:lastRenderedPageBreak/>
              <w:drawing>
                <wp:inline distT="0" distB="0" distL="0" distR="0" wp14:anchorId="30694AA3" wp14:editId="05AB6EC0">
                  <wp:extent cx="3788627" cy="3600000"/>
                  <wp:effectExtent l="0" t="0" r="2540" b="635"/>
                  <wp:docPr id="83" name="Picture 83" descr="Figur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Figure7"/>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3788627" cy="3600000"/>
                          </a:xfrm>
                          <a:prstGeom prst="rect">
                            <a:avLst/>
                          </a:prstGeom>
                          <a:noFill/>
                          <a:ln w="9525">
                            <a:noFill/>
                            <a:miter lim="800000"/>
                            <a:headEnd/>
                            <a:tailEnd/>
                          </a:ln>
                        </pic:spPr>
                      </pic:pic>
                    </a:graphicData>
                  </a:graphic>
                </wp:inline>
              </w:drawing>
            </w:r>
          </w:p>
        </w:tc>
      </w:tr>
    </w:tbl>
    <w:p w14:paraId="3B4A7C47" w14:textId="038F3026" w:rsidR="00F95453" w:rsidRDefault="00F95453" w:rsidP="0085150A">
      <w:pPr>
        <w:pStyle w:val="Caption"/>
      </w:pPr>
      <w:r w:rsidRPr="006F4673">
        <w:t xml:space="preserve">Figure </w:t>
      </w:r>
      <w:r w:rsidR="00E71AEC" w:rsidRPr="006F4673">
        <w:t>7</w:t>
      </w:r>
      <w:r w:rsidR="00EB7F0F" w:rsidRPr="006F4673">
        <w:t>.</w:t>
      </w:r>
      <w:r w:rsidR="004650AD" w:rsidRPr="006F4673">
        <w:t>9</w:t>
      </w:r>
      <w:r w:rsidRPr="006F4673">
        <w:t>. A logarithmic</w:t>
      </w:r>
      <w:r w:rsidR="00372454" w:rsidRPr="006F4673">
        <w:t>-</w:t>
      </w:r>
      <w:r w:rsidRPr="006F4673">
        <w:t xml:space="preserve">scale Thompson-Howarth plot </w:t>
      </w:r>
      <w:r w:rsidR="001E0903">
        <w:t xml:space="preserve">was </w:t>
      </w:r>
      <w:r w:rsidRPr="006F4673">
        <w:t>used for visualising analytical precision. This is a plot of</w:t>
      </w:r>
      <w:r w:rsidRPr="006A1EE4">
        <w:t xml:space="preserve"> G-BASE stream water duplicates for As with probabilities calculated at 0.2 µg/l detection limit using SigmaPlot v10 software by E.L. Ander (BGS). See </w:t>
      </w:r>
      <w:bookmarkStart w:id="65" w:name="_Hlk21041571"/>
      <w:r w:rsidRPr="006A1EE4">
        <w:t xml:space="preserve">AMC (2002) </w:t>
      </w:r>
      <w:bookmarkEnd w:id="65"/>
      <w:r w:rsidRPr="006A1EE4">
        <w:t xml:space="preserve">for </w:t>
      </w:r>
      <w:r w:rsidR="001E0903">
        <w:t xml:space="preserve">the </w:t>
      </w:r>
      <w:r w:rsidRPr="006A1EE4">
        <w:t xml:space="preserve">rationale behind the Thompson-Howarth plot. Solid, </w:t>
      </w:r>
      <w:r w:rsidR="00F56EDB" w:rsidRPr="006A1EE4">
        <w:t>dashed,</w:t>
      </w:r>
      <w:r w:rsidRPr="006A1EE4">
        <w:t xml:space="preserve"> and dotted lines represent 99</w:t>
      </w:r>
      <w:r w:rsidR="00B32645" w:rsidRPr="006F295E">
        <w:rPr>
          <w:vertAlign w:val="superscript"/>
        </w:rPr>
        <w:t>th</w:t>
      </w:r>
      <w:r w:rsidRPr="006A1EE4">
        <w:t>, 90</w:t>
      </w:r>
      <w:r w:rsidR="00B32645" w:rsidRPr="006F295E">
        <w:rPr>
          <w:vertAlign w:val="superscript"/>
        </w:rPr>
        <w:t>th</w:t>
      </w:r>
      <w:r w:rsidRPr="006A1EE4">
        <w:t>, and 50</w:t>
      </w:r>
      <w:r w:rsidR="00B32645" w:rsidRPr="006F295E">
        <w:rPr>
          <w:vertAlign w:val="superscript"/>
        </w:rPr>
        <w:t>th</w:t>
      </w:r>
      <w:r w:rsidR="00B32645">
        <w:t xml:space="preserve"> </w:t>
      </w:r>
      <w:r w:rsidRPr="006A1EE4">
        <w:t>per cent confidence levels</w:t>
      </w:r>
      <w:r w:rsidR="00644FAC">
        <w:t>, respectively</w:t>
      </w:r>
      <w:r w:rsidR="00167A90">
        <w:t>.</w:t>
      </w:r>
      <w:r w:rsidRPr="006A1EE4">
        <w:t xml:space="preserve"> Source: Johnson</w:t>
      </w:r>
      <w:r w:rsidR="00644FAC">
        <w:t xml:space="preserve"> (</w:t>
      </w:r>
      <w:r w:rsidRPr="006A1EE4">
        <w:t xml:space="preserve">2011, </w:t>
      </w:r>
      <w:r w:rsidR="00B83579" w:rsidRPr="006A1EE4">
        <w:t>Fig</w:t>
      </w:r>
      <w:r w:rsidR="00644FAC">
        <w:t>.</w:t>
      </w:r>
      <w:r w:rsidRPr="006A1EE4">
        <w:t xml:space="preserve"> 5.7, p.71</w:t>
      </w:r>
      <w:r w:rsidR="00644FAC">
        <w:t>)</w:t>
      </w:r>
      <w:r w:rsidRPr="006A1EE4">
        <w:t>.</w:t>
      </w:r>
    </w:p>
    <w:tbl>
      <w:tblPr>
        <w:tblW w:w="0" w:type="auto"/>
        <w:tblLook w:val="01E0" w:firstRow="1" w:lastRow="1" w:firstColumn="1" w:lastColumn="1" w:noHBand="0" w:noVBand="0"/>
      </w:tblPr>
      <w:tblGrid>
        <w:gridCol w:w="9355"/>
      </w:tblGrid>
      <w:tr w:rsidR="006A1EE4" w:rsidRPr="006A1EE4" w14:paraId="7B51BF67" w14:textId="77777777" w:rsidTr="00A51AD4">
        <w:trPr>
          <w:trHeight w:hRule="exact" w:val="5783"/>
        </w:trPr>
        <w:tc>
          <w:tcPr>
            <w:tcW w:w="9355" w:type="dxa"/>
            <w:vAlign w:val="center"/>
          </w:tcPr>
          <w:p w14:paraId="338E7600" w14:textId="77777777" w:rsidR="00F95453" w:rsidRPr="006A1EE4" w:rsidRDefault="00F95453" w:rsidP="000A2FB7">
            <w:pPr>
              <w:jc w:val="center"/>
            </w:pPr>
            <w:r w:rsidRPr="006A1EE4">
              <w:rPr>
                <w:noProof/>
              </w:rPr>
              <w:drawing>
                <wp:inline distT="0" distB="0" distL="0" distR="0" wp14:anchorId="71ECECB9" wp14:editId="7E9500B1">
                  <wp:extent cx="3666912" cy="3600000"/>
                  <wp:effectExtent l="0" t="0" r="0" b="63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a:picLocks noChangeAspect="1" noChangeArrowheads="1"/>
                          </pic:cNvPicPr>
                        </pic:nvPicPr>
                        <pic:blipFill>
                          <a:blip r:embed="rId22" cstate="print">
                            <a:extLst>
                              <a:ext uri="{28A0092B-C50C-407E-A947-70E740481C1C}">
                                <a14:useLocalDpi xmlns:a14="http://schemas.microsoft.com/office/drawing/2010/main"/>
                              </a:ext>
                            </a:extLst>
                          </a:blip>
                          <a:stretch>
                            <a:fillRect/>
                          </a:stretch>
                        </pic:blipFill>
                        <pic:spPr bwMode="auto">
                          <a:xfrm>
                            <a:off x="0" y="0"/>
                            <a:ext cx="3666912" cy="3600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A28D7B8" w14:textId="35CA013C" w:rsidR="00F95453" w:rsidRPr="006A1EE4" w:rsidRDefault="00F95453" w:rsidP="0085150A">
      <w:pPr>
        <w:pStyle w:val="Caption"/>
      </w:pPr>
      <w:r w:rsidRPr="00BD3D10">
        <w:t xml:space="preserve">Figure </w:t>
      </w:r>
      <w:r w:rsidR="00E71AEC" w:rsidRPr="00BD3D10">
        <w:t>7</w:t>
      </w:r>
      <w:r w:rsidR="00EB7F0F" w:rsidRPr="00BD3D10">
        <w:t>.</w:t>
      </w:r>
      <w:r w:rsidR="004650AD" w:rsidRPr="00BD3D10">
        <w:t>10</w:t>
      </w:r>
      <w:r w:rsidRPr="00BD3D10">
        <w:t xml:space="preserve">. A normal linear scale Thompson and Howarth plot </w:t>
      </w:r>
      <w:r w:rsidR="00E67D77">
        <w:t xml:space="preserve">was </w:t>
      </w:r>
      <w:r w:rsidRPr="00BD3D10">
        <w:t>used for visualising the precision of Pb. This is a plot from the results of the Hellenic Institute of Geology and Mineral Exploration's urban soil geochemistry project at Thrakomakædónæs, a suburb of Athens.</w:t>
      </w:r>
      <w:r w:rsidR="001922FF" w:rsidRPr="00BD3D10">
        <w:t xml:space="preserve"> </w:t>
      </w:r>
      <w:r w:rsidRPr="00BD3D10">
        <w:t>Colour lines represent 10% and 20% precision at the 95% confidence level, and the 90</w:t>
      </w:r>
      <w:r w:rsidRPr="00BD3D10">
        <w:rPr>
          <w:vertAlign w:val="superscript"/>
        </w:rPr>
        <w:t>th</w:t>
      </w:r>
      <w:r w:rsidRPr="00BD3D10">
        <w:t xml:space="preserve"> and 99</w:t>
      </w:r>
      <w:r w:rsidRPr="00BD3D10">
        <w:rPr>
          <w:vertAlign w:val="superscript"/>
        </w:rPr>
        <w:t>th</w:t>
      </w:r>
      <w:r w:rsidRPr="00BD3D10">
        <w:t xml:space="preserve"> percentiles.</w:t>
      </w:r>
      <w:r w:rsidR="00B32645" w:rsidRPr="00BD3D10">
        <w:t xml:space="preserve"> Plotted by Alecos Demetriades (IGME</w:t>
      </w:r>
      <w:r w:rsidR="008E5515" w:rsidRPr="00BD3D10">
        <w:t>/</w:t>
      </w:r>
      <w:r w:rsidR="00B32645" w:rsidRPr="00BD3D10">
        <w:t>IUGS</w:t>
      </w:r>
      <w:r w:rsidR="008E5515" w:rsidRPr="00BD3D10">
        <w:t>-</w:t>
      </w:r>
      <w:r w:rsidR="00B32645" w:rsidRPr="00BD3D10">
        <w:t xml:space="preserve">CGGB) with Golden Software's </w:t>
      </w:r>
      <w:proofErr w:type="spellStart"/>
      <w:r w:rsidR="00B32645" w:rsidRPr="00BD3D10">
        <w:t>Grapher</w:t>
      </w:r>
      <w:r w:rsidR="00B32645" w:rsidRPr="00BD3D10">
        <w:rPr>
          <w:vertAlign w:val="superscript"/>
        </w:rPr>
        <w:t>TM</w:t>
      </w:r>
      <w:proofErr w:type="spellEnd"/>
      <w:r w:rsidR="00B32645" w:rsidRPr="00BD3D10">
        <w:t xml:space="preserve"> v</w:t>
      </w:r>
      <w:r w:rsidR="00BD3D10">
        <w:t>20</w:t>
      </w:r>
      <w:r w:rsidR="00B32645" w:rsidRPr="00BD3D10">
        <w:t>.</w:t>
      </w:r>
    </w:p>
    <w:p w14:paraId="11AE4227" w14:textId="77777777" w:rsidR="00A51AD4" w:rsidRPr="006A1EE4" w:rsidRDefault="00A51AD4" w:rsidP="00A51AD4">
      <w:pPr>
        <w:pStyle w:val="Heading4"/>
      </w:pPr>
      <w:bookmarkStart w:id="66" w:name="_Toc106208429"/>
      <w:r>
        <w:lastRenderedPageBreak/>
        <w:t>7</w:t>
      </w:r>
      <w:r w:rsidRPr="006A1EE4">
        <w:t>.</w:t>
      </w:r>
      <w:r>
        <w:t>3</w:t>
      </w:r>
      <w:r w:rsidRPr="006A1EE4">
        <w:t>.1.</w:t>
      </w:r>
      <w:r>
        <w:t>10</w:t>
      </w:r>
      <w:r w:rsidRPr="006A1EE4">
        <w:t>. Robust ANOVA for estimation of uncertainty due to sampling and analysis</w:t>
      </w:r>
      <w:bookmarkEnd w:id="66"/>
    </w:p>
    <w:p w14:paraId="21F908F3" w14:textId="16F642F7" w:rsidR="008F6654" w:rsidRDefault="00E67D77" w:rsidP="00A51AD4">
      <w:pPr>
        <w:pStyle w:val="BodyText"/>
      </w:pPr>
      <w:r>
        <w:t>The g</w:t>
      </w:r>
      <w:r w:rsidR="00A51AD4" w:rsidRPr="006A1EE4">
        <w:t xml:space="preserve">eochemical, sampling and analytical variance is normally estimated by classical analysis of variance (ANOVA), which is a statistical method strongly affected by a few outlying values, and also is based on three assumptions, </w:t>
      </w:r>
      <w:r w:rsidR="00A51AD4" w:rsidRPr="001D4678">
        <w:rPr>
          <w:i/>
        </w:rPr>
        <w:t>i.e.</w:t>
      </w:r>
      <w:r w:rsidR="00A51AD4" w:rsidRPr="006A1EE4">
        <w:t>, (i) the variances should be independent</w:t>
      </w:r>
      <w:r w:rsidR="00405405">
        <w:t>;</w:t>
      </w:r>
      <w:r w:rsidR="00A51AD4" w:rsidRPr="006A1EE4">
        <w:t xml:space="preserve"> (ii) each level of </w:t>
      </w:r>
      <w:r w:rsidR="008F6654" w:rsidRPr="008F6654">
        <w:t>variance should be homogenous, meaning that it should not vary systematically within one level, and (iii) the distribution of errors within each level of variance should be approximately Gaussian (Ramsey, 1998). These problems are largely overcome by using robust analysis of variance (RANOVA).</w:t>
      </w:r>
    </w:p>
    <w:p w14:paraId="4AD0DCB1" w14:textId="4E9A2110" w:rsidR="00370466" w:rsidRPr="009D2306" w:rsidRDefault="00370466" w:rsidP="009F1BDC">
      <w:pPr>
        <w:pStyle w:val="Paragraph"/>
      </w:pPr>
      <w:r w:rsidRPr="006A1EE4">
        <w:t xml:space="preserve">The balanced RANOVA method proposed by Ramsey (1998), apart from estimating the geochemical, sampling and analytical variance, calculates measurement uncertainty, which is an essential parameter for the qualification of the </w:t>
      </w:r>
      <w:r>
        <w:t>determinands or measurands</w:t>
      </w:r>
      <w:r w:rsidR="008A73A1">
        <w:t xml:space="preserve"> of any geochemical mapping project</w:t>
      </w:r>
      <w:r w:rsidRPr="006A1EE4">
        <w:t xml:space="preserve">. </w:t>
      </w:r>
      <w:r w:rsidRPr="009D2306">
        <w:t xml:space="preserve">According to Ramsey </w:t>
      </w:r>
      <w:r w:rsidR="001D4678" w:rsidRPr="001D4678">
        <w:rPr>
          <w:i/>
        </w:rPr>
        <w:t>et al.</w:t>
      </w:r>
      <w:r w:rsidRPr="009D2306">
        <w:t xml:space="preserve"> (2019, p.1) “</w:t>
      </w:r>
      <w:r w:rsidRPr="009D2306">
        <w:rPr>
          <w:i/>
          <w:iCs/>
        </w:rPr>
        <w:t>Uncertainty of measurement is the most important single parameter that describes the quality of measurements. This is because uncertainty fundamentally affects the decisions that are based upon the measurement result</w:t>
      </w:r>
      <w:r w:rsidRPr="009D2306">
        <w:t xml:space="preserve">”. </w:t>
      </w:r>
      <w:r w:rsidRPr="009D2306">
        <w:rPr>
          <w:i/>
          <w:iCs/>
        </w:rPr>
        <w:t>Uncertainty of measurement</w:t>
      </w:r>
      <w:r w:rsidRPr="009D2306">
        <w:t xml:space="preserve">, or </w:t>
      </w:r>
      <w:r w:rsidRPr="009D2306">
        <w:rPr>
          <w:i/>
          <w:iCs/>
        </w:rPr>
        <w:t>measurement uncertainty</w:t>
      </w:r>
      <w:r w:rsidRPr="009D2306">
        <w:t>, is defined in metrological terminology as</w:t>
      </w:r>
      <w:r w:rsidR="00470A4C">
        <w:t xml:space="preserve"> the</w:t>
      </w:r>
      <w:r w:rsidRPr="009D2306">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52"/>
        <w:gridCol w:w="7593"/>
      </w:tblGrid>
      <w:tr w:rsidR="00370466" w:rsidRPr="009D2306" w14:paraId="665363E0" w14:textId="77777777" w:rsidTr="00897A19">
        <w:tc>
          <w:tcPr>
            <w:tcW w:w="9345" w:type="dxa"/>
            <w:gridSpan w:val="2"/>
          </w:tcPr>
          <w:p w14:paraId="49AF54C2" w14:textId="77777777" w:rsidR="00370466" w:rsidRPr="009D2306" w:rsidRDefault="00370466" w:rsidP="00897A19"/>
        </w:tc>
      </w:tr>
      <w:tr w:rsidR="00370466" w:rsidRPr="009D2306" w14:paraId="40D4B386" w14:textId="77777777" w:rsidTr="00897A19">
        <w:tc>
          <w:tcPr>
            <w:tcW w:w="1752" w:type="dxa"/>
          </w:tcPr>
          <w:p w14:paraId="282B7A91" w14:textId="77777777" w:rsidR="00370466" w:rsidRPr="009D2306" w:rsidRDefault="00370466" w:rsidP="00897A19"/>
        </w:tc>
        <w:tc>
          <w:tcPr>
            <w:tcW w:w="7593" w:type="dxa"/>
          </w:tcPr>
          <w:p w14:paraId="2709DFA0" w14:textId="0EDF8235" w:rsidR="00370466" w:rsidRPr="009D2306" w:rsidRDefault="00370466" w:rsidP="00897A19">
            <w:r w:rsidRPr="009D2306">
              <w:t>“</w:t>
            </w:r>
            <w:r w:rsidRPr="009D2306">
              <w:rPr>
                <w:i/>
                <w:iCs/>
              </w:rPr>
              <w:t>Parameter, associated with the result of a measurement, that characterises the dispersion of the values that could reasonably be attributed to the measurand</w:t>
            </w:r>
            <w:r w:rsidRPr="009D2306">
              <w:t xml:space="preserve">” (Ramsey and Argyraki, 1997, p.244; ISO/IEC, 2008, p.2 &amp; 36; Ramsey </w:t>
            </w:r>
            <w:r w:rsidR="001D4678" w:rsidRPr="001D4678">
              <w:rPr>
                <w:i/>
              </w:rPr>
              <w:t>et al.</w:t>
            </w:r>
            <w:r w:rsidRPr="009D2306">
              <w:t>, 2019, p. 6).</w:t>
            </w:r>
          </w:p>
        </w:tc>
      </w:tr>
      <w:tr w:rsidR="00370466" w:rsidRPr="009D2306" w14:paraId="54D50986" w14:textId="77777777" w:rsidTr="00897A19">
        <w:tc>
          <w:tcPr>
            <w:tcW w:w="9345" w:type="dxa"/>
            <w:gridSpan w:val="2"/>
          </w:tcPr>
          <w:p w14:paraId="3AF7F093" w14:textId="77777777" w:rsidR="00370466" w:rsidRPr="009D2306" w:rsidRDefault="00370466" w:rsidP="00897A19"/>
        </w:tc>
      </w:tr>
    </w:tbl>
    <w:p w14:paraId="0BDB3685" w14:textId="0D0B9C6A" w:rsidR="00370466" w:rsidRDefault="00370466" w:rsidP="009F1BDC">
      <w:pPr>
        <w:pStyle w:val="Paragraph"/>
      </w:pPr>
      <w:r w:rsidRPr="009D2306">
        <w:t xml:space="preserve">Uncertainties in the measurement process arise from a variety of sources, which are discussed in detail by Ellison and Williams (2012) and Ramsey </w:t>
      </w:r>
      <w:r w:rsidR="001D4678" w:rsidRPr="001D4678">
        <w:rPr>
          <w:i/>
          <w:iCs/>
        </w:rPr>
        <w:t>et al.</w:t>
      </w:r>
      <w:r w:rsidRPr="009D2306">
        <w:t xml:space="preserve"> (2019). In their simplest form, the sources of measurement uncertainty can be categorised in</w:t>
      </w:r>
      <w:r w:rsidR="00E67D77">
        <w:t>to</w:t>
      </w:r>
      <w:r w:rsidRPr="009D2306">
        <w:t xml:space="preserve"> two groups: (</w:t>
      </w:r>
      <w:proofErr w:type="spellStart"/>
      <w:r w:rsidRPr="009D2306">
        <w:t>i</w:t>
      </w:r>
      <w:proofErr w:type="spellEnd"/>
      <w:r w:rsidRPr="009D2306">
        <w:t>) sampling and (ii) laboratory treatment of samples (</w:t>
      </w:r>
      <w:r w:rsidR="001D4678" w:rsidRPr="001D4678">
        <w:rPr>
          <w:i/>
        </w:rPr>
        <w:t>i.e.</w:t>
      </w:r>
      <w:r w:rsidRPr="009D2306">
        <w:t>, sample preparation and analysis). Hence, the two categories of measurement uncertainty discussed are ‘</w:t>
      </w:r>
      <w:r w:rsidRPr="009D2306">
        <w:rPr>
          <w:i/>
          <w:iCs/>
        </w:rPr>
        <w:t>sampling uncertainty</w:t>
      </w:r>
      <w:r w:rsidRPr="009D2306">
        <w:t>’ and ‘</w:t>
      </w:r>
      <w:r w:rsidRPr="009D2306">
        <w:rPr>
          <w:i/>
          <w:iCs/>
        </w:rPr>
        <w:t>analytical uncertainty</w:t>
      </w:r>
      <w:r w:rsidRPr="009D2306">
        <w:t>’, as well as the geochemical or spatial variance.</w:t>
      </w:r>
    </w:p>
    <w:p w14:paraId="56471EBF" w14:textId="382AE84F" w:rsidR="00FC56B6" w:rsidRPr="006A1EE4" w:rsidRDefault="00370466" w:rsidP="009F1BDC">
      <w:pPr>
        <w:pStyle w:val="Paragraph"/>
      </w:pPr>
      <w:r w:rsidRPr="006A1EE4">
        <w:t xml:space="preserve">For the estimation of measurement uncertainty two different methodologies have been proposed, </w:t>
      </w:r>
      <w:r w:rsidR="001D4678" w:rsidRPr="001D4678">
        <w:rPr>
          <w:i/>
        </w:rPr>
        <w:t>i.e.</w:t>
      </w:r>
      <w:r w:rsidRPr="006A1EE4">
        <w:t>, (i) the ‘</w:t>
      </w:r>
      <w:r w:rsidRPr="006A1EE4">
        <w:rPr>
          <w:i/>
          <w:iCs/>
        </w:rPr>
        <w:t>bottom up</w:t>
      </w:r>
      <w:r w:rsidRPr="006A1EE4">
        <w:t>’ (or ‘modelling’, ‘theoretical’, ‘predictive’), and (ii) the ‘</w:t>
      </w:r>
      <w:r w:rsidRPr="006A1EE4">
        <w:rPr>
          <w:i/>
          <w:iCs/>
        </w:rPr>
        <w:t>top down</w:t>
      </w:r>
      <w:r w:rsidRPr="006A1EE4">
        <w:t>’ (or ‘empirical’, ‘experimental’, ‘retrospective’) (Ramsey, 1998; Ramsey and Ellison, 2007). Whichever approach is followed, the general objective is to obtain a sufficiently reliable estimate of the overall measurement uncertainty. The ‘</w:t>
      </w:r>
      <w:r w:rsidRPr="006A1EE4">
        <w:rPr>
          <w:i/>
          <w:iCs/>
        </w:rPr>
        <w:t>top down</w:t>
      </w:r>
      <w:r w:rsidRPr="006A1EE4">
        <w:t xml:space="preserve">’ approach does not require all </w:t>
      </w:r>
      <w:r w:rsidR="00FC56B6" w:rsidRPr="00FD6B93">
        <w:t xml:space="preserve">the individual sources of uncertainty to be quantified, but only the combined effect to be assessed. If, however, the overall level of uncertainty is found to be unacceptable, according to the requirements of the project, </w:t>
      </w:r>
      <w:r w:rsidR="001D4678" w:rsidRPr="001D4678">
        <w:rPr>
          <w:i/>
        </w:rPr>
        <w:t>i.e.</w:t>
      </w:r>
      <w:r w:rsidR="00FC56B6" w:rsidRPr="00FD6B93">
        <w:t>, the measurements are not ‘</w:t>
      </w:r>
      <w:r w:rsidR="00FC56B6" w:rsidRPr="00FD6B93">
        <w:rPr>
          <w:i/>
        </w:rPr>
        <w:t>fit</w:t>
      </w:r>
      <w:r w:rsidR="00654565">
        <w:rPr>
          <w:i/>
        </w:rPr>
        <w:t xml:space="preserve"> </w:t>
      </w:r>
      <w:r w:rsidR="00FC56B6" w:rsidRPr="00FD6B93">
        <w:rPr>
          <w:i/>
        </w:rPr>
        <w:t>for</w:t>
      </w:r>
      <w:r w:rsidR="00654565">
        <w:rPr>
          <w:i/>
        </w:rPr>
        <w:t xml:space="preserve"> intended use</w:t>
      </w:r>
      <w:r w:rsidR="00FC56B6" w:rsidRPr="00FD6B93">
        <w:t>’, then actions should be taken to reduce the uncertainty. Alternatively, the estimated measurement uncertainty may be unnecessarily small, and in such a case there may be justification for increasing the analytical uncertainty, thereby decreasing the cost of analysis.</w:t>
      </w:r>
    </w:p>
    <w:p w14:paraId="017356D7" w14:textId="0073C750" w:rsidR="00FC56B6" w:rsidRPr="006A1EE4" w:rsidRDefault="00FC56B6" w:rsidP="009F1BDC">
      <w:pPr>
        <w:pStyle w:val="Paragraph"/>
      </w:pPr>
      <w:r w:rsidRPr="006A1EE4">
        <w:t>In the ‘</w:t>
      </w:r>
      <w:r w:rsidRPr="006A1EE4">
        <w:rPr>
          <w:i/>
        </w:rPr>
        <w:t>bottom-up</w:t>
      </w:r>
      <w:r w:rsidRPr="006A1EE4">
        <w:t>’ approach the random error from each component of a method is quantified separately as a standard deviation</w:t>
      </w:r>
      <w:r w:rsidR="00405405">
        <w:t>,</w:t>
      </w:r>
      <w:r w:rsidRPr="006A1EE4">
        <w:t xml:space="preserve"> </w:t>
      </w:r>
      <w:r w:rsidRPr="006A1EE4">
        <w:rPr>
          <w:i/>
        </w:rPr>
        <w:t>s</w:t>
      </w:r>
      <w:r w:rsidRPr="006A1EE4">
        <w:rPr>
          <w:iCs/>
        </w:rPr>
        <w:t xml:space="preserve">, and then a model is used to combine them </w:t>
      </w:r>
      <w:r w:rsidRPr="006A1EE4">
        <w:t>(</w:t>
      </w:r>
      <w:bookmarkStart w:id="67" w:name="_Hlk21041733"/>
      <w:r w:rsidRPr="006A1EE4">
        <w:t xml:space="preserve">Ramsey, 1998; Ellison </w:t>
      </w:r>
      <w:r w:rsidR="001D4678" w:rsidRPr="001D4678">
        <w:rPr>
          <w:i/>
        </w:rPr>
        <w:t>et al.</w:t>
      </w:r>
      <w:r w:rsidRPr="006A1EE4">
        <w:t>, 2000; Ellison and Williams, 2012</w:t>
      </w:r>
      <w:bookmarkEnd w:id="67"/>
      <w:r w:rsidRPr="006A1EE4">
        <w:t xml:space="preserve">; Ramsey </w:t>
      </w:r>
      <w:r w:rsidR="001D4678" w:rsidRPr="001D4678">
        <w:rPr>
          <w:i/>
          <w:iCs/>
        </w:rPr>
        <w:t>et al.</w:t>
      </w:r>
      <w:r w:rsidRPr="006A1EE4">
        <w:t xml:space="preserve">, 2019). Its limitation is the requirement to identify all sources of uncertainty. However, it is relatively easy to consider the obvious sources of error, which are explicit parts of a method, </w:t>
      </w:r>
      <w:r w:rsidR="001D4678" w:rsidRPr="001D4678">
        <w:rPr>
          <w:i/>
        </w:rPr>
        <w:t>e.g.</w:t>
      </w:r>
      <w:r w:rsidRPr="006A1EE4">
        <w:t xml:space="preserve">, weighing, </w:t>
      </w:r>
      <w:r w:rsidR="00F435EF">
        <w:t xml:space="preserve">and </w:t>
      </w:r>
      <w:r w:rsidRPr="006A1EE4">
        <w:t>volumetric additions.</w:t>
      </w:r>
    </w:p>
    <w:p w14:paraId="5AAA673B" w14:textId="12711978" w:rsidR="00FC56B6" w:rsidRDefault="00FC56B6" w:rsidP="009F1BDC">
      <w:pPr>
        <w:pStyle w:val="Paragraph"/>
      </w:pPr>
      <w:r w:rsidRPr="006A1EE4">
        <w:t>The ‘</w:t>
      </w:r>
      <w:r w:rsidRPr="006A1EE4">
        <w:rPr>
          <w:i/>
        </w:rPr>
        <w:t>top-down</w:t>
      </w:r>
      <w:r w:rsidRPr="006A1EE4">
        <w:t xml:space="preserve">’ approach is intended to obtain a reliable estimate of the uncertainty, without necessarily knowing any of the sources individually, and has the widest applicability in measurement systems and applications (Ramsey </w:t>
      </w:r>
      <w:r w:rsidR="001D4678" w:rsidRPr="001D4678">
        <w:rPr>
          <w:i/>
          <w:iCs/>
        </w:rPr>
        <w:t>et al.</w:t>
      </w:r>
      <w:r w:rsidRPr="006A1EE4">
        <w:t xml:space="preserve">, 2019). It relies on overall precision measurements from either in-house or inter-organisational measurement trials. The latter </w:t>
      </w:r>
      <w:r w:rsidR="00F435EF">
        <w:t>is</w:t>
      </w:r>
      <w:r w:rsidRPr="006A1EE4">
        <w:t xml:space="preserve"> more difficult to use, comparatively impractical and somewhat costly for a project, because for the estimation of the total uncertainty of a measurement sampling</w:t>
      </w:r>
      <w:r w:rsidR="006E6F00">
        <w:t>,</w:t>
      </w:r>
      <w:r w:rsidRPr="006A1EE4">
        <w:t xml:space="preserve"> proficiency tests or collaborative </w:t>
      </w:r>
      <w:r w:rsidRPr="006A1EE4">
        <w:lastRenderedPageBreak/>
        <w:t>trials are required (</w:t>
      </w:r>
      <w:bookmarkStart w:id="68" w:name="_Hlk21041761"/>
      <w:r w:rsidRPr="006A1EE4">
        <w:t xml:space="preserve">Argyraki </w:t>
      </w:r>
      <w:r w:rsidR="001D4678" w:rsidRPr="001D4678">
        <w:rPr>
          <w:i/>
        </w:rPr>
        <w:t>et al.</w:t>
      </w:r>
      <w:r w:rsidRPr="006A1EE4">
        <w:t>, 1995</w:t>
      </w:r>
      <w:bookmarkEnd w:id="68"/>
      <w:r w:rsidRPr="006A1EE4">
        <w:t>). Thus, in this case</w:t>
      </w:r>
      <w:r w:rsidR="00F435EF">
        <w:t>,</w:t>
      </w:r>
      <w:r w:rsidRPr="006A1EE4">
        <w:t xml:space="preserve"> many laboratories (</w:t>
      </w:r>
      <w:r w:rsidR="002B2101">
        <w:t>N</w:t>
      </w:r>
      <w:r w:rsidRPr="006A1EE4">
        <w:t xml:space="preserve">&gt;8) are involved in the </w:t>
      </w:r>
      <w:r w:rsidRPr="009D2306">
        <w:t>sampling and analysis by using the same protocol (collaborative trial in sampling – CTS, or by applying different protocols that are selected to be the most appropriate for the tested objective (sampling proficiency test – SPT).</w:t>
      </w:r>
      <w:r w:rsidRPr="006A1EE4">
        <w:t xml:space="preserve"> The scatter of measurements reported by all laboratories is then used to derive an overall estimate of uncertainty.</w:t>
      </w:r>
    </w:p>
    <w:p w14:paraId="51E7317D" w14:textId="0F5BEBFD" w:rsidR="005A5114" w:rsidRDefault="00272E1F" w:rsidP="009F1BDC">
      <w:pPr>
        <w:pStyle w:val="Paragraph"/>
      </w:pPr>
      <w:r w:rsidRPr="006A1EE4">
        <w:t xml:space="preserve">The </w:t>
      </w:r>
      <w:r w:rsidR="00D3578E">
        <w:t>‘</w:t>
      </w:r>
      <w:r w:rsidRPr="006F295E">
        <w:rPr>
          <w:i/>
          <w:iCs/>
        </w:rPr>
        <w:t>duplicate method</w:t>
      </w:r>
      <w:r w:rsidR="00D3578E">
        <w:t>’</w:t>
      </w:r>
      <w:r w:rsidRPr="006A1EE4">
        <w:t xml:space="preserve"> is the simplest and probably most cost-effective of the ‘</w:t>
      </w:r>
      <w:r w:rsidRPr="006F295E">
        <w:rPr>
          <w:i/>
          <w:iCs/>
        </w:rPr>
        <w:t>empirical methods</w:t>
      </w:r>
      <w:r w:rsidRPr="006A1EE4">
        <w:t>’ for estimating combined uncertainty including sampling. It is based upon a single sampler duplicating a small proportion of the primary project samples. The field duplicate</w:t>
      </w:r>
      <w:r w:rsidR="00326CA1" w:rsidRPr="006A1EE4">
        <w:t xml:space="preserve"> </w:t>
      </w:r>
      <w:r w:rsidRPr="006A1EE4">
        <w:t>s</w:t>
      </w:r>
      <w:r w:rsidR="00326CA1" w:rsidRPr="006A1EE4">
        <w:t>amples</w:t>
      </w:r>
      <w:r w:rsidRPr="006A1EE4">
        <w:t xml:space="preserve"> are taken from a minimum number of eight sampling target sites, selected at random to </w:t>
      </w:r>
      <w:proofErr w:type="gramStart"/>
      <w:r w:rsidRPr="006A1EE4">
        <w:t>represent</w:t>
      </w:r>
      <w:proofErr w:type="gramEnd"/>
      <w:r w:rsidRPr="006A1EE4">
        <w:t xml:space="preserve"> the typical composition of the target sites</w:t>
      </w:r>
      <w:r w:rsidR="00B5282C">
        <w:t xml:space="preserve"> (</w:t>
      </w:r>
      <w:r w:rsidR="005A5114">
        <w:t xml:space="preserve">it is stressed that </w:t>
      </w:r>
      <w:r w:rsidR="00B5282C">
        <w:t>this minimum concerns small projects</w:t>
      </w:r>
      <w:r w:rsidR="002D6F57">
        <w:t>, and definitely not the Global Geochemical Reference Network project</w:t>
      </w:r>
      <w:r w:rsidR="00B5282C">
        <w:t>)</w:t>
      </w:r>
      <w:r w:rsidRPr="006A1EE4">
        <w:t>.</w:t>
      </w:r>
    </w:p>
    <w:p w14:paraId="27BA8E72" w14:textId="1B2A0608" w:rsidR="00272E1F" w:rsidRPr="006A1EE4" w:rsidRDefault="00272E1F" w:rsidP="009F1BDC">
      <w:pPr>
        <w:pStyle w:val="Paragraph"/>
      </w:pPr>
      <w:r w:rsidRPr="006A1EE4">
        <w:t xml:space="preserve">To collect the field duplicated samples, a sampler is repeating the same sampling protocol with permitted variations that reflect the ambiguity in the protocol and the effect of small-scale heterogeneity of the </w:t>
      </w:r>
      <w:r w:rsidR="00BD4FEA" w:rsidRPr="006A1EE4">
        <w:t xml:space="preserve">determinand or </w:t>
      </w:r>
      <w:r w:rsidRPr="006A1EE4">
        <w:t xml:space="preserve">measurand. Worked examples of the </w:t>
      </w:r>
      <w:r w:rsidR="00D3578E">
        <w:t>‘</w:t>
      </w:r>
      <w:r w:rsidRPr="006A1EE4">
        <w:t>duplicate method</w:t>
      </w:r>
      <w:r w:rsidR="00D3578E">
        <w:t>’</w:t>
      </w:r>
      <w:r w:rsidRPr="006A1EE4">
        <w:t xml:space="preserve"> can be found in the Eurachem Guide on measurement uncertainty arising from sampling (Ramsey </w:t>
      </w:r>
      <w:r w:rsidR="001D4678" w:rsidRPr="001D4678">
        <w:rPr>
          <w:i/>
          <w:iCs/>
        </w:rPr>
        <w:t xml:space="preserve">et </w:t>
      </w:r>
      <w:r w:rsidR="001D4678" w:rsidRPr="00BD3D10">
        <w:rPr>
          <w:i/>
          <w:iCs/>
        </w:rPr>
        <w:t>al.</w:t>
      </w:r>
      <w:r w:rsidRPr="00BD3D10">
        <w:t>, 2019)</w:t>
      </w:r>
      <w:r w:rsidR="00D3578E" w:rsidRPr="00BD3D10">
        <w:t>, and herein (Section §</w:t>
      </w:r>
      <w:r w:rsidR="00951EBD" w:rsidRPr="00BD3D10">
        <w:t>7.4</w:t>
      </w:r>
      <w:r w:rsidR="00106C8C" w:rsidRPr="00BD3D10">
        <w:t>)</w:t>
      </w:r>
      <w:r w:rsidRPr="00BD3D10">
        <w:t>. Note that this method does not include any contribution</w:t>
      </w:r>
      <w:r w:rsidRPr="006A1EE4">
        <w:t xml:space="preserve"> from sampling bias</w:t>
      </w:r>
      <w:r w:rsidR="00BD4FEA" w:rsidRPr="006A1EE4">
        <w:t>,</w:t>
      </w:r>
      <w:r w:rsidRPr="006A1EE4">
        <w:t xml:space="preserve"> which in most instances is assumed to be negligible.</w:t>
      </w:r>
    </w:p>
    <w:p w14:paraId="2E141619" w14:textId="333388C9" w:rsidR="00B75AFE" w:rsidRPr="006A1EE4" w:rsidRDefault="00B75AFE" w:rsidP="009F1BDC">
      <w:pPr>
        <w:pStyle w:val="Paragraph"/>
      </w:pPr>
      <w:r w:rsidRPr="00BD3D10">
        <w:t xml:space="preserve">A balanced hierarchical sampling and analytical scheme should be used for the estimation of </w:t>
      </w:r>
      <w:r w:rsidRPr="00BD3D10">
        <w:rPr>
          <w:i/>
          <w:iCs/>
        </w:rPr>
        <w:t>geochemical, sampling,</w:t>
      </w:r>
      <w:r w:rsidRPr="00BD3D10">
        <w:t xml:space="preserve"> and </w:t>
      </w:r>
      <w:r w:rsidRPr="00BD3D10">
        <w:rPr>
          <w:i/>
          <w:iCs/>
        </w:rPr>
        <w:t>analytical variance</w:t>
      </w:r>
      <w:r w:rsidR="008E5515" w:rsidRPr="00BD3D10">
        <w:rPr>
          <w:i/>
          <w:iCs/>
        </w:rPr>
        <w:t>s</w:t>
      </w:r>
      <w:r w:rsidRPr="00BD3D10">
        <w:t xml:space="preserve"> and </w:t>
      </w:r>
      <w:r w:rsidRPr="00BD3D10">
        <w:rPr>
          <w:i/>
          <w:iCs/>
        </w:rPr>
        <w:t>random components of measurement uncertainty</w:t>
      </w:r>
      <w:r w:rsidRPr="00BD3D10">
        <w:rPr>
          <w:iCs/>
        </w:rPr>
        <w:t xml:space="preserve"> (Fig</w:t>
      </w:r>
      <w:r w:rsidR="0036335C" w:rsidRPr="00BD3D10">
        <w:rPr>
          <w:iCs/>
        </w:rPr>
        <w:t>.</w:t>
      </w:r>
      <w:r w:rsidRPr="00BD3D10">
        <w:rPr>
          <w:iCs/>
        </w:rPr>
        <w:t xml:space="preserve"> </w:t>
      </w:r>
      <w:r w:rsidR="00E71AEC" w:rsidRPr="00BD3D10">
        <w:rPr>
          <w:iCs/>
        </w:rPr>
        <w:t>7</w:t>
      </w:r>
      <w:r w:rsidR="003D121B" w:rsidRPr="00BD3D10">
        <w:rPr>
          <w:iCs/>
        </w:rPr>
        <w:t>.1</w:t>
      </w:r>
      <w:r w:rsidR="00B5282C" w:rsidRPr="00BD3D10">
        <w:rPr>
          <w:iCs/>
        </w:rPr>
        <w:t>1</w:t>
      </w:r>
      <w:r w:rsidRPr="00BD3D10">
        <w:rPr>
          <w:iCs/>
        </w:rPr>
        <w:t>)</w:t>
      </w:r>
      <w:r w:rsidRPr="00BD3D10">
        <w:t>. Robust analysis of variance (RANOVA) is preferred, because it</w:t>
      </w:r>
      <w:r w:rsidRPr="006A1EE4">
        <w:t xml:space="preserve"> accommodates outlying values that exceed a certain distance from the mean (usually 1.5 times the standard deviation) by down-weighting them rather than rejecting them (Ramsey, 1998; Lee and Ramsey, 2001; Boon, 2009). The RANOVA method was proposed by Ramsey (1998), and subsequently verified by Lyn </w:t>
      </w:r>
      <w:r w:rsidR="001D4678" w:rsidRPr="001D4678">
        <w:rPr>
          <w:i/>
        </w:rPr>
        <w:t>et al.</w:t>
      </w:r>
      <w:r w:rsidRPr="006A1EE4">
        <w:t xml:space="preserve"> (2007)</w:t>
      </w:r>
      <w:r w:rsidR="00B5282C">
        <w:t xml:space="preserve"> </w:t>
      </w:r>
      <w:r w:rsidR="00F435EF">
        <w:t>for</w:t>
      </w:r>
      <w:r w:rsidR="00B5282C">
        <w:t xml:space="preserve"> the minimum number of sampling sites that should be duplicated</w:t>
      </w:r>
      <w:r w:rsidRPr="006A1EE4">
        <w:t xml:space="preserve">. In case, for some reason, the routine and duplicate samples from the same location cannot be split into two sub-samples for analysis, then two different aliquots of each routine and duplicate sample should be analysed randomly within the sample suite of the project. </w:t>
      </w:r>
    </w:p>
    <w:tbl>
      <w:tblPr>
        <w:tblW w:w="0" w:type="auto"/>
        <w:tblLook w:val="0000" w:firstRow="0" w:lastRow="0" w:firstColumn="0" w:lastColumn="0" w:noHBand="0" w:noVBand="0"/>
      </w:tblPr>
      <w:tblGrid>
        <w:gridCol w:w="9355"/>
      </w:tblGrid>
      <w:tr w:rsidR="006A1EE4" w:rsidRPr="006A1EE4" w14:paraId="07A20DAB" w14:textId="77777777" w:rsidTr="00514C2D">
        <w:tc>
          <w:tcPr>
            <w:tcW w:w="9355" w:type="dxa"/>
            <w:vAlign w:val="center"/>
          </w:tcPr>
          <w:p w14:paraId="3C14DE54" w14:textId="77777777" w:rsidR="00B75AFE" w:rsidRPr="006A1EE4" w:rsidRDefault="00B75AFE" w:rsidP="003E2251">
            <w:pPr>
              <w:pStyle w:val="BodyText1"/>
              <w:jc w:val="center"/>
              <w:rPr>
                <w:noProof/>
                <w:lang w:eastAsia="en-GB"/>
              </w:rPr>
            </w:pPr>
          </w:p>
        </w:tc>
      </w:tr>
      <w:tr w:rsidR="006A1EE4" w:rsidRPr="006A1EE4" w14:paraId="4DD42691" w14:textId="77777777" w:rsidTr="003E2251">
        <w:tc>
          <w:tcPr>
            <w:tcW w:w="9355" w:type="dxa"/>
            <w:vAlign w:val="center"/>
          </w:tcPr>
          <w:p w14:paraId="53A075CD" w14:textId="77777777" w:rsidR="00B75AFE" w:rsidRPr="006A1EE4" w:rsidRDefault="00B75AFE" w:rsidP="003E2251">
            <w:pPr>
              <w:pStyle w:val="BodyText1"/>
              <w:jc w:val="center"/>
            </w:pPr>
            <w:r w:rsidRPr="006A1EE4">
              <w:rPr>
                <w:noProof/>
                <w:lang w:eastAsia="en-GB"/>
              </w:rPr>
              <w:drawing>
                <wp:inline distT="0" distB="0" distL="0" distR="0" wp14:anchorId="0746F6A0" wp14:editId="433B1A68">
                  <wp:extent cx="5812329" cy="3420000"/>
                  <wp:effectExtent l="0" t="0" r="0" b="9525"/>
                  <wp:docPr id="32"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Figure_6"/>
                          <pic:cNvPicPr>
                            <a:picLocks noChangeAspect="1" noChangeArrowheads="1"/>
                          </pic:cNvPicPr>
                        </pic:nvPicPr>
                        <pic:blipFill rotWithShape="1">
                          <a:blip r:embed="rId23">
                            <a:extLst>
                              <a:ext uri="{28A0092B-C50C-407E-A947-70E740481C1C}">
                                <a14:useLocalDpi xmlns:a14="http://schemas.microsoft.com/office/drawing/2010/main"/>
                              </a:ext>
                            </a:extLst>
                          </a:blip>
                          <a:srcRect/>
                          <a:stretch/>
                        </pic:blipFill>
                        <pic:spPr bwMode="auto">
                          <a:xfrm>
                            <a:off x="0" y="0"/>
                            <a:ext cx="5812329" cy="3420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ED8747F" w14:textId="78F24DFB" w:rsidR="00B75AFE" w:rsidRPr="006A1EE4" w:rsidRDefault="00B75AFE" w:rsidP="0085150A">
      <w:pPr>
        <w:pStyle w:val="Caption"/>
      </w:pPr>
      <w:r w:rsidRPr="00BD3D10">
        <w:t xml:space="preserve">Figure </w:t>
      </w:r>
      <w:r w:rsidR="00B10271" w:rsidRPr="00BD3D10">
        <w:t>7</w:t>
      </w:r>
      <w:r w:rsidR="00B64043" w:rsidRPr="00BD3D10">
        <w:t>.1</w:t>
      </w:r>
      <w:r w:rsidR="00B5282C" w:rsidRPr="00BD3D10">
        <w:t>1</w:t>
      </w:r>
      <w:r w:rsidRPr="00BD3D10">
        <w:t>. (a) Balanced and (b) unbalanced hierarchical geochemical sampling and analytical schemes for the</w:t>
      </w:r>
      <w:r w:rsidRPr="006A1EE4">
        <w:t xml:space="preserve"> estimation of geochemical, sampling, and analytical variance and random components of measurement uncertainty</w:t>
      </w:r>
      <w:r w:rsidR="00402AF4">
        <w:t>.</w:t>
      </w:r>
      <w:r w:rsidRPr="006A1EE4">
        <w:t xml:space="preserve"> Source: Demetriades </w:t>
      </w:r>
      <w:r w:rsidR="001D4678" w:rsidRPr="008E5515">
        <w:t>et al</w:t>
      </w:r>
      <w:r w:rsidR="001D4678" w:rsidRPr="001D4678">
        <w:t>.</w:t>
      </w:r>
      <w:r w:rsidRPr="006A1EE4">
        <w:t xml:space="preserve"> </w:t>
      </w:r>
      <w:r w:rsidR="005A5114">
        <w:t>(</w:t>
      </w:r>
      <w:r w:rsidRPr="006A1EE4">
        <w:t>2014, Fig</w:t>
      </w:r>
      <w:r w:rsidR="003E1671">
        <w:t>.</w:t>
      </w:r>
      <w:r w:rsidRPr="006A1EE4">
        <w:t xml:space="preserve"> 6.4, p.56</w:t>
      </w:r>
      <w:r w:rsidR="005A5114">
        <w:t>)</w:t>
      </w:r>
      <w:r w:rsidR="00584016">
        <w:t xml:space="preserve"> </w:t>
      </w:r>
      <w:r w:rsidR="000B741B">
        <w:t xml:space="preserve">slightly </w:t>
      </w:r>
      <w:r w:rsidR="00584016">
        <w:t>modified</w:t>
      </w:r>
      <w:r w:rsidRPr="006A1EE4">
        <w:t>.</w:t>
      </w:r>
    </w:p>
    <w:p w14:paraId="30FA1497" w14:textId="038BB03B" w:rsidR="00B75AFE" w:rsidRDefault="00B75AFE" w:rsidP="009F1BDC">
      <w:pPr>
        <w:pStyle w:val="Paragraph"/>
      </w:pPr>
      <w:r w:rsidRPr="006A1EE4">
        <w:lastRenderedPageBreak/>
        <w:t xml:space="preserve">Collection of field duplicate samples is an inherent part of the </w:t>
      </w:r>
      <w:r w:rsidRPr="006A1EE4">
        <w:rPr>
          <w:i/>
          <w:iCs/>
          <w:u w:val="single"/>
        </w:rPr>
        <w:t>field geochemical investigation</w:t>
      </w:r>
      <w:r w:rsidRPr="006A1EE4">
        <w:t xml:space="preserve"> itself, because the different types of variation of a parameter in the study area </w:t>
      </w:r>
      <w:r w:rsidR="00316E61">
        <w:t>should</w:t>
      </w:r>
      <w:r w:rsidRPr="006A1EE4">
        <w:t xml:space="preserve"> be known. </w:t>
      </w:r>
      <w:r w:rsidR="002E4E29" w:rsidRPr="006A1EE4">
        <w:t xml:space="preserve">As pointed out by Ramsey (1998) two of the component variances can be classed as </w:t>
      </w:r>
      <w:r w:rsidR="002E4E29" w:rsidRPr="006A1EE4">
        <w:rPr>
          <w:i/>
        </w:rPr>
        <w:t>measurement uncertainty</w:t>
      </w:r>
      <w:r w:rsidR="002E4E29" w:rsidRPr="006A1EE4">
        <w:t xml:space="preserve">, and these are the </w:t>
      </w:r>
      <w:r w:rsidR="002E4E29" w:rsidRPr="006A1EE4">
        <w:rPr>
          <w:i/>
        </w:rPr>
        <w:t>sampling</w:t>
      </w:r>
      <w:r w:rsidR="00C943CA">
        <w:rPr>
          <w:i/>
        </w:rPr>
        <w:t>,</w:t>
      </w:r>
      <w:r w:rsidR="002E4E29" w:rsidRPr="006A1EE4">
        <w:t xml:space="preserve"> </w:t>
      </w:r>
      <w:r w:rsidR="002E4E29" w:rsidRPr="006A1EE4">
        <w:rPr>
          <w:i/>
        </w:rPr>
        <w:t>s</w:t>
      </w:r>
      <w:r w:rsidR="002E4E29" w:rsidRPr="006A1EE4">
        <w:rPr>
          <w:i/>
          <w:vertAlign w:val="superscript"/>
        </w:rPr>
        <w:t>2</w:t>
      </w:r>
      <w:r w:rsidR="002E4E29" w:rsidRPr="006A1EE4">
        <w:rPr>
          <w:i/>
          <w:vertAlign w:val="subscript"/>
        </w:rPr>
        <w:t>samp</w:t>
      </w:r>
      <w:r w:rsidR="00C943CA">
        <w:t xml:space="preserve">, </w:t>
      </w:r>
      <w:r w:rsidR="002E4E29" w:rsidRPr="006A1EE4">
        <w:t xml:space="preserve">and </w:t>
      </w:r>
      <w:r w:rsidR="002E4E29" w:rsidRPr="006A1EE4">
        <w:rPr>
          <w:i/>
        </w:rPr>
        <w:t>analytical</w:t>
      </w:r>
      <w:r w:rsidR="00C943CA">
        <w:rPr>
          <w:i/>
        </w:rPr>
        <w:t>,</w:t>
      </w:r>
      <w:r w:rsidR="002E4E29" w:rsidRPr="006A1EE4">
        <w:rPr>
          <w:i/>
        </w:rPr>
        <w:t xml:space="preserve"> </w:t>
      </w:r>
      <w:r w:rsidR="00D7230A" w:rsidRPr="006A1EE4">
        <w:rPr>
          <w:i/>
        </w:rPr>
        <w:t>s</w:t>
      </w:r>
      <w:r w:rsidR="00D7230A" w:rsidRPr="006A1EE4">
        <w:rPr>
          <w:i/>
          <w:vertAlign w:val="superscript"/>
        </w:rPr>
        <w:t>2</w:t>
      </w:r>
      <w:r w:rsidR="00D7230A" w:rsidRPr="006A1EE4">
        <w:rPr>
          <w:i/>
          <w:vertAlign w:val="subscript"/>
        </w:rPr>
        <w:t>anal</w:t>
      </w:r>
      <w:r w:rsidR="00514C2D">
        <w:rPr>
          <w:i/>
        </w:rPr>
        <w:t>,</w:t>
      </w:r>
      <w:r w:rsidR="00C943CA">
        <w:rPr>
          <w:i/>
        </w:rPr>
        <w:t xml:space="preserve"> </w:t>
      </w:r>
      <w:r w:rsidR="002E4E29" w:rsidRPr="006A1EE4">
        <w:rPr>
          <w:i/>
        </w:rPr>
        <w:t>variance</w:t>
      </w:r>
      <w:r w:rsidR="00316E61">
        <w:rPr>
          <w:i/>
        </w:rPr>
        <w:t>s</w:t>
      </w:r>
      <w:r w:rsidR="002E4E29" w:rsidRPr="006A1EE4">
        <w:t xml:space="preserve">. The third component is the between location variance, the spatial variance, due to real variation of the determinand or measurand across the investigated area. This is called the </w:t>
      </w:r>
      <w:r w:rsidR="002E4E29" w:rsidRPr="006A1EE4">
        <w:rPr>
          <w:i/>
        </w:rPr>
        <w:t>geochemical variance</w:t>
      </w:r>
      <w:r w:rsidR="00C943CA">
        <w:rPr>
          <w:i/>
        </w:rPr>
        <w:t>,</w:t>
      </w:r>
      <w:r w:rsidR="002E4E29" w:rsidRPr="006A1EE4">
        <w:t xml:space="preserve"> </w:t>
      </w:r>
      <w:r w:rsidR="002E4E29" w:rsidRPr="006A1EE4">
        <w:rPr>
          <w:i/>
        </w:rPr>
        <w:t>s</w:t>
      </w:r>
      <w:r w:rsidR="002E4E29" w:rsidRPr="006A1EE4">
        <w:rPr>
          <w:i/>
          <w:vertAlign w:val="superscript"/>
        </w:rPr>
        <w:t>2</w:t>
      </w:r>
      <w:r w:rsidR="002E4E29" w:rsidRPr="006A1EE4">
        <w:rPr>
          <w:i/>
          <w:vertAlign w:val="subscript"/>
        </w:rPr>
        <w:t>geoch</w:t>
      </w:r>
      <w:r w:rsidR="002E4E29" w:rsidRPr="006A1EE4">
        <w:t xml:space="preserve">, </w:t>
      </w:r>
      <w:r w:rsidR="00C943CA">
        <w:t xml:space="preserve">or </w:t>
      </w:r>
      <w:r w:rsidR="00C943CA" w:rsidRPr="00C943CA">
        <w:rPr>
          <w:i/>
          <w:iCs/>
        </w:rPr>
        <w:t>spatial variance</w:t>
      </w:r>
      <w:r w:rsidR="00C943CA">
        <w:t xml:space="preserve">, </w:t>
      </w:r>
      <w:r w:rsidR="002E4E29" w:rsidRPr="006A1EE4">
        <w:t xml:space="preserve">in this </w:t>
      </w:r>
      <w:proofErr w:type="gramStart"/>
      <w:r w:rsidR="002E4E29" w:rsidRPr="006A1EE4">
        <w:t>particular case</w:t>
      </w:r>
      <w:proofErr w:type="gramEnd"/>
      <w:r w:rsidR="002E4E29" w:rsidRPr="006A1EE4">
        <w:t xml:space="preserve"> of a geochemical investigation.</w:t>
      </w:r>
      <w:r w:rsidR="00207A4D" w:rsidRPr="006A1EE4">
        <w:t xml:space="preserve"> According to Ramsey </w:t>
      </w:r>
      <w:r w:rsidR="001D4678" w:rsidRPr="001D4678">
        <w:rPr>
          <w:i/>
          <w:iCs/>
        </w:rPr>
        <w:t>et al.</w:t>
      </w:r>
      <w:r w:rsidR="00207A4D" w:rsidRPr="006A1EE4">
        <w:t xml:space="preserve"> (1992) and Ramsey (1998), the </w:t>
      </w:r>
      <w:r w:rsidRPr="006A1EE4">
        <w:t>“</w:t>
      </w:r>
      <w:r w:rsidRPr="006A1EE4">
        <w:rPr>
          <w:i/>
          <w:iCs/>
        </w:rPr>
        <w:t>sampling &amp; analytical noise</w:t>
      </w:r>
      <w:r w:rsidRPr="006A1EE4">
        <w:t>”, the “</w:t>
      </w:r>
      <w:r w:rsidRPr="006A1EE4">
        <w:rPr>
          <w:i/>
          <w:iCs/>
        </w:rPr>
        <w:t>measurement uncertainty</w:t>
      </w:r>
      <w:r w:rsidRPr="006A1EE4">
        <w:t xml:space="preserve">”, should </w:t>
      </w:r>
      <w:r w:rsidR="00472695" w:rsidRPr="006A1EE4">
        <w:t xml:space="preserve">satisfy the </w:t>
      </w:r>
      <w:r w:rsidRPr="006A1EE4">
        <w:t>following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55"/>
      </w:tblGrid>
      <w:tr w:rsidR="006A1EE4" w:rsidRPr="006A1EE4" w14:paraId="37B578D8" w14:textId="77777777" w:rsidTr="00BD3D10">
        <w:trPr>
          <w:trHeight w:hRule="exact" w:val="227"/>
          <w:jc w:val="center"/>
        </w:trPr>
        <w:tc>
          <w:tcPr>
            <w:tcW w:w="9355" w:type="dxa"/>
            <w:tcBorders>
              <w:top w:val="nil"/>
              <w:left w:val="nil"/>
              <w:bottom w:val="single" w:sz="4" w:space="0" w:color="auto"/>
              <w:right w:val="nil"/>
            </w:tcBorders>
          </w:tcPr>
          <w:p w14:paraId="04F4A047" w14:textId="77777777" w:rsidR="00B75AFE" w:rsidRPr="006A1EE4" w:rsidRDefault="00B75AFE" w:rsidP="003E2251">
            <w:pPr>
              <w:rPr>
                <w:sz w:val="20"/>
              </w:rPr>
            </w:pPr>
          </w:p>
        </w:tc>
      </w:tr>
      <w:tr w:rsidR="006A1EE4" w:rsidRPr="006A1EE4" w14:paraId="6D9ED2C0" w14:textId="77777777" w:rsidTr="00BD3D10">
        <w:trPr>
          <w:trHeight w:hRule="exact" w:val="851"/>
          <w:jc w:val="center"/>
        </w:trPr>
        <w:tc>
          <w:tcPr>
            <w:tcW w:w="9355" w:type="dxa"/>
            <w:tcBorders>
              <w:top w:val="single" w:sz="4" w:space="0" w:color="auto"/>
              <w:left w:val="single" w:sz="4" w:space="0" w:color="auto"/>
              <w:bottom w:val="single" w:sz="4" w:space="0" w:color="auto"/>
              <w:right w:val="single" w:sz="4" w:space="0" w:color="auto"/>
            </w:tcBorders>
            <w:shd w:val="clear" w:color="auto" w:fill="FFFF99"/>
            <w:vAlign w:val="center"/>
          </w:tcPr>
          <w:p w14:paraId="47E9C106" w14:textId="11E87A2D" w:rsidR="00B75AFE" w:rsidRPr="006A1EE4" w:rsidRDefault="00B75AFE" w:rsidP="00BD3D10">
            <w:pPr>
              <w:spacing w:after="0"/>
              <w:jc w:val="center"/>
              <w:rPr>
                <w:i/>
                <w:iCs/>
                <w:sz w:val="20"/>
              </w:rPr>
            </w:pPr>
            <w:r w:rsidRPr="006A1EE4">
              <w:rPr>
                <w:i/>
                <w:iCs/>
                <w:sz w:val="20"/>
              </w:rPr>
              <w:t xml:space="preserve">Sampling + Analytical variance must be &lt;20% of the total variance in the project area for each determinand studied. </w:t>
            </w:r>
            <w:r w:rsidR="00F435EF">
              <w:rPr>
                <w:i/>
                <w:iCs/>
                <w:sz w:val="20"/>
              </w:rPr>
              <w:t>T</w:t>
            </w:r>
            <w:r w:rsidRPr="006A1EE4">
              <w:rPr>
                <w:i/>
                <w:iCs/>
                <w:sz w:val="20"/>
              </w:rPr>
              <w:t xml:space="preserve">he analytical variance should not exceed 4% of the total variance (Garrett 1969; Ramsey </w:t>
            </w:r>
            <w:r w:rsidR="001D4678" w:rsidRPr="001D4678">
              <w:rPr>
                <w:i/>
                <w:iCs/>
                <w:sz w:val="20"/>
              </w:rPr>
              <w:t>et al.</w:t>
            </w:r>
            <w:r w:rsidRPr="006A1EE4">
              <w:rPr>
                <w:i/>
                <w:iCs/>
                <w:sz w:val="20"/>
              </w:rPr>
              <w:t>, 1992; Ramsey, 1998).</w:t>
            </w:r>
            <w:r w:rsidR="00BD4FEA" w:rsidRPr="006A1EE4">
              <w:rPr>
                <w:i/>
                <w:iCs/>
                <w:sz w:val="20"/>
              </w:rPr>
              <w:t xml:space="preserve"> </w:t>
            </w:r>
            <w:r w:rsidRPr="006A1EE4">
              <w:rPr>
                <w:i/>
                <w:iCs/>
                <w:sz w:val="20"/>
              </w:rPr>
              <w:t>Thus, the maximum sampling variance should not exceed 16% of the total variance.</w:t>
            </w:r>
          </w:p>
        </w:tc>
      </w:tr>
      <w:tr w:rsidR="00B5282C" w:rsidRPr="006A1EE4" w14:paraId="79EBB22E" w14:textId="77777777" w:rsidTr="00BD3D10">
        <w:trPr>
          <w:trHeight w:hRule="exact" w:val="227"/>
          <w:jc w:val="center"/>
        </w:trPr>
        <w:tc>
          <w:tcPr>
            <w:tcW w:w="9355" w:type="dxa"/>
            <w:tcBorders>
              <w:top w:val="single" w:sz="4" w:space="0" w:color="auto"/>
              <w:left w:val="nil"/>
              <w:bottom w:val="nil"/>
              <w:right w:val="nil"/>
            </w:tcBorders>
            <w:shd w:val="clear" w:color="auto" w:fill="auto"/>
          </w:tcPr>
          <w:p w14:paraId="67351175" w14:textId="77777777" w:rsidR="00B5282C" w:rsidRPr="00B5282C" w:rsidRDefault="00B5282C" w:rsidP="00B5282C">
            <w:pPr>
              <w:jc w:val="center"/>
              <w:rPr>
                <w:i/>
                <w:iCs/>
                <w:sz w:val="20"/>
              </w:rPr>
            </w:pPr>
          </w:p>
        </w:tc>
      </w:tr>
    </w:tbl>
    <w:p w14:paraId="3A3E68CB" w14:textId="398C5EAF" w:rsidR="00B75AFE" w:rsidRPr="006A1EE4" w:rsidRDefault="00B75AFE" w:rsidP="009F1BDC">
      <w:pPr>
        <w:pStyle w:val="Paragraph"/>
      </w:pPr>
      <w:r w:rsidRPr="006A1EE4">
        <w:t xml:space="preserve">As pointed </w:t>
      </w:r>
      <w:r w:rsidR="00F435EF">
        <w:t xml:space="preserve">out </w:t>
      </w:r>
      <w:r w:rsidRPr="006A1EE4">
        <w:t xml:space="preserve">by Ramsey (1998) if the measurement uncertainty is &gt;20%, it does not mean that the analytical results are unusable. In such cases, emphasis must be placed on the interpretation of apparent differences between </w:t>
      </w:r>
      <w:r w:rsidR="00584016">
        <w:t xml:space="preserve">element </w:t>
      </w:r>
      <w:r w:rsidRPr="006A1EE4">
        <w:t xml:space="preserve">concentrations at different sampling sites, which means that the quality control raw data should be visually inspected. </w:t>
      </w:r>
    </w:p>
    <w:p w14:paraId="074DABF9" w14:textId="5BE0080D" w:rsidR="00F95453" w:rsidRPr="006A1EE4" w:rsidRDefault="00F95453" w:rsidP="009F1BDC">
      <w:pPr>
        <w:pStyle w:val="Paragraph"/>
      </w:pPr>
      <w:r w:rsidRPr="006A1EE4">
        <w:rPr>
          <w:i/>
        </w:rPr>
        <w:t>Sampling uncertainty</w:t>
      </w:r>
      <w:r w:rsidRPr="006A1EE4">
        <w:t xml:space="preserve">, or </w:t>
      </w:r>
      <w:r w:rsidRPr="006A1EE4">
        <w:rPr>
          <w:i/>
        </w:rPr>
        <w:t>within-location variance</w:t>
      </w:r>
      <w:r w:rsidRPr="006A1EE4">
        <w:t>, is partially due to small scale geochemical variation within the location</w:t>
      </w:r>
      <w:r w:rsidR="00326CA1" w:rsidRPr="006A1EE4">
        <w:t xml:space="preserve"> (or sampling target</w:t>
      </w:r>
      <w:proofErr w:type="gramStart"/>
      <w:r w:rsidR="00326CA1" w:rsidRPr="006A1EE4">
        <w:t>)</w:t>
      </w:r>
      <w:r w:rsidRPr="006A1EE4">
        <w:t>, and</w:t>
      </w:r>
      <w:proofErr w:type="gramEnd"/>
      <w:r w:rsidRPr="006A1EE4">
        <w:t xml:space="preserve"> represents the uncertainty in all samples that can be collected from that particular </w:t>
      </w:r>
      <w:r w:rsidR="00A97238" w:rsidRPr="006A1EE4">
        <w:t>‘</w:t>
      </w:r>
      <w:r w:rsidRPr="006A1EE4">
        <w:t>location</w:t>
      </w:r>
      <w:r w:rsidR="00A97238" w:rsidRPr="006A1EE4">
        <w:t>’</w:t>
      </w:r>
      <w:r w:rsidR="003213EC">
        <w:t xml:space="preserve"> or ‘target’</w:t>
      </w:r>
      <w:r w:rsidRPr="006A1EE4">
        <w:t xml:space="preserve">, as specified by the investigation, </w:t>
      </w:r>
      <w:r w:rsidR="001D4678" w:rsidRPr="001D4678">
        <w:rPr>
          <w:i/>
        </w:rPr>
        <w:t>e.g.</w:t>
      </w:r>
      <w:r w:rsidRPr="006A1EE4">
        <w:t>, one</w:t>
      </w:r>
      <w:r w:rsidR="005B1515">
        <w:t>-</w:t>
      </w:r>
      <w:r w:rsidRPr="006A1EE4">
        <w:t xml:space="preserve"> or two</w:t>
      </w:r>
      <w:r w:rsidR="00514C2D">
        <w:t>-</w:t>
      </w:r>
      <w:r w:rsidRPr="006A1EE4">
        <w:t>metre radius, depending, however, on the distance of grid nodes.</w:t>
      </w:r>
      <w:r w:rsidR="00B5282C">
        <w:t xml:space="preserve"> </w:t>
      </w:r>
      <w:bookmarkStart w:id="69" w:name="_Hlk64383847"/>
      <w:r w:rsidR="00B5282C">
        <w:t xml:space="preserve">In the case of the Global Geochemical </w:t>
      </w:r>
      <w:r w:rsidR="00951EBD">
        <w:t xml:space="preserve">Reference Network </w:t>
      </w:r>
      <w:r w:rsidR="00B5282C">
        <w:t>project</w:t>
      </w:r>
      <w:r w:rsidR="003C512C">
        <w:t>,</w:t>
      </w:r>
      <w:r w:rsidR="00B5282C">
        <w:t xml:space="preserve"> the </w:t>
      </w:r>
      <w:r w:rsidR="003C512C">
        <w:t xml:space="preserve">duplicate field samples are taken within the selected drainage basin, and the </w:t>
      </w:r>
      <w:r w:rsidR="00B5282C">
        <w:t xml:space="preserve">distance between the routine and duplicate locations </w:t>
      </w:r>
      <w:r w:rsidR="003C512C">
        <w:t>of each sample type (</w:t>
      </w:r>
      <w:r w:rsidR="003C512C" w:rsidRPr="003C512C">
        <w:rPr>
          <w:i/>
          <w:iCs/>
        </w:rPr>
        <w:t>i.e.,</w:t>
      </w:r>
      <w:r w:rsidR="003C512C">
        <w:t xml:space="preserve"> rock, residual soil, stream sediment, stream water, overbank sediment, floodplain sediment) </w:t>
      </w:r>
      <w:r w:rsidR="00B5282C">
        <w:t xml:space="preserve">could vary from 10 to </w:t>
      </w:r>
      <w:r w:rsidR="003C512C">
        <w:t>50</w:t>
      </w:r>
      <w:r w:rsidR="00B5282C">
        <w:t xml:space="preserve"> metres.</w:t>
      </w:r>
      <w:bookmarkEnd w:id="69"/>
    </w:p>
    <w:p w14:paraId="49CB2ABA" w14:textId="24B251CD" w:rsidR="00F95453" w:rsidRPr="006A1EE4" w:rsidRDefault="00F95453" w:rsidP="009F1BDC">
      <w:pPr>
        <w:pStyle w:val="Paragraph"/>
      </w:pPr>
      <w:r w:rsidRPr="009D2306">
        <w:t xml:space="preserve">All three variances of a particular determinand </w:t>
      </w:r>
      <w:r w:rsidR="00584016" w:rsidRPr="009D2306">
        <w:t xml:space="preserve">or measurand </w:t>
      </w:r>
      <w:r w:rsidRPr="009D2306">
        <w:t xml:space="preserve">in a material, such as </w:t>
      </w:r>
      <w:r w:rsidR="005A5114">
        <w:t xml:space="preserve">rock, </w:t>
      </w:r>
      <w:r w:rsidRPr="009D2306">
        <w:t>soil</w:t>
      </w:r>
      <w:r w:rsidR="00402AF4" w:rsidRPr="009D2306">
        <w:t>, stream sediment, overbank/floodplain sediment</w:t>
      </w:r>
      <w:r w:rsidR="005A5114">
        <w:t xml:space="preserve"> and </w:t>
      </w:r>
      <w:r w:rsidR="00402AF4" w:rsidRPr="009D2306">
        <w:t>stream water</w:t>
      </w:r>
      <w:r w:rsidRPr="009D2306">
        <w:t xml:space="preserve">, can be summed up to give the </w:t>
      </w:r>
      <w:r w:rsidRPr="009D2306">
        <w:rPr>
          <w:i/>
        </w:rPr>
        <w:t>total variance</w:t>
      </w:r>
      <w:proofErr w:type="gramStart"/>
      <w:r w:rsidR="008361E0">
        <w:rPr>
          <w:i/>
        </w:rPr>
        <w:t>,</w:t>
      </w:r>
      <w:r w:rsidR="00514C2D">
        <w:rPr>
          <w:i/>
        </w:rPr>
        <w:t xml:space="preserve"> </w:t>
      </w:r>
      <w:r w:rsidRPr="009D2306">
        <w:rPr>
          <w:i/>
          <w:sz w:val="2"/>
        </w:rPr>
        <w:t>,</w:t>
      </w:r>
      <w:r w:rsidRPr="009D2306">
        <w:rPr>
          <w:i/>
        </w:rPr>
        <w:t>s</w:t>
      </w:r>
      <w:proofErr w:type="gramEnd"/>
      <w:r w:rsidRPr="009D2306">
        <w:rPr>
          <w:i/>
          <w:vertAlign w:val="superscript"/>
        </w:rPr>
        <w:t>2</w:t>
      </w:r>
      <w:r w:rsidRPr="009D2306">
        <w:rPr>
          <w:i/>
          <w:vertAlign w:val="subscript"/>
        </w:rPr>
        <w:t>total</w:t>
      </w:r>
      <w:r w:rsidR="008361E0">
        <w:t xml:space="preserve">, </w:t>
      </w:r>
      <w:r w:rsidRPr="009D2306">
        <w:t xml:space="preserve">of a </w:t>
      </w:r>
      <w:r w:rsidR="00B5282C" w:rsidRPr="009D2306">
        <w:t xml:space="preserve">geochemical </w:t>
      </w:r>
      <w:r w:rsidRPr="009D2306">
        <w:t>survey. This figure would be estimated when calculating the variance of all analyses, and can be expressed by:</w:t>
      </w:r>
      <w:r w:rsidRPr="006A1EE4">
        <w:t xml:space="preserve"> </w:t>
      </w:r>
    </w:p>
    <w:tbl>
      <w:tblPr>
        <w:tblW w:w="0" w:type="auto"/>
        <w:tblLayout w:type="fixed"/>
        <w:tblLook w:val="0000" w:firstRow="0" w:lastRow="0" w:firstColumn="0" w:lastColumn="0" w:noHBand="0" w:noVBand="0"/>
      </w:tblPr>
      <w:tblGrid>
        <w:gridCol w:w="7621"/>
        <w:gridCol w:w="1607"/>
      </w:tblGrid>
      <w:tr w:rsidR="006A1EE4" w:rsidRPr="006A1EE4" w14:paraId="47097228" w14:textId="77777777" w:rsidTr="000A2FB7">
        <w:trPr>
          <w:trHeight w:hRule="exact" w:val="170"/>
        </w:trPr>
        <w:tc>
          <w:tcPr>
            <w:tcW w:w="9228" w:type="dxa"/>
            <w:gridSpan w:val="2"/>
          </w:tcPr>
          <w:p w14:paraId="1232EF0D" w14:textId="77777777" w:rsidR="00F95453" w:rsidRPr="006A1EE4" w:rsidRDefault="00F95453" w:rsidP="000A2FB7">
            <w:pPr>
              <w:spacing w:after="100" w:afterAutospacing="1" w:line="360" w:lineRule="auto"/>
              <w:jc w:val="right"/>
            </w:pPr>
          </w:p>
        </w:tc>
      </w:tr>
      <w:tr w:rsidR="006A1EE4" w:rsidRPr="006A1EE4" w14:paraId="330FFE8A" w14:textId="77777777" w:rsidTr="000A2FB7">
        <w:trPr>
          <w:trHeight w:hRule="exact" w:val="340"/>
        </w:trPr>
        <w:tc>
          <w:tcPr>
            <w:tcW w:w="7621" w:type="dxa"/>
          </w:tcPr>
          <w:p w14:paraId="506D375B" w14:textId="77777777" w:rsidR="00F95453" w:rsidRPr="006A1EE4" w:rsidRDefault="00F95453" w:rsidP="000A2FB7">
            <w:pPr>
              <w:spacing w:after="100" w:afterAutospacing="1" w:line="360" w:lineRule="auto"/>
              <w:jc w:val="center"/>
              <w:rPr>
                <w:i/>
              </w:rPr>
            </w:pPr>
            <w:r w:rsidRPr="006A1EE4">
              <w:rPr>
                <w:i/>
              </w:rPr>
              <w:t>s</w:t>
            </w:r>
            <w:r w:rsidRPr="006A1EE4">
              <w:rPr>
                <w:i/>
                <w:vertAlign w:val="superscript"/>
              </w:rPr>
              <w:t>2</w:t>
            </w:r>
            <w:r w:rsidRPr="006A1EE4">
              <w:rPr>
                <w:i/>
                <w:vertAlign w:val="subscript"/>
              </w:rPr>
              <w:t>total</w:t>
            </w:r>
            <w:r w:rsidRPr="006A1EE4">
              <w:rPr>
                <w:i/>
              </w:rPr>
              <w:t xml:space="preserve"> = s</w:t>
            </w:r>
            <w:r w:rsidRPr="006A1EE4">
              <w:rPr>
                <w:i/>
                <w:vertAlign w:val="superscript"/>
              </w:rPr>
              <w:t>2</w:t>
            </w:r>
            <w:r w:rsidRPr="006A1EE4">
              <w:rPr>
                <w:i/>
                <w:vertAlign w:val="subscript"/>
              </w:rPr>
              <w:t>geoch</w:t>
            </w:r>
            <w:r w:rsidRPr="006A1EE4">
              <w:rPr>
                <w:i/>
              </w:rPr>
              <w:t xml:space="preserve"> + s</w:t>
            </w:r>
            <w:r w:rsidRPr="006A1EE4">
              <w:rPr>
                <w:i/>
                <w:vertAlign w:val="superscript"/>
              </w:rPr>
              <w:t>2</w:t>
            </w:r>
            <w:r w:rsidRPr="006A1EE4">
              <w:rPr>
                <w:i/>
                <w:vertAlign w:val="subscript"/>
              </w:rPr>
              <w:t>samp</w:t>
            </w:r>
            <w:r w:rsidRPr="006A1EE4">
              <w:rPr>
                <w:i/>
              </w:rPr>
              <w:t xml:space="preserve"> + s</w:t>
            </w:r>
            <w:r w:rsidRPr="006A1EE4">
              <w:rPr>
                <w:i/>
                <w:vertAlign w:val="superscript"/>
              </w:rPr>
              <w:t>2</w:t>
            </w:r>
            <w:r w:rsidRPr="006A1EE4">
              <w:rPr>
                <w:i/>
                <w:vertAlign w:val="subscript"/>
              </w:rPr>
              <w:t>anal</w:t>
            </w:r>
          </w:p>
        </w:tc>
        <w:tc>
          <w:tcPr>
            <w:tcW w:w="1607" w:type="dxa"/>
          </w:tcPr>
          <w:p w14:paraId="08F17B33" w14:textId="77777777" w:rsidR="00F95453" w:rsidRPr="006A1EE4" w:rsidRDefault="00F95453" w:rsidP="000A2FB7">
            <w:pPr>
              <w:spacing w:after="100" w:afterAutospacing="1" w:line="360" w:lineRule="auto"/>
              <w:jc w:val="right"/>
            </w:pPr>
            <w:r w:rsidRPr="006A1EE4">
              <w:t xml:space="preserve"> (16)</w:t>
            </w:r>
          </w:p>
        </w:tc>
      </w:tr>
      <w:tr w:rsidR="006A1EE4" w:rsidRPr="006A1EE4" w14:paraId="54400C03" w14:textId="77777777" w:rsidTr="000A2FB7">
        <w:trPr>
          <w:cantSplit/>
          <w:trHeight w:hRule="exact" w:val="170"/>
        </w:trPr>
        <w:tc>
          <w:tcPr>
            <w:tcW w:w="9228" w:type="dxa"/>
            <w:gridSpan w:val="2"/>
          </w:tcPr>
          <w:p w14:paraId="07A4B1A7" w14:textId="77777777" w:rsidR="00F95453" w:rsidRPr="006A1EE4" w:rsidRDefault="00F95453" w:rsidP="000A2FB7">
            <w:pPr>
              <w:spacing w:after="100" w:afterAutospacing="1" w:line="360" w:lineRule="auto"/>
              <w:jc w:val="right"/>
            </w:pPr>
          </w:p>
        </w:tc>
      </w:tr>
    </w:tbl>
    <w:p w14:paraId="3819BFB5" w14:textId="12DBAF59" w:rsidR="00F95453" w:rsidRPr="006A1EE4" w:rsidRDefault="00F95453" w:rsidP="009F1BDC">
      <w:pPr>
        <w:pStyle w:val="Paragraph"/>
      </w:pPr>
      <w:r w:rsidRPr="006A1EE4">
        <w:t xml:space="preserve">Ramsey </w:t>
      </w:r>
      <w:r w:rsidR="001D4678" w:rsidRPr="001D4678">
        <w:rPr>
          <w:i/>
        </w:rPr>
        <w:t>et al.</w:t>
      </w:r>
      <w:r w:rsidRPr="006A1EE4">
        <w:t xml:space="preserve"> (1992) proposed initially the term </w:t>
      </w:r>
      <w:r w:rsidRPr="006A1EE4">
        <w:rPr>
          <w:i/>
        </w:rPr>
        <w:t>technical variance</w:t>
      </w:r>
      <w:r w:rsidR="008361E0">
        <w:rPr>
          <w:i/>
        </w:rPr>
        <w:t>,</w:t>
      </w:r>
      <w:r w:rsidRPr="006A1EE4">
        <w:t xml:space="preserve"> </w:t>
      </w:r>
      <w:r w:rsidRPr="006A1EE4">
        <w:rPr>
          <w:i/>
        </w:rPr>
        <w:t>s</w:t>
      </w:r>
      <w:r w:rsidRPr="006A1EE4">
        <w:rPr>
          <w:i/>
          <w:vertAlign w:val="superscript"/>
        </w:rPr>
        <w:t>2</w:t>
      </w:r>
      <w:r w:rsidRPr="006A1EE4">
        <w:rPr>
          <w:i/>
          <w:vertAlign w:val="subscript"/>
        </w:rPr>
        <w:t>tech</w:t>
      </w:r>
      <w:r w:rsidR="008361E0">
        <w:t xml:space="preserve">, </w:t>
      </w:r>
      <w:r w:rsidRPr="006A1EE4">
        <w:t xml:space="preserve">for the sum of the </w:t>
      </w:r>
      <w:r w:rsidRPr="006A1EE4">
        <w:rPr>
          <w:i/>
        </w:rPr>
        <w:t>sampling</w:t>
      </w:r>
      <w:r w:rsidR="008361E0">
        <w:rPr>
          <w:iCs/>
        </w:rPr>
        <w:t>,</w:t>
      </w:r>
      <w:r w:rsidRPr="006A1EE4">
        <w:t xml:space="preserve"> </w:t>
      </w:r>
      <w:r w:rsidRPr="006A1EE4">
        <w:rPr>
          <w:i/>
        </w:rPr>
        <w:t>s</w:t>
      </w:r>
      <w:r w:rsidRPr="006A1EE4">
        <w:rPr>
          <w:i/>
          <w:vertAlign w:val="superscript"/>
        </w:rPr>
        <w:t>2</w:t>
      </w:r>
      <w:r w:rsidRPr="006A1EE4">
        <w:rPr>
          <w:i/>
          <w:vertAlign w:val="subscript"/>
        </w:rPr>
        <w:t>samp</w:t>
      </w:r>
      <w:r w:rsidR="008361E0">
        <w:t xml:space="preserve">, </w:t>
      </w:r>
      <w:r w:rsidRPr="006A1EE4">
        <w:t xml:space="preserve">and </w:t>
      </w:r>
      <w:r w:rsidRPr="006A1EE4">
        <w:rPr>
          <w:i/>
        </w:rPr>
        <w:t>analytical</w:t>
      </w:r>
      <w:r w:rsidR="008361E0" w:rsidRPr="008361E0">
        <w:rPr>
          <w:iCs/>
        </w:rPr>
        <w:t>,</w:t>
      </w:r>
      <w:r w:rsidRPr="006A1EE4">
        <w:t xml:space="preserve"> </w:t>
      </w:r>
      <w:r w:rsidRPr="006A1EE4">
        <w:rPr>
          <w:i/>
        </w:rPr>
        <w:t>s</w:t>
      </w:r>
      <w:r w:rsidRPr="006A1EE4">
        <w:rPr>
          <w:i/>
          <w:vertAlign w:val="superscript"/>
        </w:rPr>
        <w:t>2</w:t>
      </w:r>
      <w:r w:rsidRPr="006A1EE4">
        <w:rPr>
          <w:i/>
          <w:vertAlign w:val="subscript"/>
        </w:rPr>
        <w:t>anal</w:t>
      </w:r>
      <w:r w:rsidR="008361E0">
        <w:t xml:space="preserve">, </w:t>
      </w:r>
      <w:r w:rsidRPr="006A1EE4">
        <w:rPr>
          <w:i/>
        </w:rPr>
        <w:t>variance</w:t>
      </w:r>
      <w:r w:rsidRPr="006A1EE4">
        <w:t xml:space="preserve"> of a particular determinand </w:t>
      </w:r>
      <w:r w:rsidR="00584016">
        <w:t xml:space="preserve">or measurand </w:t>
      </w:r>
      <w:r w:rsidRPr="006A1EE4">
        <w:t xml:space="preserve">in a material. It has been replaced since then by the term </w:t>
      </w:r>
      <w:r w:rsidRPr="006A1EE4">
        <w:rPr>
          <w:i/>
        </w:rPr>
        <w:t>measurement variance</w:t>
      </w:r>
      <w:r w:rsidR="008361E0">
        <w:rPr>
          <w:iCs/>
        </w:rPr>
        <w:t>,</w:t>
      </w:r>
      <w:r w:rsidRPr="006A1EE4">
        <w:t xml:space="preserve"> </w:t>
      </w:r>
      <w:r w:rsidRPr="006A1EE4">
        <w:rPr>
          <w:i/>
        </w:rPr>
        <w:t>s</w:t>
      </w:r>
      <w:r w:rsidRPr="006A1EE4">
        <w:rPr>
          <w:i/>
          <w:vertAlign w:val="superscript"/>
        </w:rPr>
        <w:t>2</w:t>
      </w:r>
      <w:r w:rsidRPr="006A1EE4">
        <w:rPr>
          <w:i/>
          <w:vertAlign w:val="subscript"/>
        </w:rPr>
        <w:t>meas</w:t>
      </w:r>
      <w:r w:rsidRPr="006A1EE4">
        <w:t xml:space="preserve"> (Ramsey and Argyraki, 1997; Ramsey, 1998), </w:t>
      </w:r>
      <w:r w:rsidR="001D4678" w:rsidRPr="001D4678">
        <w:rPr>
          <w:i/>
        </w:rPr>
        <w:t>i.e.</w:t>
      </w:r>
      <w:r w:rsidRPr="006A1EE4">
        <w:t>,</w:t>
      </w:r>
    </w:p>
    <w:tbl>
      <w:tblPr>
        <w:tblW w:w="0" w:type="auto"/>
        <w:tblLayout w:type="fixed"/>
        <w:tblLook w:val="0000" w:firstRow="0" w:lastRow="0" w:firstColumn="0" w:lastColumn="0" w:noHBand="0" w:noVBand="0"/>
      </w:tblPr>
      <w:tblGrid>
        <w:gridCol w:w="7621"/>
        <w:gridCol w:w="1607"/>
      </w:tblGrid>
      <w:tr w:rsidR="006A1EE4" w:rsidRPr="006A1EE4" w14:paraId="76E1A480" w14:textId="77777777" w:rsidTr="000A2FB7">
        <w:trPr>
          <w:trHeight w:hRule="exact" w:val="170"/>
        </w:trPr>
        <w:tc>
          <w:tcPr>
            <w:tcW w:w="9228" w:type="dxa"/>
            <w:gridSpan w:val="2"/>
          </w:tcPr>
          <w:p w14:paraId="4EDC5CD1" w14:textId="77777777" w:rsidR="00F95453" w:rsidRPr="006A1EE4" w:rsidRDefault="00F95453" w:rsidP="000A2FB7">
            <w:pPr>
              <w:spacing w:after="100" w:afterAutospacing="1" w:line="360" w:lineRule="auto"/>
              <w:jc w:val="right"/>
            </w:pPr>
          </w:p>
        </w:tc>
      </w:tr>
      <w:tr w:rsidR="006A1EE4" w:rsidRPr="006A1EE4" w14:paraId="5E5F94E6" w14:textId="77777777" w:rsidTr="000A2FB7">
        <w:trPr>
          <w:trHeight w:hRule="exact" w:val="340"/>
        </w:trPr>
        <w:tc>
          <w:tcPr>
            <w:tcW w:w="7621" w:type="dxa"/>
          </w:tcPr>
          <w:p w14:paraId="4970B5E4" w14:textId="77777777" w:rsidR="00F95453" w:rsidRPr="006A1EE4" w:rsidRDefault="00F95453" w:rsidP="000A2FB7">
            <w:pPr>
              <w:spacing w:after="100" w:afterAutospacing="1" w:line="360" w:lineRule="auto"/>
              <w:jc w:val="center"/>
              <w:rPr>
                <w:i/>
              </w:rPr>
            </w:pPr>
            <w:r w:rsidRPr="006A1EE4">
              <w:rPr>
                <w:i/>
              </w:rPr>
              <w:t>s</w:t>
            </w:r>
            <w:r w:rsidRPr="006A1EE4">
              <w:rPr>
                <w:i/>
                <w:vertAlign w:val="superscript"/>
              </w:rPr>
              <w:t>2</w:t>
            </w:r>
            <w:r w:rsidRPr="006A1EE4">
              <w:rPr>
                <w:i/>
                <w:vertAlign w:val="subscript"/>
              </w:rPr>
              <w:t>meas</w:t>
            </w:r>
            <w:r w:rsidRPr="006A1EE4">
              <w:rPr>
                <w:i/>
              </w:rPr>
              <w:t xml:space="preserve"> = s</w:t>
            </w:r>
            <w:r w:rsidRPr="006A1EE4">
              <w:rPr>
                <w:i/>
                <w:vertAlign w:val="superscript"/>
              </w:rPr>
              <w:t>2</w:t>
            </w:r>
            <w:r w:rsidRPr="006A1EE4">
              <w:rPr>
                <w:i/>
                <w:vertAlign w:val="subscript"/>
              </w:rPr>
              <w:t>samp</w:t>
            </w:r>
            <w:r w:rsidRPr="006A1EE4">
              <w:rPr>
                <w:i/>
              </w:rPr>
              <w:t xml:space="preserve"> + s</w:t>
            </w:r>
            <w:r w:rsidRPr="006A1EE4">
              <w:rPr>
                <w:i/>
                <w:vertAlign w:val="superscript"/>
              </w:rPr>
              <w:t>2</w:t>
            </w:r>
            <w:r w:rsidRPr="006A1EE4">
              <w:rPr>
                <w:i/>
                <w:vertAlign w:val="subscript"/>
              </w:rPr>
              <w:t>anal</w:t>
            </w:r>
          </w:p>
        </w:tc>
        <w:tc>
          <w:tcPr>
            <w:tcW w:w="1607" w:type="dxa"/>
          </w:tcPr>
          <w:p w14:paraId="03FEBB2E" w14:textId="77777777" w:rsidR="00F95453" w:rsidRPr="006A1EE4" w:rsidRDefault="00F95453" w:rsidP="000A2FB7">
            <w:pPr>
              <w:spacing w:after="100" w:afterAutospacing="1" w:line="360" w:lineRule="auto"/>
              <w:jc w:val="right"/>
            </w:pPr>
            <w:r w:rsidRPr="006A1EE4">
              <w:t xml:space="preserve"> (17)</w:t>
            </w:r>
          </w:p>
        </w:tc>
      </w:tr>
      <w:tr w:rsidR="006A1EE4" w:rsidRPr="006A1EE4" w14:paraId="16C9D38E" w14:textId="77777777" w:rsidTr="000A2FB7">
        <w:trPr>
          <w:trHeight w:hRule="exact" w:val="170"/>
        </w:trPr>
        <w:tc>
          <w:tcPr>
            <w:tcW w:w="9228" w:type="dxa"/>
            <w:gridSpan w:val="2"/>
          </w:tcPr>
          <w:p w14:paraId="13E01672" w14:textId="77777777" w:rsidR="00F95453" w:rsidRPr="006A1EE4" w:rsidRDefault="00F95453" w:rsidP="000A2FB7">
            <w:pPr>
              <w:spacing w:after="100" w:afterAutospacing="1" w:line="360" w:lineRule="auto"/>
              <w:jc w:val="right"/>
            </w:pPr>
          </w:p>
        </w:tc>
      </w:tr>
    </w:tbl>
    <w:p w14:paraId="57C5B4A5" w14:textId="77777777" w:rsidR="00F95453" w:rsidRPr="006A1EE4" w:rsidRDefault="00F95453" w:rsidP="00527A8B">
      <w:pPr>
        <w:pStyle w:val="BodyText"/>
      </w:pPr>
      <w:r w:rsidRPr="006A1EE4">
        <w:t>Hence, the total variance (s</w:t>
      </w:r>
      <w:r w:rsidRPr="006A1EE4">
        <w:rPr>
          <w:vertAlign w:val="superscript"/>
        </w:rPr>
        <w:t>2</w:t>
      </w:r>
      <w:r w:rsidRPr="006A1EE4">
        <w:rPr>
          <w:vertAlign w:val="subscript"/>
        </w:rPr>
        <w:t>total</w:t>
      </w:r>
      <w:r w:rsidRPr="006A1EE4">
        <w:t>) of a particular determinand in a material becomes:</w:t>
      </w:r>
    </w:p>
    <w:tbl>
      <w:tblPr>
        <w:tblW w:w="0" w:type="auto"/>
        <w:tblLayout w:type="fixed"/>
        <w:tblLook w:val="0000" w:firstRow="0" w:lastRow="0" w:firstColumn="0" w:lastColumn="0" w:noHBand="0" w:noVBand="0"/>
      </w:tblPr>
      <w:tblGrid>
        <w:gridCol w:w="7621"/>
        <w:gridCol w:w="1607"/>
      </w:tblGrid>
      <w:tr w:rsidR="006A1EE4" w:rsidRPr="006A1EE4" w14:paraId="36CD3052" w14:textId="77777777" w:rsidTr="000A2FB7">
        <w:trPr>
          <w:trHeight w:hRule="exact" w:val="170"/>
        </w:trPr>
        <w:tc>
          <w:tcPr>
            <w:tcW w:w="9228" w:type="dxa"/>
            <w:gridSpan w:val="2"/>
          </w:tcPr>
          <w:p w14:paraId="56AFF169" w14:textId="77777777" w:rsidR="00F95453" w:rsidRPr="006A1EE4" w:rsidRDefault="00F95453" w:rsidP="000A2FB7">
            <w:pPr>
              <w:spacing w:after="100" w:afterAutospacing="1" w:line="360" w:lineRule="auto"/>
              <w:jc w:val="right"/>
            </w:pPr>
          </w:p>
        </w:tc>
      </w:tr>
      <w:tr w:rsidR="006A1EE4" w:rsidRPr="006A1EE4" w14:paraId="1C478EB1" w14:textId="77777777" w:rsidTr="000A2FB7">
        <w:trPr>
          <w:trHeight w:hRule="exact" w:val="340"/>
        </w:trPr>
        <w:tc>
          <w:tcPr>
            <w:tcW w:w="7621" w:type="dxa"/>
          </w:tcPr>
          <w:p w14:paraId="78C39832" w14:textId="77777777" w:rsidR="00F95453" w:rsidRPr="006A1EE4" w:rsidRDefault="00F95453" w:rsidP="000A2FB7">
            <w:pPr>
              <w:spacing w:after="100" w:afterAutospacing="1" w:line="360" w:lineRule="auto"/>
              <w:jc w:val="center"/>
              <w:rPr>
                <w:i/>
              </w:rPr>
            </w:pPr>
            <w:r w:rsidRPr="006A1EE4">
              <w:rPr>
                <w:i/>
              </w:rPr>
              <w:t>s</w:t>
            </w:r>
            <w:r w:rsidRPr="006A1EE4">
              <w:rPr>
                <w:i/>
                <w:vertAlign w:val="superscript"/>
              </w:rPr>
              <w:t>2</w:t>
            </w:r>
            <w:r w:rsidRPr="006A1EE4">
              <w:rPr>
                <w:i/>
                <w:vertAlign w:val="subscript"/>
              </w:rPr>
              <w:t>total</w:t>
            </w:r>
            <w:r w:rsidRPr="006A1EE4">
              <w:rPr>
                <w:i/>
              </w:rPr>
              <w:t xml:space="preserve"> = s</w:t>
            </w:r>
            <w:r w:rsidRPr="006A1EE4">
              <w:rPr>
                <w:i/>
                <w:vertAlign w:val="superscript"/>
              </w:rPr>
              <w:t>2</w:t>
            </w:r>
            <w:r w:rsidRPr="006A1EE4">
              <w:rPr>
                <w:i/>
                <w:vertAlign w:val="subscript"/>
              </w:rPr>
              <w:t>geoch</w:t>
            </w:r>
            <w:r w:rsidRPr="006A1EE4">
              <w:rPr>
                <w:i/>
              </w:rPr>
              <w:t xml:space="preserve"> + s</w:t>
            </w:r>
            <w:r w:rsidRPr="006A1EE4">
              <w:rPr>
                <w:i/>
                <w:vertAlign w:val="superscript"/>
              </w:rPr>
              <w:t>2</w:t>
            </w:r>
            <w:r w:rsidRPr="006A1EE4">
              <w:rPr>
                <w:i/>
                <w:vertAlign w:val="subscript"/>
              </w:rPr>
              <w:t>meas</w:t>
            </w:r>
          </w:p>
        </w:tc>
        <w:tc>
          <w:tcPr>
            <w:tcW w:w="1607" w:type="dxa"/>
          </w:tcPr>
          <w:p w14:paraId="02B2B146" w14:textId="77777777" w:rsidR="00F95453" w:rsidRPr="006A1EE4" w:rsidRDefault="00F95453" w:rsidP="000A2FB7">
            <w:pPr>
              <w:spacing w:after="100" w:afterAutospacing="1" w:line="360" w:lineRule="auto"/>
              <w:jc w:val="right"/>
            </w:pPr>
            <w:r w:rsidRPr="006A1EE4">
              <w:t xml:space="preserve"> (18)</w:t>
            </w:r>
          </w:p>
        </w:tc>
      </w:tr>
      <w:tr w:rsidR="006A1EE4" w:rsidRPr="006A1EE4" w14:paraId="479F6E8B" w14:textId="77777777" w:rsidTr="000A2FB7">
        <w:trPr>
          <w:trHeight w:hRule="exact" w:val="170"/>
        </w:trPr>
        <w:tc>
          <w:tcPr>
            <w:tcW w:w="9228" w:type="dxa"/>
            <w:gridSpan w:val="2"/>
          </w:tcPr>
          <w:p w14:paraId="0039E1FE" w14:textId="77777777" w:rsidR="00F95453" w:rsidRPr="006A1EE4" w:rsidRDefault="00F95453" w:rsidP="000A2FB7">
            <w:pPr>
              <w:spacing w:after="100" w:afterAutospacing="1" w:line="360" w:lineRule="auto"/>
              <w:jc w:val="right"/>
            </w:pPr>
          </w:p>
        </w:tc>
      </w:tr>
    </w:tbl>
    <w:p w14:paraId="4A6096D9" w14:textId="18A71B1C" w:rsidR="00F95453" w:rsidRPr="006A1EE4" w:rsidRDefault="00F95453" w:rsidP="009F1BDC">
      <w:pPr>
        <w:pStyle w:val="Paragraph"/>
      </w:pPr>
      <w:r w:rsidRPr="006A1EE4">
        <w:t xml:space="preserve">The </w:t>
      </w:r>
      <w:r w:rsidRPr="006A1EE4">
        <w:rPr>
          <w:i/>
        </w:rPr>
        <w:t>measurement uncertainty</w:t>
      </w:r>
      <w:r w:rsidR="008361E0">
        <w:rPr>
          <w:iCs/>
        </w:rPr>
        <w:t>,</w:t>
      </w:r>
      <w:r w:rsidRPr="006A1EE4">
        <w:t xml:space="preserve"> </w:t>
      </w:r>
      <w:r w:rsidRPr="006A1EE4">
        <w:rPr>
          <w:i/>
        </w:rPr>
        <w:t>u</w:t>
      </w:r>
      <w:r w:rsidR="008361E0">
        <w:t xml:space="preserve">, </w:t>
      </w:r>
      <w:r w:rsidRPr="006A1EE4">
        <w:t xml:space="preserve">can be estimated using this </w:t>
      </w:r>
      <w:r w:rsidRPr="006A1EE4">
        <w:rPr>
          <w:i/>
        </w:rPr>
        <w:t>bottom-up</w:t>
      </w:r>
      <w:r w:rsidRPr="006A1EE4">
        <w:t xml:space="preserve"> approach from the combination of sampling and analytical variance:</w:t>
      </w:r>
    </w:p>
    <w:tbl>
      <w:tblPr>
        <w:tblW w:w="0" w:type="auto"/>
        <w:tblLayout w:type="fixed"/>
        <w:tblLook w:val="0000" w:firstRow="0" w:lastRow="0" w:firstColumn="0" w:lastColumn="0" w:noHBand="0" w:noVBand="0"/>
      </w:tblPr>
      <w:tblGrid>
        <w:gridCol w:w="5495"/>
        <w:gridCol w:w="236"/>
        <w:gridCol w:w="1577"/>
        <w:gridCol w:w="126"/>
        <w:gridCol w:w="1746"/>
      </w:tblGrid>
      <w:tr w:rsidR="006A1EE4" w:rsidRPr="006A1EE4" w14:paraId="38F82633" w14:textId="77777777" w:rsidTr="000A2FB7">
        <w:trPr>
          <w:cantSplit/>
          <w:trHeight w:hRule="exact" w:val="240"/>
        </w:trPr>
        <w:tc>
          <w:tcPr>
            <w:tcW w:w="5495" w:type="dxa"/>
          </w:tcPr>
          <w:p w14:paraId="7687EE93" w14:textId="77777777" w:rsidR="00F95453" w:rsidRPr="006A1EE4" w:rsidRDefault="00F95453" w:rsidP="000A2FB7">
            <w:pPr>
              <w:spacing w:after="100" w:afterAutospacing="1" w:line="360" w:lineRule="auto"/>
              <w:jc w:val="right"/>
              <w:rPr>
                <w:i/>
                <w:sz w:val="2"/>
              </w:rPr>
            </w:pPr>
          </w:p>
        </w:tc>
        <w:tc>
          <w:tcPr>
            <w:tcW w:w="236" w:type="dxa"/>
          </w:tcPr>
          <w:p w14:paraId="57D8853F" w14:textId="77777777" w:rsidR="00F95453" w:rsidRPr="006A1EE4" w:rsidRDefault="00F95453" w:rsidP="000A2FB7">
            <w:pPr>
              <w:spacing w:after="100" w:afterAutospacing="1" w:line="360" w:lineRule="auto"/>
              <w:rPr>
                <w:i/>
              </w:rPr>
            </w:pPr>
          </w:p>
        </w:tc>
        <w:tc>
          <w:tcPr>
            <w:tcW w:w="1577" w:type="dxa"/>
            <w:tcBorders>
              <w:top w:val="nil"/>
              <w:left w:val="nil"/>
              <w:bottom w:val="single" w:sz="6" w:space="0" w:color="auto"/>
              <w:right w:val="nil"/>
            </w:tcBorders>
          </w:tcPr>
          <w:p w14:paraId="287CA7DE" w14:textId="77777777" w:rsidR="00F95453" w:rsidRPr="006A1EE4" w:rsidRDefault="00F95453" w:rsidP="000A2FB7">
            <w:pPr>
              <w:spacing w:after="100" w:afterAutospacing="1" w:line="360" w:lineRule="auto"/>
              <w:rPr>
                <w:i/>
              </w:rPr>
            </w:pPr>
          </w:p>
        </w:tc>
        <w:tc>
          <w:tcPr>
            <w:tcW w:w="1872" w:type="dxa"/>
            <w:gridSpan w:val="2"/>
          </w:tcPr>
          <w:p w14:paraId="5140AB4A" w14:textId="77777777" w:rsidR="00F95453" w:rsidRPr="006A1EE4" w:rsidRDefault="00F95453" w:rsidP="000A2FB7">
            <w:pPr>
              <w:spacing w:after="100" w:afterAutospacing="1" w:line="360" w:lineRule="auto"/>
            </w:pPr>
          </w:p>
        </w:tc>
      </w:tr>
      <w:tr w:rsidR="006A1EE4" w:rsidRPr="006A1EE4" w14:paraId="6148F66E" w14:textId="77777777" w:rsidTr="000A2FB7">
        <w:trPr>
          <w:cantSplit/>
        </w:trPr>
        <w:tc>
          <w:tcPr>
            <w:tcW w:w="5495" w:type="dxa"/>
          </w:tcPr>
          <w:p w14:paraId="22DE5715" w14:textId="77777777" w:rsidR="00F95453" w:rsidRPr="006A1EE4" w:rsidRDefault="00F95453" w:rsidP="000A2FB7">
            <w:pPr>
              <w:jc w:val="right"/>
            </w:pPr>
            <w:r w:rsidRPr="006A1EE4">
              <w:rPr>
                <w:i/>
              </w:rPr>
              <w:t xml:space="preserve">measurement uncertainty, u </w:t>
            </w:r>
            <w:r w:rsidRPr="006A1EE4">
              <w:t>=</w:t>
            </w:r>
            <w:r w:rsidRPr="006A1EE4">
              <w:rPr>
                <w:i/>
              </w:rPr>
              <w:t xml:space="preserve"> s</w:t>
            </w:r>
            <w:r w:rsidRPr="006A1EE4">
              <w:rPr>
                <w:i/>
                <w:vertAlign w:val="subscript"/>
              </w:rPr>
              <w:t>meas</w:t>
            </w:r>
            <w:r w:rsidRPr="006A1EE4">
              <w:t xml:space="preserve"> = </w:t>
            </w:r>
          </w:p>
        </w:tc>
        <w:tc>
          <w:tcPr>
            <w:tcW w:w="1939" w:type="dxa"/>
            <w:gridSpan w:val="3"/>
          </w:tcPr>
          <w:p w14:paraId="46BF9154" w14:textId="77777777" w:rsidR="00F95453" w:rsidRPr="006A1EE4" w:rsidRDefault="00F95453" w:rsidP="000A2FB7">
            <w:pPr>
              <w:spacing w:after="100" w:afterAutospacing="1" w:line="360" w:lineRule="auto"/>
              <w:rPr>
                <w:i/>
              </w:rPr>
            </w:pPr>
            <w:r w:rsidRPr="006A1EE4">
              <w:rPr>
                <w:i/>
              </w:rPr>
              <w:t>√ (s</w:t>
            </w:r>
            <w:r w:rsidRPr="006A1EE4">
              <w:rPr>
                <w:i/>
                <w:vertAlign w:val="superscript"/>
              </w:rPr>
              <w:t>2</w:t>
            </w:r>
            <w:r w:rsidRPr="006A1EE4">
              <w:rPr>
                <w:i/>
                <w:vertAlign w:val="subscript"/>
              </w:rPr>
              <w:t>samp</w:t>
            </w:r>
            <w:r w:rsidRPr="006A1EE4">
              <w:rPr>
                <w:i/>
              </w:rPr>
              <w:t xml:space="preserve"> + s</w:t>
            </w:r>
            <w:r w:rsidRPr="006A1EE4">
              <w:rPr>
                <w:i/>
                <w:vertAlign w:val="superscript"/>
              </w:rPr>
              <w:t>2</w:t>
            </w:r>
            <w:r w:rsidRPr="006A1EE4">
              <w:rPr>
                <w:i/>
                <w:vertAlign w:val="subscript"/>
              </w:rPr>
              <w:t>anal</w:t>
            </w:r>
            <w:r w:rsidRPr="006A1EE4">
              <w:rPr>
                <w:i/>
              </w:rPr>
              <w:t>)</w:t>
            </w:r>
          </w:p>
        </w:tc>
        <w:tc>
          <w:tcPr>
            <w:tcW w:w="1746" w:type="dxa"/>
          </w:tcPr>
          <w:p w14:paraId="3E370F0B" w14:textId="77777777" w:rsidR="00F95453" w:rsidRPr="006A1EE4" w:rsidRDefault="00F95453" w:rsidP="000A2FB7">
            <w:pPr>
              <w:spacing w:after="100" w:afterAutospacing="1" w:line="360" w:lineRule="auto"/>
              <w:jc w:val="right"/>
            </w:pPr>
            <w:r w:rsidRPr="006A1EE4">
              <w:t xml:space="preserve"> (19)</w:t>
            </w:r>
          </w:p>
        </w:tc>
      </w:tr>
      <w:tr w:rsidR="006A1EE4" w:rsidRPr="006A1EE4" w14:paraId="1C410FA7" w14:textId="77777777" w:rsidTr="000A2FB7">
        <w:trPr>
          <w:trHeight w:hRule="exact" w:val="170"/>
        </w:trPr>
        <w:tc>
          <w:tcPr>
            <w:tcW w:w="9180" w:type="dxa"/>
            <w:gridSpan w:val="5"/>
          </w:tcPr>
          <w:p w14:paraId="4722C735" w14:textId="77777777" w:rsidR="00F95453" w:rsidRPr="006A1EE4" w:rsidRDefault="00F95453" w:rsidP="000A2FB7">
            <w:r w:rsidRPr="006A1EE4">
              <w:t xml:space="preserve"> </w:t>
            </w:r>
          </w:p>
        </w:tc>
      </w:tr>
    </w:tbl>
    <w:p w14:paraId="07023384" w14:textId="00D757BB" w:rsidR="00F95453" w:rsidRPr="006A1EE4" w:rsidRDefault="00F95453" w:rsidP="009F1BDC">
      <w:pPr>
        <w:pStyle w:val="Paragraph"/>
      </w:pPr>
      <w:r w:rsidRPr="006A1EE4">
        <w:t xml:space="preserve">It is a normal statistical procedure to increase the confidence interval of the uncertainty by multiplying by a </w:t>
      </w:r>
      <w:r w:rsidRPr="006A1EE4">
        <w:rPr>
          <w:i/>
        </w:rPr>
        <w:t>coverage factor</w:t>
      </w:r>
      <w:r w:rsidRPr="006A1EE4">
        <w:t xml:space="preserve"> </w:t>
      </w:r>
      <w:r w:rsidRPr="006A1EE4">
        <w:rPr>
          <w:i/>
        </w:rPr>
        <w:t>k</w:t>
      </w:r>
      <w:r w:rsidRPr="006A1EE4">
        <w:t xml:space="preserve"> </w:t>
      </w:r>
      <w:r w:rsidR="00450645">
        <w:t xml:space="preserve">= </w:t>
      </w:r>
      <w:r w:rsidR="00031EE0">
        <w:t>1.96</w:t>
      </w:r>
      <w:r w:rsidRPr="006A1EE4">
        <w:t xml:space="preserve"> (</w:t>
      </w:r>
      <w:r w:rsidR="006310AF">
        <w:t>at</w:t>
      </w:r>
      <w:r w:rsidRPr="006A1EE4">
        <w:t xml:space="preserve"> the 95% confidence level) </w:t>
      </w:r>
      <w:r w:rsidR="006310AF">
        <w:t xml:space="preserve">or 2.00 (at the 95.44% confidence level) </w:t>
      </w:r>
      <w:r w:rsidRPr="006A1EE4">
        <w:t xml:space="preserve">to give the </w:t>
      </w:r>
      <w:r w:rsidRPr="006A1EE4">
        <w:rPr>
          <w:i/>
        </w:rPr>
        <w:t xml:space="preserve">expanded </w:t>
      </w:r>
      <w:r w:rsidRPr="005A5114">
        <w:rPr>
          <w:iCs/>
        </w:rPr>
        <w:t>or</w:t>
      </w:r>
      <w:r w:rsidRPr="006A1EE4">
        <w:rPr>
          <w:i/>
        </w:rPr>
        <w:t xml:space="preserve"> extended uncertainty</w:t>
      </w:r>
      <w:r w:rsidRPr="006A1EE4">
        <w:t xml:space="preserve"> </w:t>
      </w:r>
      <w:r w:rsidRPr="006A1EE4">
        <w:rPr>
          <w:i/>
        </w:rPr>
        <w:t>U</w:t>
      </w:r>
      <w:r w:rsidRPr="006A1EE4">
        <w:t>:</w:t>
      </w:r>
    </w:p>
    <w:tbl>
      <w:tblPr>
        <w:tblW w:w="0" w:type="auto"/>
        <w:tblLayout w:type="fixed"/>
        <w:tblLook w:val="0000" w:firstRow="0" w:lastRow="0" w:firstColumn="0" w:lastColumn="0" w:noHBand="0" w:noVBand="0"/>
      </w:tblPr>
      <w:tblGrid>
        <w:gridCol w:w="7196"/>
        <w:gridCol w:w="2032"/>
      </w:tblGrid>
      <w:tr w:rsidR="006A1EE4" w:rsidRPr="006A1EE4" w14:paraId="76DA78A1" w14:textId="77777777" w:rsidTr="000A2FB7">
        <w:trPr>
          <w:trHeight w:hRule="exact" w:val="170"/>
        </w:trPr>
        <w:tc>
          <w:tcPr>
            <w:tcW w:w="9228" w:type="dxa"/>
            <w:gridSpan w:val="2"/>
          </w:tcPr>
          <w:p w14:paraId="7A7F0B1E" w14:textId="77777777" w:rsidR="00F95453" w:rsidRPr="006A1EE4" w:rsidRDefault="00F95453" w:rsidP="000A2FB7">
            <w:pPr>
              <w:spacing w:after="100" w:afterAutospacing="1" w:line="360" w:lineRule="auto"/>
              <w:jc w:val="right"/>
            </w:pPr>
          </w:p>
        </w:tc>
      </w:tr>
      <w:tr w:rsidR="006A1EE4" w:rsidRPr="006A1EE4" w14:paraId="6E30D6F5" w14:textId="77777777" w:rsidTr="000A2FB7">
        <w:tc>
          <w:tcPr>
            <w:tcW w:w="7196" w:type="dxa"/>
          </w:tcPr>
          <w:p w14:paraId="3652A6B5" w14:textId="4B6DA7C5" w:rsidR="00F95453" w:rsidRPr="006A1EE4" w:rsidRDefault="00F95453" w:rsidP="000A2FB7">
            <w:pPr>
              <w:spacing w:after="100" w:afterAutospacing="1" w:line="360" w:lineRule="auto"/>
              <w:jc w:val="center"/>
              <w:rPr>
                <w:i/>
              </w:rPr>
            </w:pPr>
            <w:r w:rsidRPr="006A1EE4">
              <w:rPr>
                <w:i/>
              </w:rPr>
              <w:lastRenderedPageBreak/>
              <w:t xml:space="preserve">expanded uncertainty, U = k * u = </w:t>
            </w:r>
            <w:r w:rsidR="006310AF">
              <w:rPr>
                <w:i/>
              </w:rPr>
              <w:t>2.00</w:t>
            </w:r>
            <w:r w:rsidRPr="006A1EE4">
              <w:rPr>
                <w:i/>
              </w:rPr>
              <w:t xml:space="preserve"> * s</w:t>
            </w:r>
            <w:r w:rsidRPr="006A1EE4">
              <w:rPr>
                <w:i/>
                <w:vertAlign w:val="subscript"/>
              </w:rPr>
              <w:t>meas</w:t>
            </w:r>
          </w:p>
        </w:tc>
        <w:tc>
          <w:tcPr>
            <w:tcW w:w="2032" w:type="dxa"/>
          </w:tcPr>
          <w:p w14:paraId="1BD24F17" w14:textId="77777777" w:rsidR="00F95453" w:rsidRPr="006A1EE4" w:rsidRDefault="00F95453" w:rsidP="000A2FB7">
            <w:pPr>
              <w:spacing w:after="100" w:afterAutospacing="1" w:line="360" w:lineRule="auto"/>
              <w:jc w:val="right"/>
            </w:pPr>
            <w:r w:rsidRPr="006A1EE4">
              <w:t xml:space="preserve"> (20)</w:t>
            </w:r>
          </w:p>
        </w:tc>
      </w:tr>
      <w:tr w:rsidR="006A1EE4" w:rsidRPr="006A1EE4" w14:paraId="154EB5EC" w14:textId="77777777" w:rsidTr="000A2FB7">
        <w:trPr>
          <w:trHeight w:hRule="exact" w:val="170"/>
        </w:trPr>
        <w:tc>
          <w:tcPr>
            <w:tcW w:w="9228" w:type="dxa"/>
            <w:gridSpan w:val="2"/>
          </w:tcPr>
          <w:p w14:paraId="62B35848" w14:textId="77777777" w:rsidR="00F95453" w:rsidRPr="006A1EE4" w:rsidRDefault="00F95453" w:rsidP="000A2FB7">
            <w:pPr>
              <w:spacing w:after="100" w:afterAutospacing="1" w:line="360" w:lineRule="auto"/>
            </w:pPr>
          </w:p>
        </w:tc>
      </w:tr>
    </w:tbl>
    <w:p w14:paraId="318624FA" w14:textId="0A5B76F9" w:rsidR="00DB2F68" w:rsidRPr="00AC66B0" w:rsidRDefault="00301BC8" w:rsidP="009F1BDC">
      <w:pPr>
        <w:pStyle w:val="Paragraph"/>
      </w:pPr>
      <w:r w:rsidRPr="00AC66B0">
        <w:t xml:space="preserve">In the statistics of the normal </w:t>
      </w:r>
      <w:r w:rsidR="009851AE">
        <w:t xml:space="preserve">gaussian </w:t>
      </w:r>
      <w:r w:rsidRPr="00AC66B0">
        <w:t xml:space="preserve">distribution, the coverage factor is 1.96 for the 95% confidence interval, and 2.00 for the 95.44% confidence interval. These coverage factors apply to an entire </w:t>
      </w:r>
      <w:r w:rsidR="00E40437" w:rsidRPr="00AC66B0">
        <w:t>population when</w:t>
      </w:r>
      <w:r w:rsidRPr="00AC66B0">
        <w:t xml:space="preserve"> the true values for the mean and standard deviation are known. However, in geochemical mapping</w:t>
      </w:r>
      <w:r w:rsidR="00810919">
        <w:t>,</w:t>
      </w:r>
      <w:r w:rsidRPr="00AC66B0">
        <w:t xml:space="preserve"> the values of mean and standard deviation are estimated from ‘samples’ of this entire population. </w:t>
      </w:r>
      <w:r w:rsidR="00E40437" w:rsidRPr="00AC66B0">
        <w:t>Because of</w:t>
      </w:r>
      <w:r w:rsidRPr="00AC66B0">
        <w:t xml:space="preserve"> the extra uncertainty in the estimates of standard deviation, it is necessary to increase the coverage factor to achieve a stated level of confidence. Consequently, international guidance recommends a coverage factor of 2 (</w:t>
      </w:r>
      <w:r w:rsidRPr="00AC66B0">
        <w:rPr>
          <w:i/>
          <w:iCs/>
        </w:rPr>
        <w:t>i.e</w:t>
      </w:r>
      <w:r w:rsidRPr="00AC66B0">
        <w:t xml:space="preserve">., 2.00) for the expression of measurement uncertainty at </w:t>
      </w:r>
      <w:r w:rsidRPr="00AC66B0">
        <w:rPr>
          <w:i/>
          <w:iCs/>
        </w:rPr>
        <w:t>approximately 95% confidence</w:t>
      </w:r>
      <w:r w:rsidRPr="00AC66B0">
        <w:t>, to allow for this extra uncertainty that arises from using estimates of standard deviation</w:t>
      </w:r>
      <w:r w:rsidR="00235EAE" w:rsidRPr="00AC66B0">
        <w:t xml:space="preserve"> (JCGM</w:t>
      </w:r>
      <w:r w:rsidR="00D57C36" w:rsidRPr="00AC66B0">
        <w:t xml:space="preserve"> 100</w:t>
      </w:r>
      <w:r w:rsidR="00235EAE" w:rsidRPr="00AC66B0">
        <w:t>, 2008; ISO/IEC, 2008)</w:t>
      </w:r>
      <w:r w:rsidRPr="00AC66B0">
        <w:t xml:space="preserve">. This more reliable coverage factor is generally calculated using a t-distribution for </w:t>
      </w:r>
      <w:r w:rsidR="005B1515">
        <w:t xml:space="preserve">the </w:t>
      </w:r>
      <w:r w:rsidRPr="00AC66B0">
        <w:t xml:space="preserve">numbers of measurement values typically used (as explained </w:t>
      </w:r>
      <w:r w:rsidR="00235EAE" w:rsidRPr="00AC66B0">
        <w:t xml:space="preserve">in </w:t>
      </w:r>
      <w:r w:rsidRPr="00AC66B0">
        <w:t>Annex G</w:t>
      </w:r>
      <w:r w:rsidR="00235EAE" w:rsidRPr="00AC66B0">
        <w:t xml:space="preserve"> of JCGM</w:t>
      </w:r>
      <w:r w:rsidR="00D57C36" w:rsidRPr="00AC66B0">
        <w:t xml:space="preserve"> 100</w:t>
      </w:r>
      <w:r w:rsidR="00235EAE" w:rsidRPr="00AC66B0">
        <w:t>, 2008</w:t>
      </w:r>
      <w:r w:rsidR="006C19F6" w:rsidRPr="00AC66B0">
        <w:t>, p.70−78</w:t>
      </w:r>
      <w:r w:rsidRPr="00AC66B0">
        <w:t>).</w:t>
      </w:r>
      <w:r w:rsidR="004B65F5" w:rsidRPr="00AC66B0">
        <w:t xml:space="preserve"> Further, </w:t>
      </w:r>
      <w:bookmarkStart w:id="70" w:name="_Hlk28771632"/>
      <w:r w:rsidR="004B65F5" w:rsidRPr="00AC66B0">
        <w:t>t</w:t>
      </w:r>
      <w:r w:rsidR="00285C14" w:rsidRPr="00AC66B0">
        <w:t xml:space="preserve">he choice of coverage factor is </w:t>
      </w:r>
      <w:r w:rsidR="00951540" w:rsidRPr="00AC66B0">
        <w:t>discussed</w:t>
      </w:r>
      <w:r w:rsidR="00285C14" w:rsidRPr="00AC66B0">
        <w:t xml:space="preserve"> in detail in other publications that should be consulted (</w:t>
      </w:r>
      <w:r w:rsidR="00EE616D" w:rsidRPr="00AC66B0">
        <w:t>Ellison and Williams, 2012</w:t>
      </w:r>
      <w:r w:rsidR="00285C14" w:rsidRPr="00AC66B0">
        <w:t>)</w:t>
      </w:r>
      <w:r w:rsidR="006563B0" w:rsidRPr="00AC66B0">
        <w:t xml:space="preserve">, and the key principles for its selection are given by Ramsey </w:t>
      </w:r>
      <w:r w:rsidR="001D4678" w:rsidRPr="00AC66B0">
        <w:rPr>
          <w:i/>
          <w:iCs/>
        </w:rPr>
        <w:t>et al.</w:t>
      </w:r>
      <w:r w:rsidR="006563B0" w:rsidRPr="00AC66B0">
        <w:t xml:space="preserve"> (2019)</w:t>
      </w:r>
      <w:r w:rsidR="00285C14" w:rsidRPr="00AC66B0">
        <w:t>.</w:t>
      </w:r>
      <w:r w:rsidR="002B788A" w:rsidRPr="00AC66B0">
        <w:t xml:space="preserve"> </w:t>
      </w:r>
      <w:r w:rsidR="004B65F5" w:rsidRPr="00AC66B0">
        <w:t xml:space="preserve">If anyone wants to understand this more deeply, Section </w:t>
      </w:r>
      <w:r w:rsidR="00A519F8" w:rsidRPr="00AC66B0">
        <w:t>§</w:t>
      </w:r>
      <w:r w:rsidR="004B65F5" w:rsidRPr="00AC66B0">
        <w:t>G6.6</w:t>
      </w:r>
      <w:r w:rsidR="00D744F4" w:rsidRPr="00AC66B0">
        <w:t>.6</w:t>
      </w:r>
      <w:r w:rsidR="004B65F5" w:rsidRPr="00AC66B0">
        <w:t xml:space="preserve"> in JCGM</w:t>
      </w:r>
      <w:r w:rsidR="00D57C36" w:rsidRPr="00AC66B0">
        <w:t xml:space="preserve"> 100</w:t>
      </w:r>
      <w:r w:rsidR="004B65F5" w:rsidRPr="00AC66B0">
        <w:t xml:space="preserve"> (2008, p.</w:t>
      </w:r>
      <w:r w:rsidR="00D744F4" w:rsidRPr="00AC66B0">
        <w:t>77</w:t>
      </w:r>
      <w:r w:rsidR="004B65F5" w:rsidRPr="00AC66B0">
        <w:t>) should be consulted, where it is stated:</w:t>
      </w:r>
      <w:r w:rsidR="00D744F4" w:rsidRPr="00AC66B0">
        <w:t xml:space="preserve"> “</w:t>
      </w:r>
      <w:r w:rsidR="004B65F5" w:rsidRPr="00AC66B0">
        <w:rPr>
          <w:i/>
          <w:iCs/>
        </w:rPr>
        <w:t>Then, based on the discussion given in this annex, including that emphasizing the approximate nature of the uncertainty evaluation process and the impracticality of trying to distinguish between intervals having levels of confidence that differ by one or two percent, one may do the following:</w:t>
      </w:r>
    </w:p>
    <w:p w14:paraId="5B48BE5B" w14:textId="71EFD258" w:rsidR="004B65F5" w:rsidRPr="00AC66B0" w:rsidRDefault="004B65F5" w:rsidP="009F1BDC">
      <w:pPr>
        <w:pStyle w:val="ListParagraph"/>
        <w:numPr>
          <w:ilvl w:val="0"/>
          <w:numId w:val="23"/>
        </w:numPr>
        <w:ind w:left="567" w:hanging="207"/>
      </w:pPr>
      <w:r w:rsidRPr="00AC66B0">
        <w:rPr>
          <w:i/>
          <w:iCs/>
        </w:rPr>
        <w:t>adopt k = 2 and assume that U = 2u</w:t>
      </w:r>
      <w:r w:rsidRPr="00AC66B0">
        <w:rPr>
          <w:i/>
          <w:iCs/>
          <w:vertAlign w:val="subscript"/>
        </w:rPr>
        <w:t>c</w:t>
      </w:r>
      <w:r w:rsidRPr="00AC66B0">
        <w:rPr>
          <w:i/>
          <w:iCs/>
        </w:rPr>
        <w:t>(y) defines an interval having a level of confidence of approximately 95 percent</w:t>
      </w:r>
      <w:r w:rsidR="00DB2F68" w:rsidRPr="00AC66B0">
        <w:t>”.</w:t>
      </w:r>
    </w:p>
    <w:p w14:paraId="07A5EA91" w14:textId="6C462D67" w:rsidR="00F95453" w:rsidRPr="00285C14" w:rsidRDefault="002B788A" w:rsidP="009F1BDC">
      <w:pPr>
        <w:pStyle w:val="Paragraph"/>
      </w:pPr>
      <w:r>
        <w:t>Whichever coverage factor is used, it is important to state its value and confidence level</w:t>
      </w:r>
      <w:r w:rsidR="00BD15FE">
        <w:t xml:space="preserve"> when reporting expanded uncertainty.</w:t>
      </w:r>
    </w:p>
    <w:bookmarkEnd w:id="70"/>
    <w:p w14:paraId="03246943" w14:textId="654F088D" w:rsidR="00F95453" w:rsidRPr="006A1EE4" w:rsidRDefault="00F95453" w:rsidP="009F1BDC">
      <w:pPr>
        <w:pStyle w:val="Paragraph"/>
      </w:pPr>
      <w:r w:rsidRPr="006A1EE4">
        <w:t xml:space="preserve">The </w:t>
      </w:r>
      <w:r w:rsidRPr="006A1EE4">
        <w:rPr>
          <w:i/>
        </w:rPr>
        <w:t>expanded or extended uncertainty</w:t>
      </w:r>
      <w:r w:rsidRPr="006A1EE4">
        <w:t xml:space="preserve"> </w:t>
      </w:r>
      <w:r w:rsidRPr="006A1EE4">
        <w:rPr>
          <w:i/>
        </w:rPr>
        <w:t>U</w:t>
      </w:r>
      <w:r w:rsidR="00A97238" w:rsidRPr="006A1EE4">
        <w:rPr>
          <w:iCs/>
        </w:rPr>
        <w:t>,</w:t>
      </w:r>
      <w:r w:rsidRPr="006A1EE4">
        <w:t xml:space="preserve"> expressed as a percentage </w:t>
      </w:r>
      <w:r w:rsidR="005B1515">
        <w:t>of</w:t>
      </w:r>
      <w:r w:rsidRPr="006A1EE4">
        <w:t xml:space="preserve"> the mean concentration of a particular determinand</w:t>
      </w:r>
      <w:r w:rsidR="00A97238" w:rsidRPr="006A1EE4">
        <w:t>,</w:t>
      </w:r>
      <w:r w:rsidRPr="006A1EE4">
        <w:t xml:space="preserve"> gives the </w:t>
      </w:r>
      <w:r w:rsidRPr="006A1EE4">
        <w:rPr>
          <w:i/>
          <w:iCs/>
        </w:rPr>
        <w:t xml:space="preserve">relative </w:t>
      </w:r>
      <w:r w:rsidR="004D1882" w:rsidRPr="004D1882">
        <w:rPr>
          <w:i/>
          <w:iCs/>
        </w:rPr>
        <w:t>expanded</w:t>
      </w:r>
      <w:r w:rsidR="004D1882">
        <w:rPr>
          <w:i/>
          <w:iCs/>
        </w:rPr>
        <w:t xml:space="preserve"> </w:t>
      </w:r>
      <w:r w:rsidRPr="006A1EE4">
        <w:rPr>
          <w:i/>
          <w:iCs/>
        </w:rPr>
        <w:t>uncertainty</w:t>
      </w:r>
      <w:r w:rsidRPr="006A1EE4">
        <w:t xml:space="preserve"> </w:t>
      </w:r>
      <w:r w:rsidRPr="006A1EE4">
        <w:rPr>
          <w:i/>
        </w:rPr>
        <w:t>U</w:t>
      </w:r>
      <w:r w:rsidR="00304C3B">
        <w:rPr>
          <w:i/>
        </w:rPr>
        <w:t xml:space="preserve">' </w:t>
      </w:r>
      <w:r w:rsidRPr="006A1EE4">
        <w:rPr>
          <w:i/>
        </w:rPr>
        <w:t>%</w:t>
      </w:r>
      <w:r w:rsidRPr="006A1EE4">
        <w:t>:</w:t>
      </w:r>
    </w:p>
    <w:tbl>
      <w:tblPr>
        <w:tblW w:w="0" w:type="auto"/>
        <w:tblInd w:w="-34" w:type="dxa"/>
        <w:tblLayout w:type="fixed"/>
        <w:tblCellMar>
          <w:left w:w="6" w:type="dxa"/>
          <w:right w:w="6" w:type="dxa"/>
        </w:tblCellMar>
        <w:tblLook w:val="0000" w:firstRow="0" w:lastRow="0" w:firstColumn="0" w:lastColumn="0" w:noHBand="0" w:noVBand="0"/>
      </w:tblPr>
      <w:tblGrid>
        <w:gridCol w:w="4854"/>
        <w:gridCol w:w="142"/>
        <w:gridCol w:w="1984"/>
        <w:gridCol w:w="675"/>
        <w:gridCol w:w="1607"/>
      </w:tblGrid>
      <w:tr w:rsidR="006A1EE4" w:rsidRPr="006A1EE4" w14:paraId="0308588F" w14:textId="77777777" w:rsidTr="00304C3B">
        <w:trPr>
          <w:trHeight w:hRule="exact" w:val="170"/>
        </w:trPr>
        <w:tc>
          <w:tcPr>
            <w:tcW w:w="9262" w:type="dxa"/>
            <w:gridSpan w:val="5"/>
          </w:tcPr>
          <w:p w14:paraId="26E6E5BD" w14:textId="77777777" w:rsidR="00F95453" w:rsidRPr="006A1EE4" w:rsidRDefault="00F95453" w:rsidP="000A2FB7">
            <w:pPr>
              <w:spacing w:after="100" w:afterAutospacing="1" w:line="360" w:lineRule="auto"/>
            </w:pPr>
          </w:p>
        </w:tc>
      </w:tr>
      <w:tr w:rsidR="001B1197" w:rsidRPr="009D2306" w14:paraId="5300F149" w14:textId="77777777" w:rsidTr="001B1197">
        <w:trPr>
          <w:cantSplit/>
          <w:trHeight w:hRule="exact" w:val="410"/>
        </w:trPr>
        <w:tc>
          <w:tcPr>
            <w:tcW w:w="4854" w:type="dxa"/>
            <w:vMerge w:val="restart"/>
            <w:vAlign w:val="center"/>
          </w:tcPr>
          <w:p w14:paraId="1FA64B86" w14:textId="0C5FCFB8" w:rsidR="001B1197" w:rsidRPr="009D2306" w:rsidRDefault="001B1197" w:rsidP="001735EA">
            <w:pPr>
              <w:spacing w:after="0" w:line="240" w:lineRule="auto"/>
              <w:jc w:val="right"/>
            </w:pPr>
            <w:r w:rsidRPr="009D2306">
              <w:rPr>
                <w:i/>
              </w:rPr>
              <w:t>relative expanded uncertainty, U</w:t>
            </w:r>
            <w:r w:rsidRPr="009D2306">
              <w:rPr>
                <w:rFonts w:cs="Times New Roman"/>
                <w:i/>
              </w:rPr>
              <w:t>'</w:t>
            </w:r>
            <w:r w:rsidRPr="009D2306">
              <w:rPr>
                <w:i/>
              </w:rPr>
              <w:t xml:space="preserve"> % </w:t>
            </w:r>
            <w:r w:rsidRPr="009D2306">
              <w:t xml:space="preserve">=  </w:t>
            </w:r>
          </w:p>
        </w:tc>
        <w:tc>
          <w:tcPr>
            <w:tcW w:w="142" w:type="dxa"/>
            <w:vMerge w:val="restart"/>
            <w:vAlign w:val="center"/>
          </w:tcPr>
          <w:p w14:paraId="723A28B5" w14:textId="5FECEF54" w:rsidR="001B1197" w:rsidRPr="009D2306" w:rsidRDefault="001B1197" w:rsidP="001735EA">
            <w:pPr>
              <w:spacing w:after="0" w:line="240" w:lineRule="auto"/>
              <w:jc w:val="right"/>
            </w:pPr>
          </w:p>
        </w:tc>
        <w:tc>
          <w:tcPr>
            <w:tcW w:w="1984" w:type="dxa"/>
            <w:tcBorders>
              <w:top w:val="nil"/>
              <w:left w:val="nil"/>
              <w:bottom w:val="single" w:sz="6" w:space="0" w:color="auto"/>
              <w:right w:val="nil"/>
            </w:tcBorders>
            <w:vAlign w:val="bottom"/>
          </w:tcPr>
          <w:p w14:paraId="3C38A1E4" w14:textId="55DBCCA1" w:rsidR="001B1197" w:rsidRPr="009D2306" w:rsidRDefault="001B1197" w:rsidP="00304C3B">
            <w:pPr>
              <w:spacing w:after="0" w:line="240" w:lineRule="auto"/>
              <w:jc w:val="center"/>
            </w:pPr>
            <w:r w:rsidRPr="009D2306">
              <w:t xml:space="preserve">(100 * </w:t>
            </w:r>
            <w:r w:rsidR="004B65F5">
              <w:t>2.00</w:t>
            </w:r>
            <w:r w:rsidRPr="009D2306">
              <w:t xml:space="preserve">) * </w:t>
            </w:r>
            <w:r w:rsidRPr="009D2306">
              <w:rPr>
                <w:i/>
              </w:rPr>
              <w:t>s</w:t>
            </w:r>
            <w:r w:rsidRPr="009D2306">
              <w:rPr>
                <w:i/>
                <w:vertAlign w:val="subscript"/>
              </w:rPr>
              <w:t>meas</w:t>
            </w:r>
          </w:p>
        </w:tc>
        <w:tc>
          <w:tcPr>
            <w:tcW w:w="675" w:type="dxa"/>
            <w:vMerge w:val="restart"/>
            <w:vAlign w:val="center"/>
          </w:tcPr>
          <w:p w14:paraId="63A7753A" w14:textId="55EEDEB0" w:rsidR="001B1197" w:rsidRPr="009D2306" w:rsidRDefault="001B1197" w:rsidP="001735EA">
            <w:pPr>
              <w:spacing w:after="0" w:line="240" w:lineRule="auto"/>
            </w:pPr>
          </w:p>
        </w:tc>
        <w:tc>
          <w:tcPr>
            <w:tcW w:w="1607" w:type="dxa"/>
            <w:vMerge w:val="restart"/>
            <w:vAlign w:val="center"/>
          </w:tcPr>
          <w:p w14:paraId="2A492443" w14:textId="77777777" w:rsidR="001B1197" w:rsidRPr="009D2306" w:rsidRDefault="001B1197" w:rsidP="0039572B">
            <w:pPr>
              <w:spacing w:after="0" w:line="240" w:lineRule="auto"/>
              <w:jc w:val="right"/>
            </w:pPr>
            <w:r w:rsidRPr="009D2306">
              <w:t xml:space="preserve"> (21)</w:t>
            </w:r>
          </w:p>
        </w:tc>
      </w:tr>
      <w:tr w:rsidR="001B1197" w:rsidRPr="009D2306" w14:paraId="44077433" w14:textId="77777777" w:rsidTr="001B1197">
        <w:trPr>
          <w:cantSplit/>
          <w:trHeight w:val="349"/>
        </w:trPr>
        <w:tc>
          <w:tcPr>
            <w:tcW w:w="4854" w:type="dxa"/>
            <w:vMerge/>
            <w:vAlign w:val="center"/>
          </w:tcPr>
          <w:p w14:paraId="3895A523" w14:textId="77777777" w:rsidR="001B1197" w:rsidRPr="009D2306" w:rsidRDefault="001B1197" w:rsidP="000A2FB7">
            <w:pPr>
              <w:rPr>
                <w:i/>
              </w:rPr>
            </w:pPr>
          </w:p>
        </w:tc>
        <w:tc>
          <w:tcPr>
            <w:tcW w:w="142" w:type="dxa"/>
            <w:vMerge/>
            <w:vAlign w:val="center"/>
          </w:tcPr>
          <w:p w14:paraId="66355A47" w14:textId="12BB5AC3" w:rsidR="001B1197" w:rsidRPr="009D2306" w:rsidRDefault="001B1197" w:rsidP="000A2FB7">
            <w:pPr>
              <w:rPr>
                <w:i/>
              </w:rPr>
            </w:pPr>
          </w:p>
        </w:tc>
        <w:tc>
          <w:tcPr>
            <w:tcW w:w="1984" w:type="dxa"/>
          </w:tcPr>
          <w:p w14:paraId="27D5510D" w14:textId="70B8CC84" w:rsidR="001B1197" w:rsidRPr="009D2306" w:rsidRDefault="00B10271" w:rsidP="001735EA">
            <w:pPr>
              <w:spacing w:after="0" w:line="240" w:lineRule="auto"/>
              <w:jc w:val="center"/>
              <w:rPr>
                <w:i/>
              </w:rPr>
            </w:pPr>
            <w:r w:rsidRPr="00044314">
              <w:rPr>
                <w:rFonts w:cs="Times New Roman"/>
                <w:szCs w:val="24"/>
              </w:rPr>
              <w:t>x̄</w:t>
            </w:r>
          </w:p>
        </w:tc>
        <w:tc>
          <w:tcPr>
            <w:tcW w:w="675" w:type="dxa"/>
            <w:vMerge/>
            <w:vAlign w:val="center"/>
          </w:tcPr>
          <w:p w14:paraId="3D9331D8" w14:textId="77777777" w:rsidR="001B1197" w:rsidRPr="009D2306" w:rsidRDefault="001B1197" w:rsidP="000A2FB7"/>
        </w:tc>
        <w:tc>
          <w:tcPr>
            <w:tcW w:w="1607" w:type="dxa"/>
            <w:vMerge/>
            <w:vAlign w:val="center"/>
          </w:tcPr>
          <w:p w14:paraId="52EC084E" w14:textId="77777777" w:rsidR="001B1197" w:rsidRPr="009D2306" w:rsidRDefault="001B1197" w:rsidP="000A2FB7"/>
        </w:tc>
      </w:tr>
      <w:tr w:rsidR="006A1EE4" w:rsidRPr="009D2306" w14:paraId="70F89640" w14:textId="77777777" w:rsidTr="00304C3B">
        <w:trPr>
          <w:trHeight w:hRule="exact" w:val="170"/>
        </w:trPr>
        <w:tc>
          <w:tcPr>
            <w:tcW w:w="9262" w:type="dxa"/>
            <w:gridSpan w:val="5"/>
          </w:tcPr>
          <w:p w14:paraId="6D019686" w14:textId="77777777" w:rsidR="00F95453" w:rsidRPr="009D2306" w:rsidRDefault="00F95453" w:rsidP="000A2FB7">
            <w:pPr>
              <w:pStyle w:val="Authors"/>
              <w:autoSpaceDE w:val="0"/>
              <w:autoSpaceDN w:val="0"/>
              <w:spacing w:after="100" w:afterAutospacing="1" w:line="360" w:lineRule="auto"/>
              <w:rPr>
                <w:rFonts w:ascii="Times New Roman" w:hAnsi="Times New Roman"/>
              </w:rPr>
            </w:pPr>
          </w:p>
        </w:tc>
      </w:tr>
    </w:tbl>
    <w:p w14:paraId="0BA913F5" w14:textId="77777777" w:rsidR="00F95453" w:rsidRPr="009D2306" w:rsidRDefault="00F95453" w:rsidP="00527A8B">
      <w:pPr>
        <w:pStyle w:val="BodyText"/>
      </w:pPr>
      <w:r w:rsidRPr="009D2306">
        <w:t xml:space="preserve">where: </w:t>
      </w:r>
    </w:p>
    <w:tbl>
      <w:tblPr>
        <w:tblW w:w="0" w:type="auto"/>
        <w:tblLayout w:type="fixed"/>
        <w:tblLook w:val="0000" w:firstRow="0" w:lastRow="0" w:firstColumn="0" w:lastColumn="0" w:noHBand="0" w:noVBand="0"/>
      </w:tblPr>
      <w:tblGrid>
        <w:gridCol w:w="828"/>
        <w:gridCol w:w="8400"/>
      </w:tblGrid>
      <w:tr w:rsidR="006A1EE4" w:rsidRPr="009D2306" w14:paraId="74296CD9" w14:textId="77777777" w:rsidTr="000A2FB7">
        <w:trPr>
          <w:cantSplit/>
        </w:trPr>
        <w:tc>
          <w:tcPr>
            <w:tcW w:w="828" w:type="dxa"/>
          </w:tcPr>
          <w:p w14:paraId="706F5779" w14:textId="77777777" w:rsidR="00F95453" w:rsidRPr="009D2306" w:rsidRDefault="00F95453" w:rsidP="000A2FB7"/>
        </w:tc>
        <w:tc>
          <w:tcPr>
            <w:tcW w:w="8400" w:type="dxa"/>
          </w:tcPr>
          <w:p w14:paraId="7A7BA302" w14:textId="214F0311" w:rsidR="00F95453" w:rsidRPr="009D2306" w:rsidRDefault="00B10271" w:rsidP="00251A58">
            <w:pPr>
              <w:spacing w:after="0" w:line="240" w:lineRule="auto"/>
            </w:pPr>
            <w:r w:rsidRPr="00044314">
              <w:rPr>
                <w:rFonts w:cs="Times New Roman"/>
                <w:szCs w:val="24"/>
              </w:rPr>
              <w:t>x̄</w:t>
            </w:r>
            <w:r w:rsidR="00F95453" w:rsidRPr="009D2306">
              <w:t xml:space="preserve"> is the estimated mean concentration of a determinand at the investigated site.</w:t>
            </w:r>
          </w:p>
        </w:tc>
      </w:tr>
      <w:tr w:rsidR="009D2306" w:rsidRPr="009D2306" w14:paraId="18B1525D" w14:textId="77777777" w:rsidTr="000A2FB7">
        <w:trPr>
          <w:trHeight w:hRule="exact" w:val="170"/>
        </w:trPr>
        <w:tc>
          <w:tcPr>
            <w:tcW w:w="9228" w:type="dxa"/>
            <w:gridSpan w:val="2"/>
          </w:tcPr>
          <w:p w14:paraId="7441BB0A" w14:textId="77777777" w:rsidR="00F95453" w:rsidRPr="009D2306" w:rsidRDefault="00F95453" w:rsidP="000A2FB7">
            <w:pPr>
              <w:spacing w:after="100" w:afterAutospacing="1" w:line="360" w:lineRule="auto"/>
              <w:rPr>
                <w:i/>
                <w:sz w:val="20"/>
              </w:rPr>
            </w:pPr>
          </w:p>
        </w:tc>
      </w:tr>
    </w:tbl>
    <w:p w14:paraId="73542FBE" w14:textId="3F544A4F" w:rsidR="004D1882" w:rsidRPr="009D2306" w:rsidRDefault="004D1882" w:rsidP="009F1BDC">
      <w:pPr>
        <w:pStyle w:val="Paragraph"/>
      </w:pPr>
      <w:bookmarkStart w:id="71" w:name="_Hlk28775176"/>
      <w:r w:rsidRPr="009D2306">
        <w:t xml:space="preserve">Similarly, the relative expanded uncertainty for sampling and/or analysis can be expressed (Ramsey </w:t>
      </w:r>
      <w:r w:rsidR="001D4678" w:rsidRPr="001D4678">
        <w:rPr>
          <w:i/>
          <w:iCs/>
        </w:rPr>
        <w:t>et al.</w:t>
      </w:r>
      <w:r w:rsidRPr="009D2306">
        <w:t>, 2019):</w:t>
      </w:r>
    </w:p>
    <w:tbl>
      <w:tblPr>
        <w:tblW w:w="0" w:type="auto"/>
        <w:tblInd w:w="-34" w:type="dxa"/>
        <w:tblLayout w:type="fixed"/>
        <w:tblCellMar>
          <w:left w:w="6" w:type="dxa"/>
          <w:right w:w="6" w:type="dxa"/>
        </w:tblCellMar>
        <w:tblLook w:val="0000" w:firstRow="0" w:lastRow="0" w:firstColumn="0" w:lastColumn="0" w:noHBand="0" w:noVBand="0"/>
      </w:tblPr>
      <w:tblGrid>
        <w:gridCol w:w="4854"/>
        <w:gridCol w:w="142"/>
        <w:gridCol w:w="1984"/>
        <w:gridCol w:w="675"/>
        <w:gridCol w:w="1607"/>
      </w:tblGrid>
      <w:tr w:rsidR="004D1882" w:rsidRPr="009D2306" w14:paraId="3ADCEF09" w14:textId="77777777" w:rsidTr="00BB4D12">
        <w:trPr>
          <w:trHeight w:hRule="exact" w:val="170"/>
        </w:trPr>
        <w:tc>
          <w:tcPr>
            <w:tcW w:w="9262" w:type="dxa"/>
            <w:gridSpan w:val="5"/>
          </w:tcPr>
          <w:p w14:paraId="2AA94586" w14:textId="77777777" w:rsidR="004D1882" w:rsidRPr="009D2306" w:rsidRDefault="004D1882" w:rsidP="00BB4D12">
            <w:pPr>
              <w:spacing w:after="100" w:afterAutospacing="1" w:line="360" w:lineRule="auto"/>
            </w:pPr>
          </w:p>
        </w:tc>
      </w:tr>
      <w:tr w:rsidR="001B1197" w:rsidRPr="009D2306" w14:paraId="611EAFB7" w14:textId="77777777" w:rsidTr="001B1197">
        <w:trPr>
          <w:cantSplit/>
          <w:trHeight w:hRule="exact" w:val="410"/>
        </w:trPr>
        <w:tc>
          <w:tcPr>
            <w:tcW w:w="4854" w:type="dxa"/>
            <w:vMerge w:val="restart"/>
            <w:vAlign w:val="center"/>
          </w:tcPr>
          <w:p w14:paraId="63E6656B" w14:textId="4864D8BD" w:rsidR="001B1197" w:rsidRPr="009D2306" w:rsidRDefault="001B1197" w:rsidP="00BB4D12">
            <w:pPr>
              <w:spacing w:after="0" w:line="240" w:lineRule="auto"/>
              <w:jc w:val="right"/>
            </w:pPr>
            <w:r w:rsidRPr="009D2306">
              <w:rPr>
                <w:i/>
              </w:rPr>
              <w:t>relative sampling uncertainty, U</w:t>
            </w:r>
            <w:r w:rsidRPr="009D2306">
              <w:rPr>
                <w:rFonts w:cs="Times New Roman"/>
                <w:i/>
              </w:rPr>
              <w:t>'</w:t>
            </w:r>
            <w:r w:rsidRPr="009D2306">
              <w:rPr>
                <w:rFonts w:cs="Times New Roman"/>
                <w:i/>
                <w:vertAlign w:val="subscript"/>
              </w:rPr>
              <w:t>samp</w:t>
            </w:r>
            <w:r w:rsidRPr="009D2306">
              <w:t xml:space="preserve"> % =  </w:t>
            </w:r>
          </w:p>
        </w:tc>
        <w:tc>
          <w:tcPr>
            <w:tcW w:w="142" w:type="dxa"/>
            <w:vMerge w:val="restart"/>
            <w:vAlign w:val="center"/>
          </w:tcPr>
          <w:p w14:paraId="48CAFF71" w14:textId="78FB833B" w:rsidR="001B1197" w:rsidRPr="009D2306" w:rsidRDefault="001B1197" w:rsidP="00BB4D12">
            <w:pPr>
              <w:spacing w:after="0" w:line="240" w:lineRule="auto"/>
              <w:jc w:val="right"/>
            </w:pPr>
          </w:p>
        </w:tc>
        <w:tc>
          <w:tcPr>
            <w:tcW w:w="1984" w:type="dxa"/>
            <w:tcBorders>
              <w:top w:val="nil"/>
              <w:left w:val="nil"/>
              <w:bottom w:val="single" w:sz="6" w:space="0" w:color="auto"/>
              <w:right w:val="nil"/>
            </w:tcBorders>
            <w:vAlign w:val="bottom"/>
          </w:tcPr>
          <w:p w14:paraId="2EB65D5B" w14:textId="734CA638" w:rsidR="001B1197" w:rsidRPr="009D2306" w:rsidRDefault="001B1197" w:rsidP="00BB4D12">
            <w:pPr>
              <w:spacing w:after="0" w:line="240" w:lineRule="auto"/>
              <w:jc w:val="center"/>
            </w:pPr>
            <w:r w:rsidRPr="009D2306">
              <w:t>(100 *</w:t>
            </w:r>
            <w:r w:rsidR="00B924B2">
              <w:t xml:space="preserve"> </w:t>
            </w:r>
            <w:r w:rsidR="000F3EFA">
              <w:t>2.00</w:t>
            </w:r>
            <w:r w:rsidRPr="009D2306">
              <w:t xml:space="preserve">) * </w:t>
            </w:r>
            <w:proofErr w:type="spellStart"/>
            <w:r w:rsidRPr="009D2306">
              <w:rPr>
                <w:i/>
              </w:rPr>
              <w:t>s</w:t>
            </w:r>
            <w:r w:rsidRPr="009D2306">
              <w:rPr>
                <w:i/>
                <w:vertAlign w:val="subscript"/>
              </w:rPr>
              <w:t>samp</w:t>
            </w:r>
            <w:proofErr w:type="spellEnd"/>
          </w:p>
        </w:tc>
        <w:tc>
          <w:tcPr>
            <w:tcW w:w="675" w:type="dxa"/>
            <w:vMerge w:val="restart"/>
            <w:vAlign w:val="center"/>
          </w:tcPr>
          <w:p w14:paraId="25283497" w14:textId="12C49B1B" w:rsidR="001B1197" w:rsidRPr="009D2306" w:rsidRDefault="001B1197" w:rsidP="00BB4D12">
            <w:pPr>
              <w:spacing w:after="0" w:line="240" w:lineRule="auto"/>
            </w:pPr>
          </w:p>
        </w:tc>
        <w:tc>
          <w:tcPr>
            <w:tcW w:w="1607" w:type="dxa"/>
            <w:vMerge w:val="restart"/>
            <w:vAlign w:val="center"/>
          </w:tcPr>
          <w:p w14:paraId="1276581B" w14:textId="22413958" w:rsidR="001B1197" w:rsidRPr="009D2306" w:rsidRDefault="001B1197" w:rsidP="00BB4D12">
            <w:pPr>
              <w:spacing w:after="0" w:line="240" w:lineRule="auto"/>
              <w:jc w:val="right"/>
            </w:pPr>
            <w:r w:rsidRPr="009D2306">
              <w:t xml:space="preserve"> (22)</w:t>
            </w:r>
          </w:p>
        </w:tc>
      </w:tr>
      <w:tr w:rsidR="001B1197" w:rsidRPr="009D2306" w14:paraId="61ADB9FB" w14:textId="77777777" w:rsidTr="001B1197">
        <w:trPr>
          <w:cantSplit/>
          <w:trHeight w:val="349"/>
        </w:trPr>
        <w:tc>
          <w:tcPr>
            <w:tcW w:w="4854" w:type="dxa"/>
            <w:vMerge/>
            <w:vAlign w:val="center"/>
          </w:tcPr>
          <w:p w14:paraId="221E2198" w14:textId="77777777" w:rsidR="001B1197" w:rsidRPr="009D2306" w:rsidRDefault="001B1197" w:rsidP="00BB4D12">
            <w:pPr>
              <w:rPr>
                <w:i/>
              </w:rPr>
            </w:pPr>
          </w:p>
        </w:tc>
        <w:tc>
          <w:tcPr>
            <w:tcW w:w="142" w:type="dxa"/>
            <w:vMerge/>
            <w:vAlign w:val="center"/>
          </w:tcPr>
          <w:p w14:paraId="7147EA40" w14:textId="1E50F044" w:rsidR="001B1197" w:rsidRPr="009D2306" w:rsidRDefault="001B1197" w:rsidP="00BB4D12">
            <w:pPr>
              <w:rPr>
                <w:i/>
              </w:rPr>
            </w:pPr>
          </w:p>
        </w:tc>
        <w:tc>
          <w:tcPr>
            <w:tcW w:w="1984" w:type="dxa"/>
          </w:tcPr>
          <w:p w14:paraId="6EF2933B" w14:textId="2803A6FD" w:rsidR="001B1197" w:rsidRPr="009D2306" w:rsidRDefault="00B10271" w:rsidP="00BB4D12">
            <w:pPr>
              <w:spacing w:after="0" w:line="240" w:lineRule="auto"/>
              <w:jc w:val="center"/>
              <w:rPr>
                <w:i/>
              </w:rPr>
            </w:pPr>
            <w:r w:rsidRPr="00044314">
              <w:rPr>
                <w:rFonts w:cs="Times New Roman"/>
                <w:szCs w:val="24"/>
              </w:rPr>
              <w:t>x̄</w:t>
            </w:r>
          </w:p>
        </w:tc>
        <w:tc>
          <w:tcPr>
            <w:tcW w:w="675" w:type="dxa"/>
            <w:vMerge/>
            <w:vAlign w:val="center"/>
          </w:tcPr>
          <w:p w14:paraId="6B07338B" w14:textId="77777777" w:rsidR="001B1197" w:rsidRPr="009D2306" w:rsidRDefault="001B1197" w:rsidP="00BB4D12"/>
        </w:tc>
        <w:tc>
          <w:tcPr>
            <w:tcW w:w="1607" w:type="dxa"/>
            <w:vMerge/>
            <w:vAlign w:val="center"/>
          </w:tcPr>
          <w:p w14:paraId="0E51581B" w14:textId="77777777" w:rsidR="001B1197" w:rsidRPr="009D2306" w:rsidRDefault="001B1197" w:rsidP="00BB4D12"/>
        </w:tc>
      </w:tr>
      <w:tr w:rsidR="00D63CE1" w:rsidRPr="009D2306" w14:paraId="37BA7965" w14:textId="77777777" w:rsidTr="00BB4D12">
        <w:trPr>
          <w:trHeight w:hRule="exact" w:val="170"/>
        </w:trPr>
        <w:tc>
          <w:tcPr>
            <w:tcW w:w="9262" w:type="dxa"/>
            <w:gridSpan w:val="5"/>
          </w:tcPr>
          <w:p w14:paraId="70C459EB" w14:textId="77777777" w:rsidR="00D63CE1" w:rsidRPr="009D2306" w:rsidRDefault="00D63CE1" w:rsidP="00BB4D12">
            <w:pPr>
              <w:spacing w:after="100" w:afterAutospacing="1" w:line="360" w:lineRule="auto"/>
            </w:pPr>
          </w:p>
        </w:tc>
      </w:tr>
      <w:tr w:rsidR="001B1197" w:rsidRPr="009D2306" w14:paraId="7393FC69" w14:textId="77777777" w:rsidTr="001B1197">
        <w:trPr>
          <w:cantSplit/>
          <w:trHeight w:hRule="exact" w:val="410"/>
        </w:trPr>
        <w:tc>
          <w:tcPr>
            <w:tcW w:w="4854" w:type="dxa"/>
            <w:vMerge w:val="restart"/>
            <w:vAlign w:val="center"/>
          </w:tcPr>
          <w:p w14:paraId="2CAD0927" w14:textId="277F6809" w:rsidR="001B1197" w:rsidRPr="009D2306" w:rsidRDefault="001B1197" w:rsidP="00BB4D12">
            <w:pPr>
              <w:spacing w:after="0" w:line="240" w:lineRule="auto"/>
              <w:jc w:val="right"/>
            </w:pPr>
            <w:r w:rsidRPr="009D2306">
              <w:rPr>
                <w:i/>
              </w:rPr>
              <w:t>relative analy</w:t>
            </w:r>
            <w:r w:rsidR="00951540" w:rsidRPr="009D2306">
              <w:rPr>
                <w:i/>
              </w:rPr>
              <w:t>tical</w:t>
            </w:r>
            <w:r w:rsidRPr="009D2306">
              <w:rPr>
                <w:i/>
              </w:rPr>
              <w:t xml:space="preserve"> uncertainty, U</w:t>
            </w:r>
            <w:r w:rsidRPr="009D2306">
              <w:rPr>
                <w:rFonts w:cs="Times New Roman"/>
                <w:i/>
              </w:rPr>
              <w:t>'</w:t>
            </w:r>
            <w:r w:rsidRPr="009D2306">
              <w:rPr>
                <w:rFonts w:cs="Times New Roman"/>
                <w:i/>
                <w:vertAlign w:val="subscript"/>
              </w:rPr>
              <w:t>anal</w:t>
            </w:r>
            <w:r w:rsidRPr="009D2306">
              <w:t xml:space="preserve"> % = </w:t>
            </w:r>
          </w:p>
        </w:tc>
        <w:tc>
          <w:tcPr>
            <w:tcW w:w="142" w:type="dxa"/>
            <w:vMerge w:val="restart"/>
            <w:vAlign w:val="center"/>
          </w:tcPr>
          <w:p w14:paraId="07CFD643" w14:textId="7E15FD8D" w:rsidR="001B1197" w:rsidRPr="009D2306" w:rsidRDefault="001B1197" w:rsidP="00BB4D12">
            <w:pPr>
              <w:spacing w:after="0" w:line="240" w:lineRule="auto"/>
              <w:jc w:val="right"/>
            </w:pPr>
          </w:p>
        </w:tc>
        <w:tc>
          <w:tcPr>
            <w:tcW w:w="1984" w:type="dxa"/>
            <w:tcBorders>
              <w:top w:val="nil"/>
              <w:left w:val="nil"/>
              <w:bottom w:val="single" w:sz="6" w:space="0" w:color="auto"/>
              <w:right w:val="nil"/>
            </w:tcBorders>
            <w:vAlign w:val="bottom"/>
          </w:tcPr>
          <w:p w14:paraId="4B5B6F27" w14:textId="27DF78EC" w:rsidR="001B1197" w:rsidRPr="009D2306" w:rsidRDefault="001B1197" w:rsidP="00BB4D12">
            <w:pPr>
              <w:spacing w:after="0" w:line="240" w:lineRule="auto"/>
              <w:jc w:val="center"/>
            </w:pPr>
            <w:r w:rsidRPr="009D2306">
              <w:t xml:space="preserve">(100 * </w:t>
            </w:r>
            <w:r w:rsidR="000F3EFA">
              <w:t>2.00</w:t>
            </w:r>
            <w:r w:rsidRPr="009D2306">
              <w:t xml:space="preserve">) * </w:t>
            </w:r>
            <w:r w:rsidRPr="009D2306">
              <w:rPr>
                <w:i/>
              </w:rPr>
              <w:t>s</w:t>
            </w:r>
            <w:r w:rsidRPr="009D2306">
              <w:rPr>
                <w:i/>
                <w:vertAlign w:val="subscript"/>
              </w:rPr>
              <w:t>anal</w:t>
            </w:r>
          </w:p>
        </w:tc>
        <w:tc>
          <w:tcPr>
            <w:tcW w:w="675" w:type="dxa"/>
            <w:vMerge w:val="restart"/>
            <w:vAlign w:val="center"/>
          </w:tcPr>
          <w:p w14:paraId="0DC40875" w14:textId="7F04843E" w:rsidR="001B1197" w:rsidRPr="009D2306" w:rsidRDefault="001B1197" w:rsidP="00BB4D12">
            <w:pPr>
              <w:spacing w:after="0" w:line="240" w:lineRule="auto"/>
            </w:pPr>
          </w:p>
        </w:tc>
        <w:tc>
          <w:tcPr>
            <w:tcW w:w="1607" w:type="dxa"/>
            <w:vMerge w:val="restart"/>
            <w:vAlign w:val="center"/>
          </w:tcPr>
          <w:p w14:paraId="34852973" w14:textId="6053CA22" w:rsidR="001B1197" w:rsidRPr="009D2306" w:rsidRDefault="001B1197" w:rsidP="00BB4D12">
            <w:pPr>
              <w:spacing w:after="0" w:line="240" w:lineRule="auto"/>
              <w:jc w:val="right"/>
            </w:pPr>
            <w:r w:rsidRPr="009D2306">
              <w:t xml:space="preserve"> (23)</w:t>
            </w:r>
          </w:p>
        </w:tc>
      </w:tr>
      <w:tr w:rsidR="001B1197" w:rsidRPr="006A1EE4" w14:paraId="4EF9E783" w14:textId="77777777" w:rsidTr="001B1197">
        <w:trPr>
          <w:cantSplit/>
          <w:trHeight w:val="349"/>
        </w:trPr>
        <w:tc>
          <w:tcPr>
            <w:tcW w:w="4854" w:type="dxa"/>
            <w:vMerge/>
            <w:vAlign w:val="center"/>
          </w:tcPr>
          <w:p w14:paraId="077DBF06" w14:textId="77777777" w:rsidR="001B1197" w:rsidRPr="005D3CCF" w:rsidRDefault="001B1197" w:rsidP="00BB4D12">
            <w:pPr>
              <w:rPr>
                <w:i/>
                <w:color w:val="0000CC"/>
              </w:rPr>
            </w:pPr>
          </w:p>
        </w:tc>
        <w:tc>
          <w:tcPr>
            <w:tcW w:w="142" w:type="dxa"/>
            <w:vMerge/>
            <w:vAlign w:val="center"/>
          </w:tcPr>
          <w:p w14:paraId="0F474DF8" w14:textId="6DD10A1C" w:rsidR="001B1197" w:rsidRPr="005D3CCF" w:rsidRDefault="001B1197" w:rsidP="00BB4D12">
            <w:pPr>
              <w:rPr>
                <w:i/>
                <w:color w:val="0000CC"/>
              </w:rPr>
            </w:pPr>
          </w:p>
        </w:tc>
        <w:tc>
          <w:tcPr>
            <w:tcW w:w="1984" w:type="dxa"/>
          </w:tcPr>
          <w:p w14:paraId="3D86E674" w14:textId="0AA32233" w:rsidR="001B1197" w:rsidRPr="005D3CCF" w:rsidRDefault="00B10271" w:rsidP="00BB4D12">
            <w:pPr>
              <w:spacing w:after="0" w:line="240" w:lineRule="auto"/>
              <w:jc w:val="center"/>
              <w:rPr>
                <w:i/>
                <w:color w:val="0000CC"/>
              </w:rPr>
            </w:pPr>
            <w:r w:rsidRPr="00044314">
              <w:rPr>
                <w:rFonts w:cs="Times New Roman"/>
                <w:szCs w:val="24"/>
              </w:rPr>
              <w:t>x̄</w:t>
            </w:r>
          </w:p>
        </w:tc>
        <w:tc>
          <w:tcPr>
            <w:tcW w:w="675" w:type="dxa"/>
            <w:vMerge/>
            <w:vAlign w:val="center"/>
          </w:tcPr>
          <w:p w14:paraId="7B43D54A" w14:textId="77777777" w:rsidR="001B1197" w:rsidRPr="005D3CCF" w:rsidRDefault="001B1197" w:rsidP="00BB4D12">
            <w:pPr>
              <w:rPr>
                <w:color w:val="0000CC"/>
              </w:rPr>
            </w:pPr>
          </w:p>
        </w:tc>
        <w:tc>
          <w:tcPr>
            <w:tcW w:w="1607" w:type="dxa"/>
            <w:vMerge/>
            <w:vAlign w:val="center"/>
          </w:tcPr>
          <w:p w14:paraId="745A8053" w14:textId="77777777" w:rsidR="001B1197" w:rsidRPr="005D3CCF" w:rsidRDefault="001B1197" w:rsidP="00BB4D12">
            <w:pPr>
              <w:rPr>
                <w:color w:val="0000CC"/>
              </w:rPr>
            </w:pPr>
          </w:p>
        </w:tc>
      </w:tr>
      <w:tr w:rsidR="00D63CE1" w:rsidRPr="005D3CCF" w14:paraId="24F88419" w14:textId="77777777" w:rsidTr="00BB4D12">
        <w:trPr>
          <w:trHeight w:hRule="exact" w:val="170"/>
        </w:trPr>
        <w:tc>
          <w:tcPr>
            <w:tcW w:w="9262" w:type="dxa"/>
            <w:gridSpan w:val="5"/>
          </w:tcPr>
          <w:p w14:paraId="64337410" w14:textId="77777777" w:rsidR="00D63CE1" w:rsidRPr="005D3CCF" w:rsidRDefault="00D63CE1" w:rsidP="00BB4D12">
            <w:pPr>
              <w:pStyle w:val="Authors"/>
              <w:autoSpaceDE w:val="0"/>
              <w:autoSpaceDN w:val="0"/>
              <w:spacing w:after="100" w:afterAutospacing="1" w:line="360" w:lineRule="auto"/>
              <w:rPr>
                <w:rFonts w:ascii="Times New Roman" w:hAnsi="Times New Roman"/>
              </w:rPr>
            </w:pPr>
          </w:p>
        </w:tc>
      </w:tr>
    </w:tbl>
    <w:p w14:paraId="65B18AA1" w14:textId="468EEEBD" w:rsidR="00F95453" w:rsidRPr="006A1EE4" w:rsidRDefault="00F95453" w:rsidP="009F1BDC">
      <w:pPr>
        <w:pStyle w:val="Paragraph"/>
      </w:pPr>
      <w:r w:rsidRPr="006A1EE4">
        <w:t xml:space="preserve">The </w:t>
      </w:r>
      <w:bookmarkEnd w:id="71"/>
      <w:r w:rsidRPr="006A1EE4">
        <w:t xml:space="preserve">calculated value of the uncertainty is applied to measurements on single samples taken during the investigation. According to Ramsey (1998), if </w:t>
      </w:r>
      <w:r w:rsidR="002B2101">
        <w:rPr>
          <w:i/>
        </w:rPr>
        <w:t>N</w:t>
      </w:r>
      <w:r w:rsidRPr="006A1EE4">
        <w:t xml:space="preserve"> multiple samples are collected at any individual location within the investigated site, the uncertainty on the average for that location is the value given by Equation 21 divided by </w:t>
      </w:r>
      <w:r w:rsidRPr="006A1EE4">
        <w:rPr>
          <w:i/>
        </w:rPr>
        <w:t>√</w:t>
      </w:r>
      <w:r w:rsidR="002B2101">
        <w:rPr>
          <w:i/>
        </w:rPr>
        <w:t>N</w:t>
      </w:r>
      <w:r w:rsidRPr="006A1EE4">
        <w:t>; this is equal to the standard error on the mean value (</w:t>
      </w:r>
      <w:r w:rsidRPr="006A1EE4">
        <w:rPr>
          <w:i/>
        </w:rPr>
        <w:t>s</w:t>
      </w:r>
      <w:r w:rsidRPr="006A1EE4">
        <w:rPr>
          <w:i/>
          <w:vertAlign w:val="subscript"/>
        </w:rPr>
        <w:t xml:space="preserve">total </w:t>
      </w:r>
      <w:r w:rsidRPr="006A1EE4">
        <w:rPr>
          <w:i/>
        </w:rPr>
        <w:t>/ √</w:t>
      </w:r>
      <w:r w:rsidR="002B2101">
        <w:rPr>
          <w:i/>
        </w:rPr>
        <w:t>N</w:t>
      </w:r>
      <w:r w:rsidRPr="006A1EE4">
        <w:t xml:space="preserve">);  </w:t>
      </w:r>
      <w:r w:rsidRPr="006A1EE4">
        <w:rPr>
          <w:i/>
        </w:rPr>
        <w:t>for example</w:t>
      </w:r>
      <w:r w:rsidRPr="006A1EE4">
        <w:t>, the estimated relative uncertainty at a location, where four measurements (1Α, 1Β, 2Α, 2Β) have been made, would be half (</w:t>
      </w:r>
      <w:r w:rsidRPr="006A1EE4">
        <w:rPr>
          <w:i/>
        </w:rPr>
        <w:t>1 / √4</w:t>
      </w:r>
      <w:r w:rsidRPr="006A1EE4">
        <w:t xml:space="preserve">) of the value as given by </w:t>
      </w:r>
      <w:r w:rsidR="00AC28E1" w:rsidRPr="006A1EE4">
        <w:t>E</w:t>
      </w:r>
      <w:r w:rsidRPr="006A1EE4">
        <w:t xml:space="preserve">quation 21. However, after due consideration, </w:t>
      </w:r>
      <w:bookmarkStart w:id="72" w:name="_Hlk21042103"/>
      <w:r w:rsidRPr="006A1EE4">
        <w:t xml:space="preserve">Ramsey and Ellison (2007) </w:t>
      </w:r>
      <w:bookmarkEnd w:id="72"/>
      <w:r w:rsidRPr="006A1EE4">
        <w:t>have proposed that the uncertainty at a duplicated site should not be divided by the square root of 4 (</w:t>
      </w:r>
      <w:r w:rsidRPr="006A1EE4">
        <w:rPr>
          <w:i/>
        </w:rPr>
        <w:t>√4</w:t>
      </w:r>
      <w:r w:rsidRPr="006A1EE4">
        <w:t xml:space="preserve">), but by the </w:t>
      </w:r>
      <w:r w:rsidRPr="006A1EE4">
        <w:lastRenderedPageBreak/>
        <w:t>square root of 2 (</w:t>
      </w:r>
      <w:r w:rsidRPr="006A1EE4">
        <w:rPr>
          <w:i/>
        </w:rPr>
        <w:t>√2 = 1.414</w:t>
      </w:r>
      <w:r w:rsidRPr="006A1EE4">
        <w:t xml:space="preserve">), because the sampling uncertainty is the limiting factor. </w:t>
      </w:r>
      <w:r w:rsidR="008806B9" w:rsidRPr="009D2306">
        <w:t xml:space="preserve">It is, in fact, the </w:t>
      </w:r>
      <w:r w:rsidRPr="009D2306">
        <w:t xml:space="preserve">duplicated field sampling (x2) that reduces the confidence interval on the uncertainty estimate. Thus, the value </w:t>
      </w:r>
      <w:r w:rsidR="008B38FB" w:rsidRPr="009D2306">
        <w:t xml:space="preserve">of the </w:t>
      </w:r>
      <w:r w:rsidR="008B38FB" w:rsidRPr="009D2306">
        <w:rPr>
          <w:i/>
          <w:iCs/>
        </w:rPr>
        <w:t>relative expanded uncertainty</w:t>
      </w:r>
      <w:r w:rsidR="003A407B" w:rsidRPr="009D2306">
        <w:t xml:space="preserve"> in </w:t>
      </w:r>
      <w:r w:rsidRPr="009D2306">
        <w:t>Equation 21 should be divided by the square root of 2 (</w:t>
      </w:r>
      <w:r w:rsidRPr="009D2306">
        <w:rPr>
          <w:i/>
        </w:rPr>
        <w:t>√2</w:t>
      </w:r>
      <w:r w:rsidRPr="009D2306">
        <w:t>), as is shown below:</w:t>
      </w:r>
    </w:p>
    <w:tbl>
      <w:tblPr>
        <w:tblW w:w="0" w:type="auto"/>
        <w:tblInd w:w="-34" w:type="dxa"/>
        <w:tblLayout w:type="fixed"/>
        <w:tblCellMar>
          <w:left w:w="85" w:type="dxa"/>
          <w:right w:w="6" w:type="dxa"/>
        </w:tblCellMar>
        <w:tblLook w:val="0000" w:firstRow="0" w:lastRow="0" w:firstColumn="0" w:lastColumn="0" w:noHBand="0" w:noVBand="0"/>
      </w:tblPr>
      <w:tblGrid>
        <w:gridCol w:w="3862"/>
        <w:gridCol w:w="425"/>
        <w:gridCol w:w="2126"/>
        <w:gridCol w:w="284"/>
        <w:gridCol w:w="425"/>
        <w:gridCol w:w="1417"/>
        <w:gridCol w:w="723"/>
      </w:tblGrid>
      <w:tr w:rsidR="008B38FB" w:rsidRPr="006A1EE4" w14:paraId="4AD24640" w14:textId="77777777" w:rsidTr="008B38FB">
        <w:trPr>
          <w:cantSplit/>
          <w:trHeight w:hRule="exact" w:val="170"/>
        </w:trPr>
        <w:tc>
          <w:tcPr>
            <w:tcW w:w="9262" w:type="dxa"/>
            <w:gridSpan w:val="7"/>
            <w:vAlign w:val="center"/>
          </w:tcPr>
          <w:p w14:paraId="54EE08BE" w14:textId="77777777" w:rsidR="008B38FB" w:rsidRPr="006A1EE4" w:rsidRDefault="008B38FB" w:rsidP="006D2659">
            <w:pPr>
              <w:spacing w:after="0" w:line="240" w:lineRule="auto"/>
              <w:jc w:val="right"/>
            </w:pPr>
          </w:p>
        </w:tc>
      </w:tr>
      <w:tr w:rsidR="001A696A" w:rsidRPr="006A1EE4" w14:paraId="7E5EC42D" w14:textId="77777777" w:rsidTr="00314A90">
        <w:trPr>
          <w:cantSplit/>
          <w:trHeight w:val="340"/>
        </w:trPr>
        <w:tc>
          <w:tcPr>
            <w:tcW w:w="3862" w:type="dxa"/>
            <w:vMerge w:val="restart"/>
            <w:vAlign w:val="center"/>
          </w:tcPr>
          <w:p w14:paraId="67204250" w14:textId="5EC97C6C" w:rsidR="00F95453" w:rsidRPr="006A1EE4" w:rsidRDefault="00F95453" w:rsidP="006D2659">
            <w:pPr>
              <w:spacing w:after="0" w:line="240" w:lineRule="auto"/>
              <w:jc w:val="right"/>
            </w:pPr>
            <w:r w:rsidRPr="006A1EE4">
              <w:rPr>
                <w:i/>
              </w:rPr>
              <w:t>relative expanded uncertainty, U</w:t>
            </w:r>
            <w:r w:rsidR="00304C3B">
              <w:rPr>
                <w:rFonts w:cs="Times New Roman"/>
                <w:i/>
              </w:rPr>
              <w:t>'</w:t>
            </w:r>
            <w:r w:rsidR="00304C3B">
              <w:rPr>
                <w:i/>
              </w:rPr>
              <w:t xml:space="preserve"> </w:t>
            </w:r>
            <w:r w:rsidRPr="006A1EE4">
              <w:rPr>
                <w:i/>
              </w:rPr>
              <w:t>%</w:t>
            </w:r>
            <w:r w:rsidRPr="006A1EE4">
              <w:t xml:space="preserve"> =</w:t>
            </w:r>
          </w:p>
        </w:tc>
        <w:tc>
          <w:tcPr>
            <w:tcW w:w="425" w:type="dxa"/>
            <w:vMerge w:val="restart"/>
            <w:vAlign w:val="center"/>
          </w:tcPr>
          <w:p w14:paraId="5B9CF29E" w14:textId="77777777" w:rsidR="00F95453" w:rsidRPr="006A1EE4" w:rsidRDefault="00F95453" w:rsidP="003E4266">
            <w:pPr>
              <w:spacing w:after="0" w:line="240" w:lineRule="auto"/>
              <w:jc w:val="right"/>
              <w:rPr>
                <w:sz w:val="48"/>
                <w:szCs w:val="48"/>
              </w:rPr>
            </w:pPr>
            <w:r w:rsidRPr="006A1EE4">
              <w:rPr>
                <w:sz w:val="48"/>
                <w:szCs w:val="48"/>
              </w:rPr>
              <w:t>(</w:t>
            </w:r>
          </w:p>
        </w:tc>
        <w:tc>
          <w:tcPr>
            <w:tcW w:w="2126" w:type="dxa"/>
            <w:tcBorders>
              <w:top w:val="nil"/>
              <w:left w:val="nil"/>
              <w:bottom w:val="single" w:sz="6" w:space="0" w:color="auto"/>
              <w:right w:val="nil"/>
            </w:tcBorders>
            <w:vAlign w:val="bottom"/>
          </w:tcPr>
          <w:p w14:paraId="2F148565" w14:textId="7A96C1A4" w:rsidR="00F95453" w:rsidRPr="006A1EE4" w:rsidRDefault="00304C3B" w:rsidP="006D2659">
            <w:pPr>
              <w:spacing w:after="0" w:line="240" w:lineRule="auto"/>
              <w:jc w:val="center"/>
            </w:pPr>
            <w:r>
              <w:t xml:space="preserve">100 * </w:t>
            </w:r>
            <w:r w:rsidR="000F3EFA">
              <w:t>2.00</w:t>
            </w:r>
            <w:r w:rsidR="00F95453" w:rsidRPr="006A1EE4">
              <w:t xml:space="preserve"> * </w:t>
            </w:r>
            <w:r w:rsidR="00F95453" w:rsidRPr="006A1EE4">
              <w:rPr>
                <w:i/>
              </w:rPr>
              <w:t>s</w:t>
            </w:r>
            <w:r w:rsidR="00F95453" w:rsidRPr="006A1EE4">
              <w:rPr>
                <w:i/>
                <w:vertAlign w:val="subscript"/>
              </w:rPr>
              <w:t>meas</w:t>
            </w:r>
          </w:p>
        </w:tc>
        <w:tc>
          <w:tcPr>
            <w:tcW w:w="284" w:type="dxa"/>
            <w:vMerge w:val="restart"/>
            <w:vAlign w:val="center"/>
          </w:tcPr>
          <w:p w14:paraId="414E400B" w14:textId="77777777" w:rsidR="00F95453" w:rsidRPr="006A1EE4" w:rsidRDefault="00F95453" w:rsidP="003E4266">
            <w:pPr>
              <w:spacing w:after="0" w:line="240" w:lineRule="auto"/>
              <w:rPr>
                <w:sz w:val="48"/>
                <w:szCs w:val="48"/>
              </w:rPr>
            </w:pPr>
            <w:r w:rsidRPr="006A1EE4">
              <w:rPr>
                <w:sz w:val="48"/>
                <w:szCs w:val="48"/>
              </w:rPr>
              <w:t>)</w:t>
            </w:r>
          </w:p>
        </w:tc>
        <w:tc>
          <w:tcPr>
            <w:tcW w:w="425" w:type="dxa"/>
            <w:vMerge w:val="restart"/>
            <w:vAlign w:val="center"/>
          </w:tcPr>
          <w:p w14:paraId="71FBC35B" w14:textId="77777777" w:rsidR="00F95453" w:rsidRPr="006A1EE4" w:rsidRDefault="00F95453" w:rsidP="006D2659">
            <w:pPr>
              <w:spacing w:after="0" w:line="240" w:lineRule="auto"/>
              <w:jc w:val="center"/>
              <w:rPr>
                <w:sz w:val="36"/>
                <w:szCs w:val="36"/>
              </w:rPr>
            </w:pPr>
            <w:r w:rsidRPr="006A1EE4">
              <w:rPr>
                <w:sz w:val="36"/>
                <w:szCs w:val="36"/>
              </w:rPr>
              <w:t>÷</w:t>
            </w:r>
          </w:p>
        </w:tc>
        <w:tc>
          <w:tcPr>
            <w:tcW w:w="1417" w:type="dxa"/>
            <w:vMerge w:val="restart"/>
            <w:vAlign w:val="center"/>
          </w:tcPr>
          <w:p w14:paraId="62826055" w14:textId="77777777" w:rsidR="00F95453" w:rsidRPr="006A1EE4" w:rsidRDefault="00F95453" w:rsidP="006D2659">
            <w:pPr>
              <w:spacing w:after="0" w:line="240" w:lineRule="auto"/>
            </w:pPr>
            <w:r w:rsidRPr="006A1EE4">
              <w:t>√2</w:t>
            </w:r>
          </w:p>
        </w:tc>
        <w:tc>
          <w:tcPr>
            <w:tcW w:w="723" w:type="dxa"/>
            <w:vMerge w:val="restart"/>
            <w:vAlign w:val="center"/>
          </w:tcPr>
          <w:p w14:paraId="3EB69AD5" w14:textId="76CB6CA4" w:rsidR="00F95453" w:rsidRPr="006A1EE4" w:rsidRDefault="00F95453" w:rsidP="00B924B2">
            <w:pPr>
              <w:spacing w:after="0" w:line="240" w:lineRule="auto"/>
              <w:jc w:val="center"/>
            </w:pPr>
            <w:r w:rsidRPr="006A1EE4">
              <w:t>(2</w:t>
            </w:r>
            <w:r w:rsidR="00EE616D">
              <w:t>4</w:t>
            </w:r>
            <w:r w:rsidRPr="006A1EE4">
              <w:t>)</w:t>
            </w:r>
          </w:p>
        </w:tc>
      </w:tr>
      <w:tr w:rsidR="001A696A" w:rsidRPr="006A1EE4" w14:paraId="3E8749F9" w14:textId="77777777" w:rsidTr="00314A90">
        <w:trPr>
          <w:cantSplit/>
          <w:trHeight w:val="135"/>
        </w:trPr>
        <w:tc>
          <w:tcPr>
            <w:tcW w:w="3862" w:type="dxa"/>
            <w:vMerge/>
            <w:vAlign w:val="center"/>
          </w:tcPr>
          <w:p w14:paraId="1498FAA5" w14:textId="77777777" w:rsidR="00F95453" w:rsidRPr="006A1EE4" w:rsidRDefault="00F95453" w:rsidP="000A2FB7">
            <w:pPr>
              <w:rPr>
                <w:i/>
              </w:rPr>
            </w:pPr>
          </w:p>
        </w:tc>
        <w:tc>
          <w:tcPr>
            <w:tcW w:w="425" w:type="dxa"/>
            <w:vMerge/>
            <w:vAlign w:val="center"/>
          </w:tcPr>
          <w:p w14:paraId="4BD44F00" w14:textId="77777777" w:rsidR="00F95453" w:rsidRPr="006A1EE4" w:rsidRDefault="00F95453" w:rsidP="000A2FB7">
            <w:pPr>
              <w:rPr>
                <w:i/>
                <w:sz w:val="48"/>
              </w:rPr>
            </w:pPr>
          </w:p>
        </w:tc>
        <w:tc>
          <w:tcPr>
            <w:tcW w:w="2126" w:type="dxa"/>
          </w:tcPr>
          <w:p w14:paraId="2AE7A2A5" w14:textId="0019AF0B" w:rsidR="00F95453" w:rsidRPr="006A1EE4" w:rsidRDefault="00B10271" w:rsidP="006D2659">
            <w:pPr>
              <w:spacing w:after="0" w:line="240" w:lineRule="auto"/>
              <w:jc w:val="center"/>
              <w:rPr>
                <w:i/>
              </w:rPr>
            </w:pPr>
            <w:r w:rsidRPr="00044314">
              <w:rPr>
                <w:rFonts w:cs="Times New Roman"/>
                <w:szCs w:val="24"/>
              </w:rPr>
              <w:t>x̄</w:t>
            </w:r>
          </w:p>
        </w:tc>
        <w:tc>
          <w:tcPr>
            <w:tcW w:w="284" w:type="dxa"/>
            <w:vMerge/>
            <w:vAlign w:val="center"/>
          </w:tcPr>
          <w:p w14:paraId="13576026" w14:textId="77777777" w:rsidR="00F95453" w:rsidRPr="006A1EE4" w:rsidRDefault="00F95453" w:rsidP="000A2FB7">
            <w:pPr>
              <w:rPr>
                <w:i/>
                <w:sz w:val="48"/>
              </w:rPr>
            </w:pPr>
          </w:p>
        </w:tc>
        <w:tc>
          <w:tcPr>
            <w:tcW w:w="425" w:type="dxa"/>
            <w:vMerge/>
            <w:vAlign w:val="center"/>
          </w:tcPr>
          <w:p w14:paraId="1A103ADE" w14:textId="77777777" w:rsidR="00F95453" w:rsidRPr="006A1EE4" w:rsidRDefault="00F95453" w:rsidP="000A2FB7">
            <w:pPr>
              <w:rPr>
                <w:sz w:val="48"/>
              </w:rPr>
            </w:pPr>
          </w:p>
        </w:tc>
        <w:tc>
          <w:tcPr>
            <w:tcW w:w="1417" w:type="dxa"/>
            <w:vMerge/>
            <w:vAlign w:val="center"/>
          </w:tcPr>
          <w:p w14:paraId="7BAF1ECD" w14:textId="77777777" w:rsidR="00F95453" w:rsidRPr="006A1EE4" w:rsidRDefault="00F95453" w:rsidP="000A2FB7"/>
        </w:tc>
        <w:tc>
          <w:tcPr>
            <w:tcW w:w="723" w:type="dxa"/>
            <w:vMerge/>
            <w:vAlign w:val="center"/>
          </w:tcPr>
          <w:p w14:paraId="083D9B9B" w14:textId="77777777" w:rsidR="00F95453" w:rsidRPr="006A1EE4" w:rsidRDefault="00F95453" w:rsidP="000A2FB7"/>
        </w:tc>
      </w:tr>
      <w:tr w:rsidR="006A1EE4" w:rsidRPr="006A1EE4" w14:paraId="5D437872" w14:textId="77777777" w:rsidTr="001A696A">
        <w:trPr>
          <w:cantSplit/>
          <w:trHeight w:hRule="exact" w:val="170"/>
        </w:trPr>
        <w:tc>
          <w:tcPr>
            <w:tcW w:w="9262" w:type="dxa"/>
            <w:gridSpan w:val="7"/>
          </w:tcPr>
          <w:p w14:paraId="672DA5EE" w14:textId="77777777" w:rsidR="00F95453" w:rsidRPr="006A1EE4" w:rsidRDefault="00F95453" w:rsidP="000A2FB7">
            <w:pPr>
              <w:pStyle w:val="Authors"/>
              <w:autoSpaceDE w:val="0"/>
              <w:autoSpaceDN w:val="0"/>
              <w:spacing w:after="100" w:afterAutospacing="1" w:line="360" w:lineRule="auto"/>
              <w:rPr>
                <w:rFonts w:ascii="Times New Roman" w:hAnsi="Times New Roman"/>
              </w:rPr>
            </w:pPr>
          </w:p>
        </w:tc>
      </w:tr>
    </w:tbl>
    <w:p w14:paraId="00709738" w14:textId="011A089F" w:rsidR="00F95453" w:rsidRPr="009D2306" w:rsidRDefault="00F95453" w:rsidP="00527A8B">
      <w:pPr>
        <w:pStyle w:val="BodyText"/>
      </w:pPr>
      <w:r w:rsidRPr="009D2306">
        <w:t xml:space="preserve">The </w:t>
      </w:r>
      <w:r w:rsidRPr="009D2306">
        <w:rPr>
          <w:i/>
        </w:rPr>
        <w:t>upper limit of relative expanded uncertainty</w:t>
      </w:r>
      <w:r w:rsidRPr="009D2306">
        <w:t xml:space="preserve"> </w:t>
      </w:r>
      <w:r w:rsidRPr="009D2306">
        <w:rPr>
          <w:i/>
        </w:rPr>
        <w:t>U</w:t>
      </w:r>
      <w:r w:rsidR="00304C3B" w:rsidRPr="009D2306">
        <w:rPr>
          <w:i/>
        </w:rPr>
        <w:t xml:space="preserve">' </w:t>
      </w:r>
      <w:r w:rsidRPr="009D2306">
        <w:t>% at the 95% confidence level is estimated by the equation:</w:t>
      </w:r>
    </w:p>
    <w:tbl>
      <w:tblPr>
        <w:tblW w:w="0" w:type="auto"/>
        <w:tblLayout w:type="fixed"/>
        <w:tblLook w:val="0000" w:firstRow="0" w:lastRow="0" w:firstColumn="0" w:lastColumn="0" w:noHBand="0" w:noVBand="0"/>
      </w:tblPr>
      <w:tblGrid>
        <w:gridCol w:w="3708"/>
        <w:gridCol w:w="360"/>
        <w:gridCol w:w="540"/>
        <w:gridCol w:w="720"/>
        <w:gridCol w:w="309"/>
        <w:gridCol w:w="2868"/>
        <w:gridCol w:w="723"/>
      </w:tblGrid>
      <w:tr w:rsidR="006A1EE4" w:rsidRPr="009D2306" w14:paraId="311ED69F" w14:textId="77777777" w:rsidTr="000A2FB7">
        <w:trPr>
          <w:cantSplit/>
          <w:trHeight w:hRule="exact" w:val="170"/>
        </w:trPr>
        <w:tc>
          <w:tcPr>
            <w:tcW w:w="9228" w:type="dxa"/>
            <w:gridSpan w:val="7"/>
          </w:tcPr>
          <w:p w14:paraId="7A65DEBC" w14:textId="77777777" w:rsidR="00F95453" w:rsidRPr="009D2306" w:rsidRDefault="00F95453" w:rsidP="000A2FB7">
            <w:pPr>
              <w:spacing w:after="100" w:afterAutospacing="1" w:line="360" w:lineRule="auto"/>
            </w:pPr>
          </w:p>
        </w:tc>
      </w:tr>
      <w:tr w:rsidR="006A1EE4" w:rsidRPr="009D2306" w14:paraId="65EC8BF6" w14:textId="77777777" w:rsidTr="00B924B2">
        <w:trPr>
          <w:cantSplit/>
          <w:trHeight w:val="386"/>
        </w:trPr>
        <w:tc>
          <w:tcPr>
            <w:tcW w:w="3708" w:type="dxa"/>
            <w:vMerge w:val="restart"/>
            <w:vAlign w:val="center"/>
          </w:tcPr>
          <w:p w14:paraId="071C6E9A" w14:textId="732CF2A8" w:rsidR="00F95453" w:rsidRPr="009D2306" w:rsidRDefault="00450645" w:rsidP="006D2659">
            <w:pPr>
              <w:spacing w:after="0" w:line="240" w:lineRule="auto"/>
              <w:jc w:val="right"/>
              <w:rPr>
                <w:i/>
              </w:rPr>
            </w:pPr>
            <w:r w:rsidRPr="009D2306">
              <w:rPr>
                <w:i/>
              </w:rPr>
              <w:t>X</w:t>
            </w:r>
            <w:r w:rsidR="00F95453" w:rsidRPr="009D2306">
              <w:rPr>
                <w:i/>
              </w:rPr>
              <w:t xml:space="preserve"> + U = </w:t>
            </w:r>
            <w:r w:rsidRPr="009D2306">
              <w:rPr>
                <w:i/>
              </w:rPr>
              <w:t>X</w:t>
            </w:r>
            <w:r w:rsidR="001A696A" w:rsidRPr="009D2306">
              <w:rPr>
                <w:i/>
              </w:rPr>
              <w:t xml:space="preserve"> *</w:t>
            </w:r>
          </w:p>
        </w:tc>
        <w:tc>
          <w:tcPr>
            <w:tcW w:w="360" w:type="dxa"/>
            <w:vMerge w:val="restart"/>
            <w:vAlign w:val="center"/>
          </w:tcPr>
          <w:p w14:paraId="68CBBF71" w14:textId="77777777" w:rsidR="00F95453" w:rsidRPr="009D2306" w:rsidRDefault="00F95453" w:rsidP="006D2659">
            <w:pPr>
              <w:spacing w:after="0" w:line="240" w:lineRule="auto"/>
              <w:rPr>
                <w:sz w:val="48"/>
                <w:szCs w:val="48"/>
              </w:rPr>
            </w:pPr>
            <w:r w:rsidRPr="009D2306">
              <w:rPr>
                <w:sz w:val="48"/>
                <w:szCs w:val="48"/>
              </w:rPr>
              <w:t>(</w:t>
            </w:r>
          </w:p>
        </w:tc>
        <w:tc>
          <w:tcPr>
            <w:tcW w:w="540" w:type="dxa"/>
            <w:vMerge w:val="restart"/>
            <w:vAlign w:val="center"/>
          </w:tcPr>
          <w:p w14:paraId="6B7C4669" w14:textId="77777777" w:rsidR="00F95453" w:rsidRPr="009D2306" w:rsidRDefault="00F95453" w:rsidP="006D2659">
            <w:pPr>
              <w:spacing w:after="0" w:line="240" w:lineRule="auto"/>
            </w:pPr>
            <w:r w:rsidRPr="009D2306">
              <w:t>1 +</w:t>
            </w:r>
          </w:p>
        </w:tc>
        <w:tc>
          <w:tcPr>
            <w:tcW w:w="720" w:type="dxa"/>
            <w:tcBorders>
              <w:top w:val="nil"/>
              <w:left w:val="nil"/>
              <w:bottom w:val="single" w:sz="4" w:space="0" w:color="auto"/>
              <w:right w:val="nil"/>
            </w:tcBorders>
            <w:vAlign w:val="center"/>
          </w:tcPr>
          <w:p w14:paraId="19A62DB9" w14:textId="07C726CD" w:rsidR="00F95453" w:rsidRPr="009D2306" w:rsidRDefault="00F95453" w:rsidP="006D2659">
            <w:pPr>
              <w:spacing w:after="0" w:line="240" w:lineRule="auto"/>
              <w:jc w:val="center"/>
              <w:rPr>
                <w:i/>
              </w:rPr>
            </w:pPr>
            <w:r w:rsidRPr="009D2306">
              <w:rPr>
                <w:i/>
              </w:rPr>
              <w:t>U</w:t>
            </w:r>
            <w:r w:rsidR="001A696A" w:rsidRPr="009D2306">
              <w:rPr>
                <w:rFonts w:cs="Times New Roman"/>
                <w:i/>
              </w:rPr>
              <w:t>'</w:t>
            </w:r>
            <w:r w:rsidR="001A696A" w:rsidRPr="009D2306">
              <w:rPr>
                <w:i/>
              </w:rPr>
              <w:t xml:space="preserve"> </w:t>
            </w:r>
            <w:r w:rsidRPr="009D2306">
              <w:rPr>
                <w:i/>
              </w:rPr>
              <w:t>%</w:t>
            </w:r>
          </w:p>
        </w:tc>
        <w:tc>
          <w:tcPr>
            <w:tcW w:w="309" w:type="dxa"/>
            <w:vMerge w:val="restart"/>
            <w:vAlign w:val="center"/>
          </w:tcPr>
          <w:p w14:paraId="1734C430" w14:textId="77777777" w:rsidR="00F95453" w:rsidRPr="009D2306" w:rsidRDefault="00F95453" w:rsidP="006D2659">
            <w:pPr>
              <w:spacing w:after="0" w:line="240" w:lineRule="auto"/>
              <w:rPr>
                <w:sz w:val="48"/>
                <w:szCs w:val="48"/>
              </w:rPr>
            </w:pPr>
            <w:r w:rsidRPr="009D2306">
              <w:rPr>
                <w:sz w:val="48"/>
                <w:szCs w:val="48"/>
              </w:rPr>
              <w:t>)</w:t>
            </w:r>
          </w:p>
        </w:tc>
        <w:tc>
          <w:tcPr>
            <w:tcW w:w="2868" w:type="dxa"/>
            <w:vMerge w:val="restart"/>
            <w:vAlign w:val="bottom"/>
          </w:tcPr>
          <w:p w14:paraId="5E571ED5" w14:textId="77777777" w:rsidR="00F95453" w:rsidRPr="009D2306" w:rsidRDefault="00F95453" w:rsidP="006D2659">
            <w:pPr>
              <w:spacing w:after="0" w:line="240" w:lineRule="auto"/>
            </w:pPr>
          </w:p>
        </w:tc>
        <w:tc>
          <w:tcPr>
            <w:tcW w:w="723" w:type="dxa"/>
            <w:vMerge w:val="restart"/>
            <w:vAlign w:val="center"/>
          </w:tcPr>
          <w:p w14:paraId="4F46B076" w14:textId="2F0AD723" w:rsidR="00F95453" w:rsidRPr="009D2306" w:rsidRDefault="00F95453" w:rsidP="006D2659">
            <w:pPr>
              <w:spacing w:after="0" w:line="240" w:lineRule="auto"/>
              <w:jc w:val="right"/>
            </w:pPr>
            <w:r w:rsidRPr="009D2306">
              <w:t xml:space="preserve"> (2</w:t>
            </w:r>
            <w:r w:rsidR="00EE616D" w:rsidRPr="009D2306">
              <w:t>5</w:t>
            </w:r>
            <w:r w:rsidRPr="009D2306">
              <w:t>)</w:t>
            </w:r>
          </w:p>
        </w:tc>
      </w:tr>
      <w:tr w:rsidR="006A1EE4" w:rsidRPr="009D2306" w14:paraId="64CB184C" w14:textId="77777777" w:rsidTr="00B924B2">
        <w:trPr>
          <w:cantSplit/>
          <w:trHeight w:val="386"/>
        </w:trPr>
        <w:tc>
          <w:tcPr>
            <w:tcW w:w="3708" w:type="dxa"/>
            <w:vMerge/>
            <w:vAlign w:val="center"/>
          </w:tcPr>
          <w:p w14:paraId="3EC24830" w14:textId="77777777" w:rsidR="00F95453" w:rsidRPr="009D2306" w:rsidRDefault="00F95453" w:rsidP="000A2FB7">
            <w:pPr>
              <w:jc w:val="right"/>
            </w:pPr>
          </w:p>
        </w:tc>
        <w:tc>
          <w:tcPr>
            <w:tcW w:w="360" w:type="dxa"/>
            <w:vMerge/>
            <w:vAlign w:val="center"/>
          </w:tcPr>
          <w:p w14:paraId="3E5841E3" w14:textId="77777777" w:rsidR="00F95453" w:rsidRPr="009D2306" w:rsidRDefault="00F95453" w:rsidP="000A2FB7">
            <w:pPr>
              <w:rPr>
                <w:sz w:val="48"/>
                <w:szCs w:val="48"/>
              </w:rPr>
            </w:pPr>
          </w:p>
        </w:tc>
        <w:tc>
          <w:tcPr>
            <w:tcW w:w="540" w:type="dxa"/>
            <w:vMerge/>
            <w:vAlign w:val="center"/>
          </w:tcPr>
          <w:p w14:paraId="5AE4833F" w14:textId="77777777" w:rsidR="00F95453" w:rsidRPr="009D2306" w:rsidRDefault="00F95453" w:rsidP="000A2FB7"/>
        </w:tc>
        <w:tc>
          <w:tcPr>
            <w:tcW w:w="720" w:type="dxa"/>
            <w:tcBorders>
              <w:top w:val="nil"/>
              <w:left w:val="nil"/>
              <w:right w:val="nil"/>
            </w:tcBorders>
            <w:vAlign w:val="center"/>
          </w:tcPr>
          <w:p w14:paraId="0B8BE34E" w14:textId="77777777" w:rsidR="00F95453" w:rsidRPr="009D2306" w:rsidRDefault="00F95453" w:rsidP="006D2659">
            <w:pPr>
              <w:spacing w:after="0" w:line="240" w:lineRule="auto"/>
              <w:jc w:val="center"/>
            </w:pPr>
            <w:r w:rsidRPr="009D2306">
              <w:t>100</w:t>
            </w:r>
          </w:p>
        </w:tc>
        <w:tc>
          <w:tcPr>
            <w:tcW w:w="309" w:type="dxa"/>
            <w:vMerge/>
            <w:vAlign w:val="center"/>
          </w:tcPr>
          <w:p w14:paraId="109BCB88" w14:textId="77777777" w:rsidR="00F95453" w:rsidRPr="009D2306" w:rsidRDefault="00F95453" w:rsidP="000A2FB7">
            <w:pPr>
              <w:rPr>
                <w:sz w:val="48"/>
                <w:szCs w:val="48"/>
              </w:rPr>
            </w:pPr>
          </w:p>
        </w:tc>
        <w:tc>
          <w:tcPr>
            <w:tcW w:w="2868" w:type="dxa"/>
            <w:vMerge/>
            <w:vAlign w:val="bottom"/>
          </w:tcPr>
          <w:p w14:paraId="43DBC99E" w14:textId="77777777" w:rsidR="00F95453" w:rsidRPr="009D2306" w:rsidRDefault="00F95453" w:rsidP="000A2FB7"/>
        </w:tc>
        <w:tc>
          <w:tcPr>
            <w:tcW w:w="723" w:type="dxa"/>
            <w:vMerge/>
            <w:vAlign w:val="center"/>
          </w:tcPr>
          <w:p w14:paraId="61D2887D" w14:textId="77777777" w:rsidR="00F95453" w:rsidRPr="009D2306" w:rsidRDefault="00F95453" w:rsidP="000A2FB7">
            <w:pPr>
              <w:spacing w:after="100" w:afterAutospacing="1" w:line="360" w:lineRule="auto"/>
              <w:jc w:val="right"/>
            </w:pPr>
          </w:p>
        </w:tc>
      </w:tr>
      <w:tr w:rsidR="006A1EE4" w:rsidRPr="009D2306" w14:paraId="0A38F6A8" w14:textId="77777777" w:rsidTr="000A2FB7">
        <w:trPr>
          <w:cantSplit/>
          <w:trHeight w:val="140"/>
        </w:trPr>
        <w:tc>
          <w:tcPr>
            <w:tcW w:w="9228" w:type="dxa"/>
            <w:gridSpan w:val="7"/>
            <w:vAlign w:val="bottom"/>
          </w:tcPr>
          <w:p w14:paraId="5E70033C" w14:textId="77777777" w:rsidR="00F95453" w:rsidRPr="009D2306" w:rsidRDefault="00F95453" w:rsidP="000A2FB7">
            <w:pPr>
              <w:spacing w:after="100" w:afterAutospacing="1" w:line="360" w:lineRule="auto"/>
              <w:rPr>
                <w:sz w:val="2"/>
              </w:rPr>
            </w:pPr>
          </w:p>
        </w:tc>
      </w:tr>
    </w:tbl>
    <w:p w14:paraId="465B470C" w14:textId="5397C980" w:rsidR="00F95453" w:rsidRPr="006A1EE4" w:rsidRDefault="00F95453" w:rsidP="00527A8B">
      <w:pPr>
        <w:pStyle w:val="BodyText"/>
      </w:pPr>
      <w:r w:rsidRPr="009D2306">
        <w:t>and the lower limit of relative expanded uncertainty is calculated by the equation:</w:t>
      </w:r>
    </w:p>
    <w:tbl>
      <w:tblPr>
        <w:tblW w:w="0" w:type="auto"/>
        <w:tblLayout w:type="fixed"/>
        <w:tblLook w:val="0000" w:firstRow="0" w:lastRow="0" w:firstColumn="0" w:lastColumn="0" w:noHBand="0" w:noVBand="0"/>
      </w:tblPr>
      <w:tblGrid>
        <w:gridCol w:w="3708"/>
        <w:gridCol w:w="360"/>
        <w:gridCol w:w="540"/>
        <w:gridCol w:w="720"/>
        <w:gridCol w:w="360"/>
        <w:gridCol w:w="2817"/>
        <w:gridCol w:w="723"/>
      </w:tblGrid>
      <w:tr w:rsidR="006A1EE4" w:rsidRPr="006A1EE4" w14:paraId="38F7C27B" w14:textId="77777777" w:rsidTr="000A2FB7">
        <w:trPr>
          <w:cantSplit/>
          <w:trHeight w:hRule="exact" w:val="170"/>
        </w:trPr>
        <w:tc>
          <w:tcPr>
            <w:tcW w:w="9228" w:type="dxa"/>
            <w:gridSpan w:val="7"/>
            <w:vAlign w:val="bottom"/>
          </w:tcPr>
          <w:p w14:paraId="36C18428" w14:textId="77777777" w:rsidR="00F95453" w:rsidRPr="006A1EE4" w:rsidRDefault="00F95453" w:rsidP="000A2FB7"/>
        </w:tc>
      </w:tr>
      <w:tr w:rsidR="006A1EE4" w:rsidRPr="006A1EE4" w14:paraId="5472F6DB" w14:textId="77777777" w:rsidTr="00B924B2">
        <w:trPr>
          <w:cantSplit/>
          <w:trHeight w:val="385"/>
        </w:trPr>
        <w:tc>
          <w:tcPr>
            <w:tcW w:w="3708" w:type="dxa"/>
            <w:vMerge w:val="restart"/>
            <w:vAlign w:val="center"/>
          </w:tcPr>
          <w:p w14:paraId="13ECBB42" w14:textId="4B79C2DB" w:rsidR="00F95453" w:rsidRPr="006A1EE4" w:rsidRDefault="00450645" w:rsidP="006D2659">
            <w:pPr>
              <w:spacing w:after="0" w:line="240" w:lineRule="auto"/>
              <w:jc w:val="right"/>
            </w:pPr>
            <w:r>
              <w:rPr>
                <w:i/>
              </w:rPr>
              <w:t>X</w:t>
            </w:r>
            <w:r w:rsidR="00F95453" w:rsidRPr="006A1EE4">
              <w:rPr>
                <w:i/>
              </w:rPr>
              <w:t xml:space="preserve"> − U</w:t>
            </w:r>
            <w:r w:rsidR="00F95453" w:rsidRPr="006A1EE4">
              <w:t xml:space="preserve"> = </w:t>
            </w:r>
            <w:r>
              <w:rPr>
                <w:i/>
              </w:rPr>
              <w:t>X</w:t>
            </w:r>
            <w:r w:rsidR="001A696A">
              <w:rPr>
                <w:i/>
              </w:rPr>
              <w:t xml:space="preserve"> *</w:t>
            </w:r>
          </w:p>
        </w:tc>
        <w:tc>
          <w:tcPr>
            <w:tcW w:w="360" w:type="dxa"/>
            <w:vMerge w:val="restart"/>
            <w:vAlign w:val="center"/>
          </w:tcPr>
          <w:p w14:paraId="7BD88CE5" w14:textId="77777777" w:rsidR="00F95453" w:rsidRPr="006A1EE4" w:rsidRDefault="00F95453" w:rsidP="006D2659">
            <w:pPr>
              <w:spacing w:after="0" w:line="240" w:lineRule="auto"/>
              <w:rPr>
                <w:sz w:val="48"/>
                <w:szCs w:val="48"/>
              </w:rPr>
            </w:pPr>
            <w:r w:rsidRPr="006A1EE4">
              <w:rPr>
                <w:sz w:val="48"/>
                <w:szCs w:val="48"/>
              </w:rPr>
              <w:t>(</w:t>
            </w:r>
          </w:p>
        </w:tc>
        <w:tc>
          <w:tcPr>
            <w:tcW w:w="540" w:type="dxa"/>
            <w:vMerge w:val="restart"/>
            <w:vAlign w:val="center"/>
          </w:tcPr>
          <w:p w14:paraId="3DA216B1" w14:textId="77777777" w:rsidR="00F95453" w:rsidRPr="006A1EE4" w:rsidRDefault="00F95453" w:rsidP="006D2659">
            <w:pPr>
              <w:spacing w:after="0" w:line="240" w:lineRule="auto"/>
            </w:pPr>
            <w:r w:rsidRPr="006A1EE4">
              <w:t>1 −</w:t>
            </w:r>
          </w:p>
        </w:tc>
        <w:tc>
          <w:tcPr>
            <w:tcW w:w="720" w:type="dxa"/>
            <w:tcBorders>
              <w:top w:val="nil"/>
              <w:left w:val="nil"/>
              <w:bottom w:val="single" w:sz="6" w:space="0" w:color="auto"/>
              <w:right w:val="nil"/>
            </w:tcBorders>
            <w:vAlign w:val="center"/>
          </w:tcPr>
          <w:p w14:paraId="0E4D548D" w14:textId="78496A8E" w:rsidR="00F95453" w:rsidRPr="006A1EE4" w:rsidRDefault="00F95453" w:rsidP="006D2659">
            <w:pPr>
              <w:spacing w:after="0" w:line="240" w:lineRule="auto"/>
              <w:jc w:val="center"/>
              <w:rPr>
                <w:i/>
              </w:rPr>
            </w:pPr>
            <w:r w:rsidRPr="006A1EE4">
              <w:rPr>
                <w:i/>
              </w:rPr>
              <w:t>U</w:t>
            </w:r>
            <w:r w:rsidR="001A696A">
              <w:rPr>
                <w:rFonts w:cs="Times New Roman"/>
                <w:i/>
              </w:rPr>
              <w:t>'</w:t>
            </w:r>
            <w:r w:rsidR="001A696A">
              <w:rPr>
                <w:i/>
              </w:rPr>
              <w:t xml:space="preserve"> </w:t>
            </w:r>
            <w:r w:rsidRPr="006A1EE4">
              <w:rPr>
                <w:i/>
              </w:rPr>
              <w:t>%</w:t>
            </w:r>
          </w:p>
        </w:tc>
        <w:tc>
          <w:tcPr>
            <w:tcW w:w="360" w:type="dxa"/>
            <w:vMerge w:val="restart"/>
            <w:vAlign w:val="center"/>
          </w:tcPr>
          <w:p w14:paraId="47B16D4E" w14:textId="77777777" w:rsidR="00F95453" w:rsidRPr="006A1EE4" w:rsidRDefault="00F95453" w:rsidP="006D2659">
            <w:pPr>
              <w:spacing w:after="0" w:line="240" w:lineRule="auto"/>
              <w:rPr>
                <w:sz w:val="48"/>
                <w:szCs w:val="48"/>
              </w:rPr>
            </w:pPr>
            <w:r w:rsidRPr="006A1EE4">
              <w:rPr>
                <w:sz w:val="48"/>
                <w:szCs w:val="48"/>
              </w:rPr>
              <w:t>)</w:t>
            </w:r>
          </w:p>
        </w:tc>
        <w:tc>
          <w:tcPr>
            <w:tcW w:w="2817" w:type="dxa"/>
            <w:vMerge w:val="restart"/>
            <w:vAlign w:val="bottom"/>
          </w:tcPr>
          <w:p w14:paraId="7CBB1922" w14:textId="77777777" w:rsidR="00F95453" w:rsidRPr="006A1EE4" w:rsidRDefault="00F95453" w:rsidP="006D2659">
            <w:pPr>
              <w:spacing w:after="0" w:line="240" w:lineRule="auto"/>
            </w:pPr>
          </w:p>
        </w:tc>
        <w:tc>
          <w:tcPr>
            <w:tcW w:w="723" w:type="dxa"/>
            <w:vMerge w:val="restart"/>
            <w:vAlign w:val="center"/>
          </w:tcPr>
          <w:p w14:paraId="30C0185A" w14:textId="7A5756AF" w:rsidR="00F95453" w:rsidRPr="006A1EE4" w:rsidRDefault="00F95453" w:rsidP="006D2659">
            <w:pPr>
              <w:spacing w:after="0" w:line="240" w:lineRule="auto"/>
              <w:jc w:val="right"/>
            </w:pPr>
            <w:r w:rsidRPr="006A1EE4">
              <w:t xml:space="preserve"> (2</w:t>
            </w:r>
            <w:r w:rsidR="00EE616D">
              <w:t>6</w:t>
            </w:r>
            <w:r w:rsidRPr="006A1EE4">
              <w:t>)</w:t>
            </w:r>
          </w:p>
        </w:tc>
      </w:tr>
      <w:tr w:rsidR="006A1EE4" w:rsidRPr="006A1EE4" w14:paraId="309FD879" w14:textId="77777777" w:rsidTr="00B924B2">
        <w:trPr>
          <w:cantSplit/>
          <w:trHeight w:val="135"/>
        </w:trPr>
        <w:tc>
          <w:tcPr>
            <w:tcW w:w="3708" w:type="dxa"/>
            <w:vMerge/>
            <w:vAlign w:val="center"/>
          </w:tcPr>
          <w:p w14:paraId="5975184F" w14:textId="77777777" w:rsidR="00F95453" w:rsidRPr="006A1EE4" w:rsidRDefault="00F95453" w:rsidP="000A2FB7">
            <w:pPr>
              <w:rPr>
                <w:i/>
              </w:rPr>
            </w:pPr>
          </w:p>
        </w:tc>
        <w:tc>
          <w:tcPr>
            <w:tcW w:w="360" w:type="dxa"/>
            <w:vMerge/>
            <w:vAlign w:val="center"/>
          </w:tcPr>
          <w:p w14:paraId="7C3265FD" w14:textId="77777777" w:rsidR="00F95453" w:rsidRPr="006A1EE4" w:rsidRDefault="00F95453" w:rsidP="000A2FB7">
            <w:pPr>
              <w:rPr>
                <w:i/>
              </w:rPr>
            </w:pPr>
          </w:p>
        </w:tc>
        <w:tc>
          <w:tcPr>
            <w:tcW w:w="540" w:type="dxa"/>
            <w:vMerge/>
            <w:vAlign w:val="center"/>
          </w:tcPr>
          <w:p w14:paraId="347F8C34" w14:textId="77777777" w:rsidR="00F95453" w:rsidRPr="006A1EE4" w:rsidRDefault="00F95453" w:rsidP="000A2FB7">
            <w:pPr>
              <w:rPr>
                <w:i/>
              </w:rPr>
            </w:pPr>
          </w:p>
        </w:tc>
        <w:tc>
          <w:tcPr>
            <w:tcW w:w="720" w:type="dxa"/>
            <w:vAlign w:val="center"/>
          </w:tcPr>
          <w:p w14:paraId="1C3272F2" w14:textId="77777777" w:rsidR="00F95453" w:rsidRPr="00C041B9" w:rsidRDefault="00F95453" w:rsidP="006D2659">
            <w:pPr>
              <w:spacing w:after="0" w:line="240" w:lineRule="auto"/>
              <w:jc w:val="center"/>
              <w:rPr>
                <w:iCs/>
              </w:rPr>
            </w:pPr>
            <w:r w:rsidRPr="00C041B9">
              <w:rPr>
                <w:iCs/>
              </w:rPr>
              <w:t>100</w:t>
            </w:r>
          </w:p>
        </w:tc>
        <w:tc>
          <w:tcPr>
            <w:tcW w:w="360" w:type="dxa"/>
            <w:vMerge/>
            <w:vAlign w:val="center"/>
          </w:tcPr>
          <w:p w14:paraId="56706F66" w14:textId="77777777" w:rsidR="00F95453" w:rsidRPr="006A1EE4" w:rsidRDefault="00F95453" w:rsidP="000A2FB7">
            <w:pPr>
              <w:rPr>
                <w:i/>
              </w:rPr>
            </w:pPr>
          </w:p>
        </w:tc>
        <w:tc>
          <w:tcPr>
            <w:tcW w:w="2817" w:type="dxa"/>
            <w:vMerge/>
            <w:vAlign w:val="center"/>
          </w:tcPr>
          <w:p w14:paraId="326E92D1" w14:textId="77777777" w:rsidR="00F95453" w:rsidRPr="006A1EE4" w:rsidRDefault="00F95453" w:rsidP="000A2FB7"/>
        </w:tc>
        <w:tc>
          <w:tcPr>
            <w:tcW w:w="723" w:type="dxa"/>
            <w:vMerge/>
            <w:vAlign w:val="center"/>
          </w:tcPr>
          <w:p w14:paraId="570331F1" w14:textId="77777777" w:rsidR="00F95453" w:rsidRPr="006A1EE4" w:rsidRDefault="00F95453" w:rsidP="000A2FB7"/>
        </w:tc>
      </w:tr>
      <w:tr w:rsidR="006A1EE4" w:rsidRPr="006A1EE4" w14:paraId="63966E16" w14:textId="77777777" w:rsidTr="000A2FB7">
        <w:trPr>
          <w:cantSplit/>
          <w:trHeight w:val="140"/>
        </w:trPr>
        <w:tc>
          <w:tcPr>
            <w:tcW w:w="9228" w:type="dxa"/>
            <w:gridSpan w:val="7"/>
            <w:vAlign w:val="bottom"/>
          </w:tcPr>
          <w:p w14:paraId="7F405F56" w14:textId="77777777" w:rsidR="00F95453" w:rsidRPr="006A1EE4" w:rsidRDefault="00F95453" w:rsidP="000A2FB7">
            <w:pPr>
              <w:spacing w:after="100" w:afterAutospacing="1" w:line="360" w:lineRule="auto"/>
              <w:rPr>
                <w:sz w:val="2"/>
              </w:rPr>
            </w:pPr>
          </w:p>
        </w:tc>
      </w:tr>
    </w:tbl>
    <w:p w14:paraId="1D0A27F9" w14:textId="160DE29A" w:rsidR="00F95453" w:rsidRDefault="00F95453" w:rsidP="00527A8B">
      <w:pPr>
        <w:pStyle w:val="BodyText"/>
      </w:pPr>
      <w:r w:rsidRPr="006A1EE4">
        <w:t>where:</w:t>
      </w:r>
    </w:p>
    <w:tbl>
      <w:tblPr>
        <w:tblW w:w="0" w:type="auto"/>
        <w:tblLayout w:type="fixed"/>
        <w:tblCellMar>
          <w:left w:w="11" w:type="dxa"/>
          <w:right w:w="11" w:type="dxa"/>
        </w:tblCellMar>
        <w:tblLook w:val="0000" w:firstRow="0" w:lastRow="0" w:firstColumn="0" w:lastColumn="0" w:noHBand="0" w:noVBand="0"/>
      </w:tblPr>
      <w:tblGrid>
        <w:gridCol w:w="851"/>
        <w:gridCol w:w="567"/>
        <w:gridCol w:w="283"/>
        <w:gridCol w:w="7527"/>
      </w:tblGrid>
      <w:tr w:rsidR="006A1EE4" w:rsidRPr="006A1EE4" w14:paraId="7CA47C09" w14:textId="77777777" w:rsidTr="003E4266">
        <w:trPr>
          <w:cantSplit/>
        </w:trPr>
        <w:tc>
          <w:tcPr>
            <w:tcW w:w="851" w:type="dxa"/>
          </w:tcPr>
          <w:p w14:paraId="29AC371A" w14:textId="77777777" w:rsidR="00F95453" w:rsidRPr="006A1EE4" w:rsidRDefault="00F95453" w:rsidP="000A2FB7">
            <w:pPr>
              <w:spacing w:after="100" w:afterAutospacing="1" w:line="360" w:lineRule="auto"/>
            </w:pPr>
          </w:p>
        </w:tc>
        <w:tc>
          <w:tcPr>
            <w:tcW w:w="567" w:type="dxa"/>
          </w:tcPr>
          <w:p w14:paraId="4ECAAA66" w14:textId="6757BEC5" w:rsidR="00F95453" w:rsidRPr="006A1EE4" w:rsidRDefault="00450645" w:rsidP="003E4266">
            <w:pPr>
              <w:spacing w:after="0" w:line="240" w:lineRule="auto"/>
              <w:rPr>
                <w:i/>
              </w:rPr>
            </w:pPr>
            <w:r>
              <w:rPr>
                <w:i/>
              </w:rPr>
              <w:t>X</w:t>
            </w:r>
          </w:p>
        </w:tc>
        <w:tc>
          <w:tcPr>
            <w:tcW w:w="283" w:type="dxa"/>
          </w:tcPr>
          <w:p w14:paraId="4FF7EF9C" w14:textId="77777777" w:rsidR="00F95453" w:rsidRPr="006A1EE4" w:rsidRDefault="00F95453" w:rsidP="001A696A">
            <w:pPr>
              <w:spacing w:after="0" w:line="240" w:lineRule="auto"/>
              <w:jc w:val="center"/>
            </w:pPr>
            <w:r w:rsidRPr="006A1EE4">
              <w:t>=</w:t>
            </w:r>
          </w:p>
        </w:tc>
        <w:tc>
          <w:tcPr>
            <w:tcW w:w="7527" w:type="dxa"/>
          </w:tcPr>
          <w:p w14:paraId="75B0045E" w14:textId="10692C23" w:rsidR="00F95453" w:rsidRPr="006A1EE4" w:rsidRDefault="00F95453" w:rsidP="006D2659">
            <w:pPr>
              <w:spacing w:after="0" w:line="240" w:lineRule="auto"/>
            </w:pPr>
            <w:r w:rsidRPr="006A1EE4">
              <w:t xml:space="preserve">the concentration of the determinand </w:t>
            </w:r>
            <w:r w:rsidR="00251A58">
              <w:t xml:space="preserve">or measurand </w:t>
            </w:r>
            <w:r w:rsidRPr="006A1EE4">
              <w:t>in the sample medium</w:t>
            </w:r>
          </w:p>
        </w:tc>
      </w:tr>
      <w:tr w:rsidR="006A1EE4" w:rsidRPr="006A1EE4" w14:paraId="79768765" w14:textId="77777777" w:rsidTr="003E4266">
        <w:trPr>
          <w:cantSplit/>
        </w:trPr>
        <w:tc>
          <w:tcPr>
            <w:tcW w:w="851" w:type="dxa"/>
          </w:tcPr>
          <w:p w14:paraId="4D376911" w14:textId="77777777" w:rsidR="00F95453" w:rsidRPr="006A1EE4" w:rsidRDefault="00F95453" w:rsidP="000A2FB7">
            <w:pPr>
              <w:spacing w:after="100" w:afterAutospacing="1" w:line="360" w:lineRule="auto"/>
              <w:rPr>
                <w:i/>
              </w:rPr>
            </w:pPr>
          </w:p>
        </w:tc>
        <w:tc>
          <w:tcPr>
            <w:tcW w:w="567" w:type="dxa"/>
          </w:tcPr>
          <w:p w14:paraId="61C69E7F" w14:textId="77777777" w:rsidR="00F95453" w:rsidRPr="006A1EE4" w:rsidRDefault="00F95453" w:rsidP="003E4266">
            <w:pPr>
              <w:spacing w:after="0" w:line="240" w:lineRule="auto"/>
              <w:rPr>
                <w:i/>
              </w:rPr>
            </w:pPr>
            <w:r w:rsidRPr="006A1EE4">
              <w:rPr>
                <w:i/>
              </w:rPr>
              <w:t>U</w:t>
            </w:r>
          </w:p>
        </w:tc>
        <w:tc>
          <w:tcPr>
            <w:tcW w:w="283" w:type="dxa"/>
          </w:tcPr>
          <w:p w14:paraId="1BBB4881" w14:textId="77777777" w:rsidR="00F95453" w:rsidRPr="006A1EE4" w:rsidRDefault="00F95453" w:rsidP="001A696A">
            <w:pPr>
              <w:spacing w:after="0" w:line="240" w:lineRule="auto"/>
              <w:jc w:val="center"/>
            </w:pPr>
            <w:r w:rsidRPr="006A1EE4">
              <w:t>=</w:t>
            </w:r>
          </w:p>
        </w:tc>
        <w:tc>
          <w:tcPr>
            <w:tcW w:w="7527" w:type="dxa"/>
          </w:tcPr>
          <w:p w14:paraId="7AD93295" w14:textId="2625F0B8" w:rsidR="00F95453" w:rsidRPr="006A1EE4" w:rsidRDefault="00F95453" w:rsidP="006D2659">
            <w:pPr>
              <w:spacing w:after="0" w:line="240" w:lineRule="auto"/>
            </w:pPr>
            <w:r w:rsidRPr="006A1EE4">
              <w:t>the expanded uncertainty at the 95% confidence level</w:t>
            </w:r>
          </w:p>
        </w:tc>
      </w:tr>
      <w:tr w:rsidR="006A1EE4" w:rsidRPr="006A1EE4" w14:paraId="033D45A8" w14:textId="77777777" w:rsidTr="003E4266">
        <w:trPr>
          <w:cantSplit/>
        </w:trPr>
        <w:tc>
          <w:tcPr>
            <w:tcW w:w="851" w:type="dxa"/>
          </w:tcPr>
          <w:p w14:paraId="533524E7" w14:textId="77777777" w:rsidR="00F95453" w:rsidRPr="006A1EE4" w:rsidRDefault="00F95453" w:rsidP="000A2FB7">
            <w:pPr>
              <w:spacing w:after="100" w:afterAutospacing="1" w:line="360" w:lineRule="auto"/>
            </w:pPr>
          </w:p>
        </w:tc>
        <w:tc>
          <w:tcPr>
            <w:tcW w:w="567" w:type="dxa"/>
          </w:tcPr>
          <w:p w14:paraId="38D58B75" w14:textId="08D2320B" w:rsidR="00F95453" w:rsidRPr="006A1EE4" w:rsidRDefault="00F95453" w:rsidP="006D2659">
            <w:pPr>
              <w:spacing w:after="0" w:line="240" w:lineRule="auto"/>
              <w:rPr>
                <w:i/>
              </w:rPr>
            </w:pPr>
            <w:r w:rsidRPr="006A1EE4">
              <w:rPr>
                <w:i/>
              </w:rPr>
              <w:t>U</w:t>
            </w:r>
            <w:r w:rsidR="001A696A">
              <w:rPr>
                <w:rFonts w:cs="Times New Roman"/>
                <w:i/>
              </w:rPr>
              <w:t>'</w:t>
            </w:r>
            <w:r w:rsidR="001A696A">
              <w:rPr>
                <w:i/>
              </w:rPr>
              <w:t xml:space="preserve"> </w:t>
            </w:r>
            <w:r w:rsidRPr="006A1EE4">
              <w:rPr>
                <w:i/>
              </w:rPr>
              <w:t>%</w:t>
            </w:r>
          </w:p>
        </w:tc>
        <w:tc>
          <w:tcPr>
            <w:tcW w:w="283" w:type="dxa"/>
          </w:tcPr>
          <w:p w14:paraId="7353E3AA" w14:textId="77777777" w:rsidR="00F95453" w:rsidRPr="006A1EE4" w:rsidRDefault="00F95453" w:rsidP="001A696A">
            <w:pPr>
              <w:spacing w:after="0" w:line="240" w:lineRule="auto"/>
              <w:jc w:val="center"/>
            </w:pPr>
            <w:r w:rsidRPr="006A1EE4">
              <w:t>=</w:t>
            </w:r>
          </w:p>
        </w:tc>
        <w:tc>
          <w:tcPr>
            <w:tcW w:w="7527" w:type="dxa"/>
          </w:tcPr>
          <w:p w14:paraId="7451DAA1" w14:textId="4DEE8CAE" w:rsidR="00F95453" w:rsidRPr="006A1EE4" w:rsidRDefault="00F95453" w:rsidP="006D2659">
            <w:pPr>
              <w:spacing w:after="0" w:line="240" w:lineRule="auto"/>
            </w:pPr>
            <w:r w:rsidRPr="006A1EE4">
              <w:t>the relative expanded uncertainty at the 95% confidence level.</w:t>
            </w:r>
          </w:p>
        </w:tc>
      </w:tr>
      <w:tr w:rsidR="006A1EE4" w:rsidRPr="006A1EE4" w14:paraId="5A3D0DBE" w14:textId="77777777" w:rsidTr="001A696A">
        <w:trPr>
          <w:trHeight w:hRule="exact" w:val="170"/>
        </w:trPr>
        <w:tc>
          <w:tcPr>
            <w:tcW w:w="9228" w:type="dxa"/>
            <w:gridSpan w:val="4"/>
          </w:tcPr>
          <w:p w14:paraId="60A5F88C" w14:textId="77777777" w:rsidR="00F95453" w:rsidRPr="006A1EE4" w:rsidRDefault="00F95453" w:rsidP="000A2FB7">
            <w:pPr>
              <w:pStyle w:val="Authors"/>
              <w:autoSpaceDE w:val="0"/>
              <w:autoSpaceDN w:val="0"/>
              <w:spacing w:after="100" w:afterAutospacing="1" w:line="360" w:lineRule="auto"/>
              <w:rPr>
                <w:rFonts w:ascii="Times New Roman" w:hAnsi="Times New Roman"/>
                <w:lang w:eastAsia="el-GR"/>
              </w:rPr>
            </w:pPr>
          </w:p>
        </w:tc>
      </w:tr>
    </w:tbl>
    <w:p w14:paraId="73451EAB" w14:textId="233454CB" w:rsidR="00F95453" w:rsidRPr="006A1EE4" w:rsidRDefault="00F95453" w:rsidP="009F1BDC">
      <w:pPr>
        <w:pStyle w:val="Paragraph"/>
      </w:pPr>
      <w:r w:rsidRPr="006A1EE4">
        <w:t>The above Equations 2</w:t>
      </w:r>
      <w:r w:rsidR="00737ED4">
        <w:t>5</w:t>
      </w:r>
      <w:r w:rsidRPr="006A1EE4">
        <w:t xml:space="preserve"> and 2</w:t>
      </w:r>
      <w:r w:rsidR="00737ED4">
        <w:t>6</w:t>
      </w:r>
      <w:r w:rsidRPr="006A1EE4">
        <w:t xml:space="preserve"> may be refined if the </w:t>
      </w:r>
      <w:r w:rsidRPr="006A1EE4">
        <w:rPr>
          <w:i/>
        </w:rPr>
        <w:t>analytical bias</w:t>
      </w:r>
      <w:r w:rsidR="008361E0">
        <w:rPr>
          <w:iCs/>
        </w:rPr>
        <w:t>,</w:t>
      </w:r>
      <w:r w:rsidRPr="006A1EE4">
        <w:t xml:space="preserve"> </w:t>
      </w:r>
      <w:r w:rsidRPr="006A1EE4">
        <w:rPr>
          <w:i/>
        </w:rPr>
        <w:t>B</w:t>
      </w:r>
      <w:r w:rsidRPr="006A1EE4">
        <w:rPr>
          <w:i/>
          <w:vertAlign w:val="subscript"/>
        </w:rPr>
        <w:t>a</w:t>
      </w:r>
      <w:r w:rsidR="008361E0">
        <w:t xml:space="preserve">, </w:t>
      </w:r>
      <w:r w:rsidRPr="006A1EE4">
        <w:t xml:space="preserve">is estimated </w:t>
      </w:r>
      <w:r w:rsidR="008F74D7" w:rsidRPr="006A1EE4">
        <w:t>using</w:t>
      </w:r>
      <w:r w:rsidRPr="006A1EE4">
        <w:t xml:space="preserve"> certified reference </w:t>
      </w:r>
      <w:r w:rsidR="000F3EFA">
        <w:t>materials</w:t>
      </w:r>
      <w:r w:rsidR="008806B9">
        <w:t>, CRMs</w:t>
      </w:r>
      <w:r w:rsidRPr="006A1EE4">
        <w:t xml:space="preserve"> (</w:t>
      </w:r>
      <w:bookmarkStart w:id="73" w:name="_Hlk21042171"/>
      <w:r w:rsidRPr="006A1EE4">
        <w:t>Ramsey and Argyraki, 1997</w:t>
      </w:r>
      <w:bookmarkEnd w:id="73"/>
      <w:r w:rsidRPr="006A1EE4">
        <w:t>; Ramsey, 1998</w:t>
      </w:r>
      <w:r w:rsidR="00311026">
        <w:t xml:space="preserve">; </w:t>
      </w:r>
      <w:bookmarkStart w:id="74" w:name="_Hlk28776463"/>
      <w:r w:rsidR="00311026">
        <w:t xml:space="preserve">Ramsey </w:t>
      </w:r>
      <w:r w:rsidR="001D4678" w:rsidRPr="001D4678">
        <w:rPr>
          <w:i/>
          <w:iCs/>
        </w:rPr>
        <w:t>et al.</w:t>
      </w:r>
      <w:r w:rsidR="00311026">
        <w:t>, 2019</w:t>
      </w:r>
      <w:bookmarkEnd w:id="74"/>
      <w:r w:rsidRPr="006A1EE4">
        <w:t xml:space="preserve">), which is a procedure employed by conventional accredited laboratories. The </w:t>
      </w:r>
      <w:r w:rsidRPr="006A1EE4">
        <w:rPr>
          <w:i/>
        </w:rPr>
        <w:t>upper limit</w:t>
      </w:r>
      <w:r w:rsidRPr="006A1EE4">
        <w:t xml:space="preserve"> </w:t>
      </w:r>
      <w:r w:rsidRPr="006A1EE4">
        <w:rPr>
          <w:i/>
        </w:rPr>
        <w:t>of</w:t>
      </w:r>
      <w:r w:rsidRPr="006A1EE4">
        <w:t xml:space="preserve"> </w:t>
      </w:r>
      <w:r w:rsidRPr="006A1EE4">
        <w:rPr>
          <w:i/>
        </w:rPr>
        <w:t>expanded uncertainty</w:t>
      </w:r>
      <w:r w:rsidR="008361E0">
        <w:rPr>
          <w:iCs/>
        </w:rPr>
        <w:t>,</w:t>
      </w:r>
      <w:r w:rsidRPr="006A1EE4">
        <w:rPr>
          <w:i/>
        </w:rPr>
        <w:t xml:space="preserve"> U</w:t>
      </w:r>
      <w:r w:rsidR="008361E0">
        <w:t xml:space="preserve">, </w:t>
      </w:r>
      <w:r w:rsidRPr="006A1EE4">
        <w:t>at the 95% confidence level is estimated by:</w:t>
      </w:r>
    </w:p>
    <w:tbl>
      <w:tblPr>
        <w:tblW w:w="0" w:type="auto"/>
        <w:tblLayout w:type="fixed"/>
        <w:tblLook w:val="0000" w:firstRow="0" w:lastRow="0" w:firstColumn="0" w:lastColumn="0" w:noHBand="0" w:noVBand="0"/>
      </w:tblPr>
      <w:tblGrid>
        <w:gridCol w:w="2628"/>
        <w:gridCol w:w="315"/>
        <w:gridCol w:w="567"/>
        <w:gridCol w:w="851"/>
        <w:gridCol w:w="283"/>
        <w:gridCol w:w="324"/>
        <w:gridCol w:w="540"/>
        <w:gridCol w:w="720"/>
        <w:gridCol w:w="684"/>
        <w:gridCol w:w="854"/>
        <w:gridCol w:w="1465"/>
      </w:tblGrid>
      <w:tr w:rsidR="006A1EE4" w:rsidRPr="006A1EE4" w14:paraId="1AB9D907" w14:textId="77777777" w:rsidTr="000A2FB7">
        <w:trPr>
          <w:cantSplit/>
          <w:trHeight w:hRule="exact" w:val="170"/>
        </w:trPr>
        <w:tc>
          <w:tcPr>
            <w:tcW w:w="9231" w:type="dxa"/>
            <w:gridSpan w:val="11"/>
          </w:tcPr>
          <w:p w14:paraId="3DB66E7F" w14:textId="77777777" w:rsidR="00F95453" w:rsidRPr="006A1EE4" w:rsidRDefault="00F95453" w:rsidP="000A2FB7">
            <w:pPr>
              <w:spacing w:after="100" w:afterAutospacing="1" w:line="360" w:lineRule="auto"/>
            </w:pPr>
          </w:p>
        </w:tc>
      </w:tr>
      <w:tr w:rsidR="006A1EE4" w:rsidRPr="006A1EE4" w14:paraId="2E4B5481" w14:textId="77777777" w:rsidTr="006F1B2B">
        <w:trPr>
          <w:cantSplit/>
          <w:trHeight w:val="228"/>
        </w:trPr>
        <w:tc>
          <w:tcPr>
            <w:tcW w:w="2628" w:type="dxa"/>
            <w:vMerge w:val="restart"/>
            <w:vAlign w:val="center"/>
          </w:tcPr>
          <w:p w14:paraId="66C7A1AE" w14:textId="7E1636B8" w:rsidR="00F95453" w:rsidRPr="006A1EE4" w:rsidRDefault="00450645" w:rsidP="006F1B2B">
            <w:pPr>
              <w:spacing w:after="0" w:line="240" w:lineRule="auto"/>
              <w:jc w:val="right"/>
            </w:pPr>
            <w:r>
              <w:rPr>
                <w:i/>
              </w:rPr>
              <w:t>X</w:t>
            </w:r>
            <w:r w:rsidR="00F95453" w:rsidRPr="006A1EE4">
              <w:rPr>
                <w:i/>
              </w:rPr>
              <w:t xml:space="preserve"> + U</w:t>
            </w:r>
            <w:r w:rsidR="00F95453" w:rsidRPr="006A1EE4">
              <w:t xml:space="preserve"> = </w:t>
            </w:r>
            <w:r>
              <w:rPr>
                <w:i/>
              </w:rPr>
              <w:t>X</w:t>
            </w:r>
          </w:p>
        </w:tc>
        <w:tc>
          <w:tcPr>
            <w:tcW w:w="315" w:type="dxa"/>
            <w:vMerge w:val="restart"/>
            <w:vAlign w:val="center"/>
          </w:tcPr>
          <w:p w14:paraId="13927CA3" w14:textId="77777777" w:rsidR="00F95453" w:rsidRPr="006A1EE4" w:rsidRDefault="00F95453" w:rsidP="006F1B2B">
            <w:pPr>
              <w:spacing w:after="0" w:line="240" w:lineRule="auto"/>
              <w:jc w:val="right"/>
              <w:rPr>
                <w:sz w:val="48"/>
                <w:szCs w:val="48"/>
              </w:rPr>
            </w:pPr>
            <w:r w:rsidRPr="006A1EE4">
              <w:rPr>
                <w:sz w:val="48"/>
                <w:szCs w:val="48"/>
              </w:rPr>
              <w:t>(</w:t>
            </w:r>
          </w:p>
        </w:tc>
        <w:tc>
          <w:tcPr>
            <w:tcW w:w="567" w:type="dxa"/>
            <w:vMerge w:val="restart"/>
            <w:vAlign w:val="center"/>
          </w:tcPr>
          <w:p w14:paraId="75C42652" w14:textId="77777777" w:rsidR="00F95453" w:rsidRPr="006A1EE4" w:rsidRDefault="00F95453" w:rsidP="006F1B2B">
            <w:pPr>
              <w:spacing w:after="0" w:line="240" w:lineRule="auto"/>
            </w:pPr>
            <w:r w:rsidRPr="006A1EE4">
              <w:t>1 +</w:t>
            </w:r>
          </w:p>
        </w:tc>
        <w:tc>
          <w:tcPr>
            <w:tcW w:w="851" w:type="dxa"/>
            <w:tcBorders>
              <w:top w:val="nil"/>
              <w:left w:val="nil"/>
              <w:bottom w:val="single" w:sz="6" w:space="0" w:color="auto"/>
              <w:right w:val="nil"/>
            </w:tcBorders>
            <w:vAlign w:val="bottom"/>
          </w:tcPr>
          <w:p w14:paraId="00FEFEF8" w14:textId="04201E94" w:rsidR="00F95453" w:rsidRPr="006A1EE4" w:rsidRDefault="00F95453" w:rsidP="006F1B2B">
            <w:pPr>
              <w:spacing w:after="0" w:line="240" w:lineRule="auto"/>
              <w:jc w:val="center"/>
              <w:rPr>
                <w:i/>
              </w:rPr>
            </w:pPr>
            <w:r w:rsidRPr="006A1EE4">
              <w:rPr>
                <w:i/>
              </w:rPr>
              <w:t>U</w:t>
            </w:r>
            <w:r w:rsidR="00311026">
              <w:rPr>
                <w:rFonts w:cs="Times New Roman"/>
                <w:i/>
              </w:rPr>
              <w:t>'</w:t>
            </w:r>
            <w:r w:rsidR="00311026">
              <w:rPr>
                <w:i/>
              </w:rPr>
              <w:t xml:space="preserve"> </w:t>
            </w:r>
            <w:r w:rsidRPr="006A1EE4">
              <w:rPr>
                <w:i/>
              </w:rPr>
              <w:t>%</w:t>
            </w:r>
          </w:p>
        </w:tc>
        <w:tc>
          <w:tcPr>
            <w:tcW w:w="283" w:type="dxa"/>
            <w:vMerge w:val="restart"/>
            <w:vAlign w:val="center"/>
          </w:tcPr>
          <w:p w14:paraId="51882837" w14:textId="77777777" w:rsidR="00F95453" w:rsidRPr="006A1EE4" w:rsidRDefault="00F95453" w:rsidP="006F1B2B">
            <w:pPr>
              <w:spacing w:after="0" w:line="240" w:lineRule="auto"/>
              <w:rPr>
                <w:sz w:val="48"/>
                <w:szCs w:val="48"/>
              </w:rPr>
            </w:pPr>
            <w:r w:rsidRPr="006A1EE4">
              <w:rPr>
                <w:sz w:val="48"/>
                <w:szCs w:val="48"/>
              </w:rPr>
              <w:t>)</w:t>
            </w:r>
          </w:p>
        </w:tc>
        <w:tc>
          <w:tcPr>
            <w:tcW w:w="324" w:type="dxa"/>
            <w:vMerge w:val="restart"/>
            <w:vAlign w:val="center"/>
          </w:tcPr>
          <w:p w14:paraId="6F7BA1B1" w14:textId="77777777" w:rsidR="00F95453" w:rsidRPr="006A1EE4" w:rsidRDefault="00F95453" w:rsidP="006F1B2B">
            <w:pPr>
              <w:spacing w:after="0" w:line="240" w:lineRule="auto"/>
              <w:rPr>
                <w:sz w:val="48"/>
                <w:szCs w:val="48"/>
              </w:rPr>
            </w:pPr>
            <w:r w:rsidRPr="006A1EE4">
              <w:rPr>
                <w:sz w:val="48"/>
                <w:szCs w:val="48"/>
              </w:rPr>
              <w:t>(</w:t>
            </w:r>
          </w:p>
        </w:tc>
        <w:tc>
          <w:tcPr>
            <w:tcW w:w="540" w:type="dxa"/>
            <w:vMerge w:val="restart"/>
            <w:vAlign w:val="center"/>
          </w:tcPr>
          <w:p w14:paraId="74F6F530" w14:textId="77777777" w:rsidR="00F95453" w:rsidRPr="006A1EE4" w:rsidRDefault="00F95453" w:rsidP="006F1B2B">
            <w:pPr>
              <w:spacing w:after="0" w:line="240" w:lineRule="auto"/>
            </w:pPr>
            <w:r w:rsidRPr="006A1EE4">
              <w:t>1 −</w:t>
            </w:r>
          </w:p>
        </w:tc>
        <w:tc>
          <w:tcPr>
            <w:tcW w:w="720" w:type="dxa"/>
            <w:tcBorders>
              <w:top w:val="nil"/>
              <w:left w:val="nil"/>
              <w:bottom w:val="single" w:sz="4" w:space="0" w:color="auto"/>
              <w:right w:val="nil"/>
            </w:tcBorders>
            <w:shd w:val="clear" w:color="auto" w:fill="auto"/>
            <w:vAlign w:val="bottom"/>
          </w:tcPr>
          <w:p w14:paraId="4129363D" w14:textId="77777777" w:rsidR="00F95453" w:rsidRPr="006A1EE4" w:rsidRDefault="00F95453" w:rsidP="006F1B2B">
            <w:pPr>
              <w:spacing w:after="0" w:line="240" w:lineRule="auto"/>
              <w:jc w:val="center"/>
              <w:rPr>
                <w:i/>
              </w:rPr>
            </w:pPr>
            <w:r w:rsidRPr="006A1EE4">
              <w:rPr>
                <w:i/>
              </w:rPr>
              <w:t>B</w:t>
            </w:r>
            <w:r w:rsidRPr="006A1EE4">
              <w:rPr>
                <w:i/>
                <w:vertAlign w:val="subscript"/>
              </w:rPr>
              <w:t>a</w:t>
            </w:r>
          </w:p>
        </w:tc>
        <w:tc>
          <w:tcPr>
            <w:tcW w:w="684" w:type="dxa"/>
            <w:vMerge w:val="restart"/>
            <w:vAlign w:val="center"/>
          </w:tcPr>
          <w:p w14:paraId="6512891E" w14:textId="77777777" w:rsidR="00F95453" w:rsidRPr="006A1EE4" w:rsidRDefault="00F95453" w:rsidP="006F1B2B">
            <w:pPr>
              <w:spacing w:after="0" w:line="240" w:lineRule="auto"/>
              <w:rPr>
                <w:sz w:val="48"/>
                <w:szCs w:val="48"/>
              </w:rPr>
            </w:pPr>
            <w:r w:rsidRPr="006A1EE4">
              <w:rPr>
                <w:sz w:val="48"/>
                <w:szCs w:val="48"/>
              </w:rPr>
              <w:t>)</w:t>
            </w:r>
          </w:p>
        </w:tc>
        <w:tc>
          <w:tcPr>
            <w:tcW w:w="854" w:type="dxa"/>
            <w:vMerge w:val="restart"/>
            <w:vAlign w:val="bottom"/>
          </w:tcPr>
          <w:p w14:paraId="13231E44" w14:textId="77777777" w:rsidR="00F95453" w:rsidRPr="006A1EE4" w:rsidRDefault="00F95453" w:rsidP="006F1B2B">
            <w:pPr>
              <w:spacing w:after="0" w:line="240" w:lineRule="auto"/>
            </w:pPr>
          </w:p>
        </w:tc>
        <w:tc>
          <w:tcPr>
            <w:tcW w:w="1465" w:type="dxa"/>
            <w:vMerge w:val="restart"/>
            <w:vAlign w:val="center"/>
          </w:tcPr>
          <w:p w14:paraId="454CCC6D" w14:textId="7E2A5C73" w:rsidR="00F95453" w:rsidRPr="006A1EE4" w:rsidRDefault="00F95453" w:rsidP="006F1B2B">
            <w:pPr>
              <w:spacing w:after="0" w:line="240" w:lineRule="auto"/>
              <w:jc w:val="right"/>
            </w:pPr>
            <w:r w:rsidRPr="006A1EE4">
              <w:t xml:space="preserve"> (2</w:t>
            </w:r>
            <w:r w:rsidR="00EE616D">
              <w:t>7</w:t>
            </w:r>
            <w:r w:rsidRPr="006A1EE4">
              <w:t>)</w:t>
            </w:r>
          </w:p>
        </w:tc>
      </w:tr>
      <w:tr w:rsidR="006A1EE4" w:rsidRPr="006A1EE4" w14:paraId="017D7FBA" w14:textId="77777777" w:rsidTr="000A2FB7">
        <w:trPr>
          <w:cantSplit/>
          <w:trHeight w:val="135"/>
        </w:trPr>
        <w:tc>
          <w:tcPr>
            <w:tcW w:w="2628" w:type="dxa"/>
            <w:vMerge/>
            <w:vAlign w:val="center"/>
          </w:tcPr>
          <w:p w14:paraId="1AF5A9B7" w14:textId="77777777" w:rsidR="00F95453" w:rsidRPr="006A1EE4" w:rsidRDefault="00F95453" w:rsidP="000A2FB7">
            <w:pPr>
              <w:rPr>
                <w:i/>
              </w:rPr>
            </w:pPr>
          </w:p>
        </w:tc>
        <w:tc>
          <w:tcPr>
            <w:tcW w:w="315" w:type="dxa"/>
            <w:vMerge/>
            <w:vAlign w:val="center"/>
          </w:tcPr>
          <w:p w14:paraId="5D7C8495" w14:textId="77777777" w:rsidR="00F95453" w:rsidRPr="006A1EE4" w:rsidRDefault="00F95453" w:rsidP="000A2FB7">
            <w:pPr>
              <w:rPr>
                <w:i/>
              </w:rPr>
            </w:pPr>
          </w:p>
        </w:tc>
        <w:tc>
          <w:tcPr>
            <w:tcW w:w="567" w:type="dxa"/>
            <w:vMerge/>
            <w:vAlign w:val="center"/>
          </w:tcPr>
          <w:p w14:paraId="0CF71D53" w14:textId="77777777" w:rsidR="00F95453" w:rsidRPr="006A1EE4" w:rsidRDefault="00F95453" w:rsidP="000A2FB7">
            <w:pPr>
              <w:rPr>
                <w:i/>
              </w:rPr>
            </w:pPr>
          </w:p>
        </w:tc>
        <w:tc>
          <w:tcPr>
            <w:tcW w:w="851" w:type="dxa"/>
          </w:tcPr>
          <w:p w14:paraId="7F2CC0C8" w14:textId="77777777" w:rsidR="00F95453" w:rsidRPr="00C041B9" w:rsidRDefault="00F95453" w:rsidP="001735EA">
            <w:pPr>
              <w:spacing w:after="0" w:line="240" w:lineRule="auto"/>
              <w:jc w:val="center"/>
              <w:rPr>
                <w:iCs/>
              </w:rPr>
            </w:pPr>
            <w:r w:rsidRPr="00C041B9">
              <w:rPr>
                <w:iCs/>
              </w:rPr>
              <w:t>100</w:t>
            </w:r>
          </w:p>
        </w:tc>
        <w:tc>
          <w:tcPr>
            <w:tcW w:w="283" w:type="dxa"/>
            <w:vMerge/>
            <w:vAlign w:val="center"/>
          </w:tcPr>
          <w:p w14:paraId="72ECAB5E" w14:textId="77777777" w:rsidR="00F95453" w:rsidRPr="006A1EE4" w:rsidRDefault="00F95453" w:rsidP="000A2FB7">
            <w:pPr>
              <w:rPr>
                <w:i/>
              </w:rPr>
            </w:pPr>
          </w:p>
        </w:tc>
        <w:tc>
          <w:tcPr>
            <w:tcW w:w="324" w:type="dxa"/>
            <w:vMerge/>
            <w:vAlign w:val="center"/>
          </w:tcPr>
          <w:p w14:paraId="7C7738F2" w14:textId="77777777" w:rsidR="00F95453" w:rsidRPr="006A1EE4" w:rsidRDefault="00F95453" w:rsidP="000A2FB7">
            <w:pPr>
              <w:rPr>
                <w:i/>
              </w:rPr>
            </w:pPr>
          </w:p>
        </w:tc>
        <w:tc>
          <w:tcPr>
            <w:tcW w:w="540" w:type="dxa"/>
            <w:vMerge/>
            <w:vAlign w:val="center"/>
          </w:tcPr>
          <w:p w14:paraId="04D0893D" w14:textId="77777777" w:rsidR="00F95453" w:rsidRPr="006A1EE4" w:rsidRDefault="00F95453" w:rsidP="000A2FB7">
            <w:pPr>
              <w:rPr>
                <w:i/>
              </w:rPr>
            </w:pPr>
          </w:p>
        </w:tc>
        <w:tc>
          <w:tcPr>
            <w:tcW w:w="720" w:type="dxa"/>
            <w:shd w:val="clear" w:color="auto" w:fill="auto"/>
          </w:tcPr>
          <w:p w14:paraId="4F2D9D3C" w14:textId="77777777" w:rsidR="00F95453" w:rsidRPr="006A1EE4" w:rsidRDefault="00F95453" w:rsidP="001735EA">
            <w:pPr>
              <w:spacing w:after="0" w:line="240" w:lineRule="auto"/>
              <w:jc w:val="center"/>
            </w:pPr>
            <w:r w:rsidRPr="006A1EE4">
              <w:t>100</w:t>
            </w:r>
          </w:p>
        </w:tc>
        <w:tc>
          <w:tcPr>
            <w:tcW w:w="684" w:type="dxa"/>
            <w:vMerge/>
            <w:vAlign w:val="center"/>
          </w:tcPr>
          <w:p w14:paraId="23F5E9DB" w14:textId="77777777" w:rsidR="00F95453" w:rsidRPr="006A1EE4" w:rsidRDefault="00F95453" w:rsidP="000A2FB7">
            <w:pPr>
              <w:rPr>
                <w:i/>
              </w:rPr>
            </w:pPr>
          </w:p>
        </w:tc>
        <w:tc>
          <w:tcPr>
            <w:tcW w:w="854" w:type="dxa"/>
            <w:vMerge/>
            <w:vAlign w:val="center"/>
          </w:tcPr>
          <w:p w14:paraId="2C192EFB" w14:textId="77777777" w:rsidR="00F95453" w:rsidRPr="006A1EE4" w:rsidRDefault="00F95453" w:rsidP="000A2FB7"/>
        </w:tc>
        <w:tc>
          <w:tcPr>
            <w:tcW w:w="1465" w:type="dxa"/>
            <w:vMerge/>
            <w:vAlign w:val="center"/>
          </w:tcPr>
          <w:p w14:paraId="5D2C2468" w14:textId="77777777" w:rsidR="00F95453" w:rsidRPr="006A1EE4" w:rsidRDefault="00F95453" w:rsidP="000A2FB7"/>
        </w:tc>
      </w:tr>
      <w:tr w:rsidR="006A1EE4" w:rsidRPr="006A1EE4" w14:paraId="13E0C567" w14:textId="77777777" w:rsidTr="000A2FB7">
        <w:trPr>
          <w:cantSplit/>
          <w:trHeight w:val="140"/>
        </w:trPr>
        <w:tc>
          <w:tcPr>
            <w:tcW w:w="9231" w:type="dxa"/>
            <w:gridSpan w:val="11"/>
            <w:vAlign w:val="bottom"/>
          </w:tcPr>
          <w:p w14:paraId="4699C329" w14:textId="77777777" w:rsidR="00F95453" w:rsidRPr="006A1EE4" w:rsidRDefault="00F95453" w:rsidP="000A2FB7">
            <w:pPr>
              <w:spacing w:after="100" w:afterAutospacing="1" w:line="360" w:lineRule="auto"/>
              <w:rPr>
                <w:sz w:val="2"/>
              </w:rPr>
            </w:pPr>
          </w:p>
        </w:tc>
      </w:tr>
    </w:tbl>
    <w:p w14:paraId="3101C6A1" w14:textId="5244832D" w:rsidR="00F95453" w:rsidRPr="006A1EE4" w:rsidRDefault="00F95453" w:rsidP="00527A8B">
      <w:pPr>
        <w:pStyle w:val="BodyText"/>
      </w:pPr>
      <w:r w:rsidRPr="006A1EE4">
        <w:t xml:space="preserve">and the </w:t>
      </w:r>
      <w:r w:rsidRPr="003213EC">
        <w:t xml:space="preserve">lower </w:t>
      </w:r>
      <w:r w:rsidR="003213EC" w:rsidRPr="003213EC">
        <w:t>limit of expanded uncertainty</w:t>
      </w:r>
      <w:r w:rsidRPr="006A1EE4">
        <w:t xml:space="preserve"> by:</w:t>
      </w:r>
    </w:p>
    <w:tbl>
      <w:tblPr>
        <w:tblW w:w="0" w:type="auto"/>
        <w:tblLayout w:type="fixed"/>
        <w:tblLook w:val="0000" w:firstRow="0" w:lastRow="0" w:firstColumn="0" w:lastColumn="0" w:noHBand="0" w:noVBand="0"/>
      </w:tblPr>
      <w:tblGrid>
        <w:gridCol w:w="2518"/>
        <w:gridCol w:w="425"/>
        <w:gridCol w:w="567"/>
        <w:gridCol w:w="851"/>
        <w:gridCol w:w="283"/>
        <w:gridCol w:w="324"/>
        <w:gridCol w:w="540"/>
        <w:gridCol w:w="720"/>
        <w:gridCol w:w="684"/>
        <w:gridCol w:w="854"/>
        <w:gridCol w:w="1465"/>
      </w:tblGrid>
      <w:tr w:rsidR="006A1EE4" w:rsidRPr="006A1EE4" w14:paraId="73994556" w14:textId="77777777" w:rsidTr="000A2FB7">
        <w:trPr>
          <w:cantSplit/>
          <w:trHeight w:hRule="exact" w:val="170"/>
        </w:trPr>
        <w:tc>
          <w:tcPr>
            <w:tcW w:w="9231" w:type="dxa"/>
            <w:gridSpan w:val="11"/>
          </w:tcPr>
          <w:p w14:paraId="2C2DC989" w14:textId="77777777" w:rsidR="00F95453" w:rsidRPr="006A1EE4" w:rsidRDefault="00F95453" w:rsidP="000A2FB7">
            <w:pPr>
              <w:spacing w:after="100" w:afterAutospacing="1" w:line="360" w:lineRule="auto"/>
            </w:pPr>
          </w:p>
        </w:tc>
      </w:tr>
      <w:tr w:rsidR="006A1EE4" w:rsidRPr="006A1EE4" w14:paraId="07527D5F" w14:textId="77777777" w:rsidTr="006F1B2B">
        <w:trPr>
          <w:cantSplit/>
          <w:trHeight w:val="431"/>
        </w:trPr>
        <w:tc>
          <w:tcPr>
            <w:tcW w:w="2518" w:type="dxa"/>
            <w:vMerge w:val="restart"/>
            <w:vAlign w:val="center"/>
          </w:tcPr>
          <w:p w14:paraId="5A05F9C3" w14:textId="096F3286" w:rsidR="00F95453" w:rsidRPr="006A1EE4" w:rsidRDefault="00450645" w:rsidP="006F1B2B">
            <w:pPr>
              <w:spacing w:after="0" w:line="240" w:lineRule="auto"/>
              <w:jc w:val="right"/>
            </w:pPr>
            <w:r>
              <w:rPr>
                <w:i/>
              </w:rPr>
              <w:t>X</w:t>
            </w:r>
            <w:r w:rsidR="00F95453" w:rsidRPr="006A1EE4">
              <w:rPr>
                <w:i/>
              </w:rPr>
              <w:t xml:space="preserve"> − U</w:t>
            </w:r>
            <w:r w:rsidR="00F95453" w:rsidRPr="006A1EE4">
              <w:t xml:space="preserve"> = </w:t>
            </w:r>
            <w:r>
              <w:rPr>
                <w:i/>
              </w:rPr>
              <w:t>X</w:t>
            </w:r>
          </w:p>
        </w:tc>
        <w:tc>
          <w:tcPr>
            <w:tcW w:w="425" w:type="dxa"/>
            <w:vMerge w:val="restart"/>
            <w:vAlign w:val="center"/>
          </w:tcPr>
          <w:p w14:paraId="324BA20E" w14:textId="77777777" w:rsidR="00F95453" w:rsidRPr="006A1EE4" w:rsidRDefault="00F95453" w:rsidP="006F1B2B">
            <w:pPr>
              <w:spacing w:after="0" w:line="240" w:lineRule="auto"/>
              <w:jc w:val="right"/>
              <w:rPr>
                <w:sz w:val="48"/>
                <w:szCs w:val="48"/>
              </w:rPr>
            </w:pPr>
            <w:r w:rsidRPr="006A1EE4">
              <w:rPr>
                <w:sz w:val="48"/>
                <w:szCs w:val="48"/>
              </w:rPr>
              <w:t>(</w:t>
            </w:r>
          </w:p>
        </w:tc>
        <w:tc>
          <w:tcPr>
            <w:tcW w:w="567" w:type="dxa"/>
            <w:vMerge w:val="restart"/>
            <w:vAlign w:val="center"/>
          </w:tcPr>
          <w:p w14:paraId="1A94C25D" w14:textId="77777777" w:rsidR="00F95453" w:rsidRPr="006A1EE4" w:rsidRDefault="00F95453" w:rsidP="006F1B2B">
            <w:pPr>
              <w:spacing w:after="0" w:line="240" w:lineRule="auto"/>
            </w:pPr>
            <w:r w:rsidRPr="006A1EE4">
              <w:t>1 −</w:t>
            </w:r>
          </w:p>
        </w:tc>
        <w:tc>
          <w:tcPr>
            <w:tcW w:w="851" w:type="dxa"/>
            <w:tcBorders>
              <w:top w:val="nil"/>
              <w:left w:val="nil"/>
              <w:bottom w:val="single" w:sz="4" w:space="0" w:color="auto"/>
              <w:right w:val="nil"/>
            </w:tcBorders>
            <w:shd w:val="clear" w:color="auto" w:fill="auto"/>
            <w:vAlign w:val="bottom"/>
          </w:tcPr>
          <w:p w14:paraId="57F12401" w14:textId="7891122F" w:rsidR="00F95453" w:rsidRPr="006A1EE4" w:rsidRDefault="00F95453" w:rsidP="006F1B2B">
            <w:pPr>
              <w:spacing w:after="0" w:line="240" w:lineRule="auto"/>
              <w:jc w:val="center"/>
              <w:rPr>
                <w:i/>
              </w:rPr>
            </w:pPr>
            <w:r w:rsidRPr="006A1EE4">
              <w:rPr>
                <w:i/>
              </w:rPr>
              <w:t>U</w:t>
            </w:r>
            <w:r w:rsidR="00311026">
              <w:rPr>
                <w:rFonts w:cs="Times New Roman"/>
                <w:i/>
              </w:rPr>
              <w:t>'</w:t>
            </w:r>
            <w:r w:rsidR="00311026">
              <w:rPr>
                <w:i/>
              </w:rPr>
              <w:t xml:space="preserve"> </w:t>
            </w:r>
            <w:r w:rsidRPr="006A1EE4">
              <w:rPr>
                <w:i/>
              </w:rPr>
              <w:t>%</w:t>
            </w:r>
          </w:p>
        </w:tc>
        <w:tc>
          <w:tcPr>
            <w:tcW w:w="283" w:type="dxa"/>
            <w:vMerge w:val="restart"/>
            <w:vAlign w:val="center"/>
          </w:tcPr>
          <w:p w14:paraId="58FF195F" w14:textId="77777777" w:rsidR="00F95453" w:rsidRPr="006A1EE4" w:rsidRDefault="00F95453" w:rsidP="006F1B2B">
            <w:pPr>
              <w:spacing w:after="0" w:line="240" w:lineRule="auto"/>
              <w:rPr>
                <w:sz w:val="48"/>
                <w:szCs w:val="48"/>
              </w:rPr>
            </w:pPr>
            <w:r w:rsidRPr="006A1EE4">
              <w:rPr>
                <w:sz w:val="48"/>
                <w:szCs w:val="48"/>
              </w:rPr>
              <w:t>)</w:t>
            </w:r>
          </w:p>
        </w:tc>
        <w:tc>
          <w:tcPr>
            <w:tcW w:w="324" w:type="dxa"/>
            <w:vMerge w:val="restart"/>
            <w:vAlign w:val="center"/>
          </w:tcPr>
          <w:p w14:paraId="4D7D37A3" w14:textId="77777777" w:rsidR="00F95453" w:rsidRPr="006A1EE4" w:rsidRDefault="00F95453" w:rsidP="006F1B2B">
            <w:pPr>
              <w:spacing w:after="0" w:line="240" w:lineRule="auto"/>
              <w:rPr>
                <w:sz w:val="48"/>
                <w:szCs w:val="48"/>
              </w:rPr>
            </w:pPr>
            <w:r w:rsidRPr="006A1EE4">
              <w:rPr>
                <w:sz w:val="48"/>
                <w:szCs w:val="48"/>
              </w:rPr>
              <w:t>(</w:t>
            </w:r>
          </w:p>
        </w:tc>
        <w:tc>
          <w:tcPr>
            <w:tcW w:w="540" w:type="dxa"/>
            <w:vMerge w:val="restart"/>
            <w:vAlign w:val="center"/>
          </w:tcPr>
          <w:p w14:paraId="57CC5828" w14:textId="77777777" w:rsidR="00F95453" w:rsidRPr="006A1EE4" w:rsidRDefault="00F95453" w:rsidP="006F1B2B">
            <w:pPr>
              <w:spacing w:after="0" w:line="240" w:lineRule="auto"/>
            </w:pPr>
            <w:r w:rsidRPr="006A1EE4">
              <w:t>1 −</w:t>
            </w:r>
          </w:p>
        </w:tc>
        <w:tc>
          <w:tcPr>
            <w:tcW w:w="720" w:type="dxa"/>
            <w:tcBorders>
              <w:top w:val="nil"/>
              <w:left w:val="nil"/>
              <w:bottom w:val="single" w:sz="6" w:space="0" w:color="auto"/>
              <w:right w:val="nil"/>
            </w:tcBorders>
            <w:vAlign w:val="bottom"/>
          </w:tcPr>
          <w:p w14:paraId="555EDE9B" w14:textId="77777777" w:rsidR="00F95453" w:rsidRPr="006A1EE4" w:rsidRDefault="00F95453" w:rsidP="006F1B2B">
            <w:pPr>
              <w:spacing w:after="0" w:line="240" w:lineRule="auto"/>
              <w:jc w:val="center"/>
              <w:rPr>
                <w:i/>
              </w:rPr>
            </w:pPr>
            <w:r w:rsidRPr="006A1EE4">
              <w:rPr>
                <w:i/>
              </w:rPr>
              <w:t>B</w:t>
            </w:r>
            <w:r w:rsidRPr="006A1EE4">
              <w:rPr>
                <w:i/>
                <w:vertAlign w:val="subscript"/>
              </w:rPr>
              <w:t>a</w:t>
            </w:r>
          </w:p>
        </w:tc>
        <w:tc>
          <w:tcPr>
            <w:tcW w:w="684" w:type="dxa"/>
            <w:vMerge w:val="restart"/>
            <w:vAlign w:val="center"/>
          </w:tcPr>
          <w:p w14:paraId="338EC59D" w14:textId="77777777" w:rsidR="00F95453" w:rsidRPr="006A1EE4" w:rsidRDefault="00F95453" w:rsidP="006F1B2B">
            <w:pPr>
              <w:spacing w:after="0" w:line="240" w:lineRule="auto"/>
              <w:rPr>
                <w:sz w:val="48"/>
                <w:szCs w:val="48"/>
              </w:rPr>
            </w:pPr>
            <w:r w:rsidRPr="006A1EE4">
              <w:rPr>
                <w:sz w:val="48"/>
                <w:szCs w:val="48"/>
              </w:rPr>
              <w:t>)</w:t>
            </w:r>
          </w:p>
        </w:tc>
        <w:tc>
          <w:tcPr>
            <w:tcW w:w="854" w:type="dxa"/>
            <w:vMerge w:val="restart"/>
            <w:vAlign w:val="bottom"/>
          </w:tcPr>
          <w:p w14:paraId="073FE1B2" w14:textId="77777777" w:rsidR="00F95453" w:rsidRPr="006A1EE4" w:rsidRDefault="00F95453" w:rsidP="006F1B2B">
            <w:pPr>
              <w:spacing w:after="0" w:line="240" w:lineRule="auto"/>
            </w:pPr>
          </w:p>
        </w:tc>
        <w:tc>
          <w:tcPr>
            <w:tcW w:w="1465" w:type="dxa"/>
            <w:vMerge w:val="restart"/>
            <w:vAlign w:val="center"/>
          </w:tcPr>
          <w:p w14:paraId="38C20BFB" w14:textId="6B3DB895" w:rsidR="00F95453" w:rsidRPr="006A1EE4" w:rsidRDefault="00F95453" w:rsidP="006F1B2B">
            <w:pPr>
              <w:spacing w:after="0" w:line="240" w:lineRule="auto"/>
              <w:jc w:val="right"/>
            </w:pPr>
            <w:r w:rsidRPr="006A1EE4">
              <w:t xml:space="preserve"> (2</w:t>
            </w:r>
            <w:r w:rsidR="00EE616D">
              <w:t>8</w:t>
            </w:r>
            <w:r w:rsidRPr="006A1EE4">
              <w:t>)</w:t>
            </w:r>
          </w:p>
        </w:tc>
      </w:tr>
      <w:tr w:rsidR="006A1EE4" w:rsidRPr="006A1EE4" w14:paraId="1C6574E9" w14:textId="77777777" w:rsidTr="000A2FB7">
        <w:trPr>
          <w:cantSplit/>
          <w:trHeight w:val="135"/>
        </w:trPr>
        <w:tc>
          <w:tcPr>
            <w:tcW w:w="2518" w:type="dxa"/>
            <w:vMerge/>
            <w:vAlign w:val="center"/>
          </w:tcPr>
          <w:p w14:paraId="02A0492F" w14:textId="77777777" w:rsidR="00F95453" w:rsidRPr="006A1EE4" w:rsidRDefault="00F95453" w:rsidP="000A2FB7">
            <w:pPr>
              <w:rPr>
                <w:i/>
              </w:rPr>
            </w:pPr>
          </w:p>
        </w:tc>
        <w:tc>
          <w:tcPr>
            <w:tcW w:w="425" w:type="dxa"/>
            <w:vMerge/>
            <w:vAlign w:val="center"/>
          </w:tcPr>
          <w:p w14:paraId="5A242EDE" w14:textId="77777777" w:rsidR="00F95453" w:rsidRPr="006A1EE4" w:rsidRDefault="00F95453" w:rsidP="000A2FB7">
            <w:pPr>
              <w:rPr>
                <w:i/>
              </w:rPr>
            </w:pPr>
          </w:p>
        </w:tc>
        <w:tc>
          <w:tcPr>
            <w:tcW w:w="567" w:type="dxa"/>
            <w:vMerge/>
            <w:vAlign w:val="center"/>
          </w:tcPr>
          <w:p w14:paraId="3926ED97" w14:textId="77777777" w:rsidR="00F95453" w:rsidRPr="006A1EE4" w:rsidRDefault="00F95453" w:rsidP="000A2FB7">
            <w:pPr>
              <w:rPr>
                <w:i/>
              </w:rPr>
            </w:pPr>
          </w:p>
        </w:tc>
        <w:tc>
          <w:tcPr>
            <w:tcW w:w="851" w:type="dxa"/>
            <w:shd w:val="clear" w:color="auto" w:fill="auto"/>
          </w:tcPr>
          <w:p w14:paraId="25759CC3" w14:textId="77777777" w:rsidR="00F95453" w:rsidRPr="006A1EE4" w:rsidRDefault="00F95453" w:rsidP="001735EA">
            <w:pPr>
              <w:spacing w:after="0" w:line="240" w:lineRule="auto"/>
              <w:jc w:val="center"/>
            </w:pPr>
            <w:r w:rsidRPr="006A1EE4">
              <w:t>100</w:t>
            </w:r>
          </w:p>
        </w:tc>
        <w:tc>
          <w:tcPr>
            <w:tcW w:w="283" w:type="dxa"/>
            <w:vMerge/>
            <w:vAlign w:val="center"/>
          </w:tcPr>
          <w:p w14:paraId="2C0BB5B0" w14:textId="77777777" w:rsidR="00F95453" w:rsidRPr="006A1EE4" w:rsidRDefault="00F95453" w:rsidP="000A2FB7">
            <w:pPr>
              <w:rPr>
                <w:i/>
              </w:rPr>
            </w:pPr>
          </w:p>
        </w:tc>
        <w:tc>
          <w:tcPr>
            <w:tcW w:w="324" w:type="dxa"/>
            <w:vMerge/>
            <w:vAlign w:val="center"/>
          </w:tcPr>
          <w:p w14:paraId="5845FA67" w14:textId="77777777" w:rsidR="00F95453" w:rsidRPr="006A1EE4" w:rsidRDefault="00F95453" w:rsidP="000A2FB7">
            <w:pPr>
              <w:rPr>
                <w:i/>
              </w:rPr>
            </w:pPr>
          </w:p>
        </w:tc>
        <w:tc>
          <w:tcPr>
            <w:tcW w:w="540" w:type="dxa"/>
            <w:vMerge/>
            <w:vAlign w:val="center"/>
          </w:tcPr>
          <w:p w14:paraId="0FA4169D" w14:textId="77777777" w:rsidR="00F95453" w:rsidRPr="006A1EE4" w:rsidRDefault="00F95453" w:rsidP="000A2FB7">
            <w:pPr>
              <w:rPr>
                <w:i/>
              </w:rPr>
            </w:pPr>
          </w:p>
        </w:tc>
        <w:tc>
          <w:tcPr>
            <w:tcW w:w="720" w:type="dxa"/>
          </w:tcPr>
          <w:p w14:paraId="25044CAB" w14:textId="77777777" w:rsidR="00F95453" w:rsidRPr="00C041B9" w:rsidRDefault="00F95453" w:rsidP="001735EA">
            <w:pPr>
              <w:spacing w:after="0" w:line="240" w:lineRule="auto"/>
              <w:jc w:val="center"/>
              <w:rPr>
                <w:iCs/>
              </w:rPr>
            </w:pPr>
            <w:r w:rsidRPr="00C041B9">
              <w:rPr>
                <w:iCs/>
              </w:rPr>
              <w:t>100</w:t>
            </w:r>
          </w:p>
        </w:tc>
        <w:tc>
          <w:tcPr>
            <w:tcW w:w="684" w:type="dxa"/>
            <w:vMerge/>
            <w:vAlign w:val="center"/>
          </w:tcPr>
          <w:p w14:paraId="30FE0879" w14:textId="77777777" w:rsidR="00F95453" w:rsidRPr="006A1EE4" w:rsidRDefault="00F95453" w:rsidP="000A2FB7">
            <w:pPr>
              <w:rPr>
                <w:i/>
              </w:rPr>
            </w:pPr>
          </w:p>
        </w:tc>
        <w:tc>
          <w:tcPr>
            <w:tcW w:w="854" w:type="dxa"/>
            <w:vMerge/>
            <w:vAlign w:val="center"/>
          </w:tcPr>
          <w:p w14:paraId="1C97E752" w14:textId="77777777" w:rsidR="00F95453" w:rsidRPr="006A1EE4" w:rsidRDefault="00F95453" w:rsidP="000A2FB7"/>
        </w:tc>
        <w:tc>
          <w:tcPr>
            <w:tcW w:w="1465" w:type="dxa"/>
            <w:vMerge/>
            <w:vAlign w:val="center"/>
          </w:tcPr>
          <w:p w14:paraId="0A91F4B5" w14:textId="77777777" w:rsidR="00F95453" w:rsidRPr="006A1EE4" w:rsidRDefault="00F95453" w:rsidP="000A2FB7"/>
        </w:tc>
      </w:tr>
      <w:tr w:rsidR="006A1EE4" w:rsidRPr="006A1EE4" w14:paraId="4C03E696" w14:textId="77777777" w:rsidTr="000A2FB7">
        <w:trPr>
          <w:cantSplit/>
          <w:trHeight w:val="140"/>
        </w:trPr>
        <w:tc>
          <w:tcPr>
            <w:tcW w:w="9231" w:type="dxa"/>
            <w:gridSpan w:val="11"/>
            <w:vAlign w:val="bottom"/>
          </w:tcPr>
          <w:p w14:paraId="7B42C81C" w14:textId="77777777" w:rsidR="00F95453" w:rsidRPr="006A1EE4" w:rsidRDefault="00F95453" w:rsidP="000A2FB7">
            <w:pPr>
              <w:spacing w:after="100" w:afterAutospacing="1" w:line="360" w:lineRule="auto"/>
              <w:rPr>
                <w:sz w:val="2"/>
              </w:rPr>
            </w:pPr>
          </w:p>
        </w:tc>
      </w:tr>
    </w:tbl>
    <w:p w14:paraId="4CB1F19E" w14:textId="77777777" w:rsidR="00F95453" w:rsidRPr="006A1EE4" w:rsidRDefault="00F95453" w:rsidP="00527A8B">
      <w:pPr>
        <w:pStyle w:val="BodyText"/>
      </w:pPr>
      <w:r w:rsidRPr="006A1EE4">
        <w:t>where:</w:t>
      </w:r>
    </w:p>
    <w:tbl>
      <w:tblPr>
        <w:tblW w:w="0" w:type="auto"/>
        <w:tblLayout w:type="fixed"/>
        <w:tblLook w:val="0000" w:firstRow="0" w:lastRow="0" w:firstColumn="0" w:lastColumn="0" w:noHBand="0" w:noVBand="0"/>
      </w:tblPr>
      <w:tblGrid>
        <w:gridCol w:w="567"/>
        <w:gridCol w:w="709"/>
        <w:gridCol w:w="425"/>
        <w:gridCol w:w="7527"/>
      </w:tblGrid>
      <w:tr w:rsidR="006A1EE4" w:rsidRPr="006A1EE4" w14:paraId="1C843AB0" w14:textId="77777777" w:rsidTr="00311026">
        <w:trPr>
          <w:cantSplit/>
        </w:trPr>
        <w:tc>
          <w:tcPr>
            <w:tcW w:w="567" w:type="dxa"/>
          </w:tcPr>
          <w:p w14:paraId="618F0E2B" w14:textId="77777777" w:rsidR="00F95453" w:rsidRPr="006A1EE4" w:rsidRDefault="00F95453" w:rsidP="00AC66B0">
            <w:pPr>
              <w:spacing w:after="0" w:line="240" w:lineRule="auto"/>
            </w:pPr>
          </w:p>
        </w:tc>
        <w:tc>
          <w:tcPr>
            <w:tcW w:w="709" w:type="dxa"/>
          </w:tcPr>
          <w:p w14:paraId="481F644F" w14:textId="220358C8" w:rsidR="00F95453" w:rsidRPr="006A1EE4" w:rsidRDefault="00450645" w:rsidP="00AC66B0">
            <w:pPr>
              <w:spacing w:after="0" w:line="240" w:lineRule="auto"/>
              <w:rPr>
                <w:i/>
              </w:rPr>
            </w:pPr>
            <w:r>
              <w:rPr>
                <w:i/>
              </w:rPr>
              <w:t>X</w:t>
            </w:r>
          </w:p>
        </w:tc>
        <w:tc>
          <w:tcPr>
            <w:tcW w:w="425" w:type="dxa"/>
          </w:tcPr>
          <w:p w14:paraId="7757F89F" w14:textId="77777777" w:rsidR="00F95453" w:rsidRPr="006A1EE4" w:rsidRDefault="00F95453" w:rsidP="00AC66B0">
            <w:pPr>
              <w:spacing w:after="0" w:line="240" w:lineRule="auto"/>
            </w:pPr>
            <w:r w:rsidRPr="006A1EE4">
              <w:t>=</w:t>
            </w:r>
          </w:p>
        </w:tc>
        <w:tc>
          <w:tcPr>
            <w:tcW w:w="7527" w:type="dxa"/>
          </w:tcPr>
          <w:p w14:paraId="04E9E85F" w14:textId="633B0859" w:rsidR="00F95453" w:rsidRPr="006A1EE4" w:rsidRDefault="00F95453" w:rsidP="00AC66B0">
            <w:pPr>
              <w:spacing w:after="0" w:line="240" w:lineRule="auto"/>
            </w:pPr>
            <w:r w:rsidRPr="006A1EE4">
              <w:t xml:space="preserve">the concentration of the determinand </w:t>
            </w:r>
            <w:r w:rsidR="00251A58">
              <w:t xml:space="preserve">or measurand </w:t>
            </w:r>
            <w:r w:rsidRPr="006A1EE4">
              <w:t>in the sample medium</w:t>
            </w:r>
          </w:p>
        </w:tc>
      </w:tr>
      <w:tr w:rsidR="006A1EE4" w:rsidRPr="006A1EE4" w14:paraId="5638FEDC" w14:textId="77777777" w:rsidTr="00311026">
        <w:trPr>
          <w:cantSplit/>
        </w:trPr>
        <w:tc>
          <w:tcPr>
            <w:tcW w:w="567" w:type="dxa"/>
          </w:tcPr>
          <w:p w14:paraId="17CC31EE" w14:textId="77777777" w:rsidR="00F95453" w:rsidRPr="006A1EE4" w:rsidRDefault="00F95453" w:rsidP="00AC66B0">
            <w:pPr>
              <w:spacing w:after="0" w:line="240" w:lineRule="auto"/>
              <w:rPr>
                <w:i/>
              </w:rPr>
            </w:pPr>
          </w:p>
        </w:tc>
        <w:tc>
          <w:tcPr>
            <w:tcW w:w="709" w:type="dxa"/>
          </w:tcPr>
          <w:p w14:paraId="0FA42F96" w14:textId="77777777" w:rsidR="00F95453" w:rsidRPr="006A1EE4" w:rsidRDefault="00F95453" w:rsidP="00AC66B0">
            <w:pPr>
              <w:spacing w:after="0" w:line="240" w:lineRule="auto"/>
              <w:rPr>
                <w:i/>
              </w:rPr>
            </w:pPr>
            <w:r w:rsidRPr="006A1EE4">
              <w:rPr>
                <w:i/>
              </w:rPr>
              <w:t>U</w:t>
            </w:r>
          </w:p>
        </w:tc>
        <w:tc>
          <w:tcPr>
            <w:tcW w:w="425" w:type="dxa"/>
          </w:tcPr>
          <w:p w14:paraId="28C242D8" w14:textId="77777777" w:rsidR="00F95453" w:rsidRPr="006A1EE4" w:rsidRDefault="00F95453" w:rsidP="00AC66B0">
            <w:pPr>
              <w:spacing w:after="0" w:line="240" w:lineRule="auto"/>
            </w:pPr>
            <w:r w:rsidRPr="006A1EE4">
              <w:t>=</w:t>
            </w:r>
          </w:p>
        </w:tc>
        <w:tc>
          <w:tcPr>
            <w:tcW w:w="7527" w:type="dxa"/>
          </w:tcPr>
          <w:p w14:paraId="3F8B1888" w14:textId="057D82A7" w:rsidR="00F95453" w:rsidRPr="006A1EE4" w:rsidRDefault="00F95453" w:rsidP="00AC66B0">
            <w:pPr>
              <w:spacing w:after="0" w:line="240" w:lineRule="auto"/>
            </w:pPr>
            <w:r w:rsidRPr="006A1EE4">
              <w:t>the expanded uncertainty at the 95% confidence level</w:t>
            </w:r>
          </w:p>
        </w:tc>
      </w:tr>
      <w:tr w:rsidR="006A1EE4" w:rsidRPr="006A1EE4" w14:paraId="2C73ECFB" w14:textId="77777777" w:rsidTr="00311026">
        <w:trPr>
          <w:cantSplit/>
        </w:trPr>
        <w:tc>
          <w:tcPr>
            <w:tcW w:w="567" w:type="dxa"/>
          </w:tcPr>
          <w:p w14:paraId="63961583" w14:textId="77777777" w:rsidR="00F95453" w:rsidRPr="006A1EE4" w:rsidRDefault="00F95453" w:rsidP="00AC66B0">
            <w:pPr>
              <w:spacing w:after="0" w:line="240" w:lineRule="auto"/>
            </w:pPr>
          </w:p>
        </w:tc>
        <w:tc>
          <w:tcPr>
            <w:tcW w:w="709" w:type="dxa"/>
          </w:tcPr>
          <w:p w14:paraId="0FC42965" w14:textId="1DE1EE94" w:rsidR="00F95453" w:rsidRPr="006A1EE4" w:rsidRDefault="00F95453" w:rsidP="00AC66B0">
            <w:pPr>
              <w:spacing w:after="0" w:line="240" w:lineRule="auto"/>
              <w:rPr>
                <w:i/>
              </w:rPr>
            </w:pPr>
            <w:r w:rsidRPr="006A1EE4">
              <w:rPr>
                <w:i/>
              </w:rPr>
              <w:t>U</w:t>
            </w:r>
            <w:r w:rsidR="00311026">
              <w:rPr>
                <w:rFonts w:cs="Times New Roman"/>
                <w:i/>
              </w:rPr>
              <w:t>'</w:t>
            </w:r>
            <w:r w:rsidR="00311026">
              <w:rPr>
                <w:i/>
              </w:rPr>
              <w:t xml:space="preserve"> </w:t>
            </w:r>
            <w:r w:rsidRPr="006A1EE4">
              <w:rPr>
                <w:i/>
              </w:rPr>
              <w:t>%</w:t>
            </w:r>
          </w:p>
        </w:tc>
        <w:tc>
          <w:tcPr>
            <w:tcW w:w="425" w:type="dxa"/>
          </w:tcPr>
          <w:p w14:paraId="7374C342" w14:textId="77777777" w:rsidR="00F95453" w:rsidRPr="006A1EE4" w:rsidRDefault="00F95453" w:rsidP="00AC66B0">
            <w:pPr>
              <w:spacing w:after="0" w:line="240" w:lineRule="auto"/>
            </w:pPr>
            <w:r w:rsidRPr="006A1EE4">
              <w:t>=</w:t>
            </w:r>
          </w:p>
        </w:tc>
        <w:tc>
          <w:tcPr>
            <w:tcW w:w="7527" w:type="dxa"/>
          </w:tcPr>
          <w:p w14:paraId="6173A453" w14:textId="3B0A054E" w:rsidR="00F95453" w:rsidRPr="006A1EE4" w:rsidRDefault="00F95453" w:rsidP="00AC66B0">
            <w:pPr>
              <w:spacing w:after="0" w:line="240" w:lineRule="auto"/>
            </w:pPr>
            <w:r w:rsidRPr="006A1EE4">
              <w:t>the relative expanded uncertainty at the 95% confidence level</w:t>
            </w:r>
          </w:p>
        </w:tc>
      </w:tr>
      <w:tr w:rsidR="006A1EE4" w:rsidRPr="006A1EE4" w14:paraId="7A75B054" w14:textId="77777777" w:rsidTr="00311026">
        <w:trPr>
          <w:cantSplit/>
        </w:trPr>
        <w:tc>
          <w:tcPr>
            <w:tcW w:w="567" w:type="dxa"/>
          </w:tcPr>
          <w:p w14:paraId="76571114" w14:textId="77777777" w:rsidR="00F95453" w:rsidRPr="006A1EE4" w:rsidRDefault="00F95453" w:rsidP="00AC66B0">
            <w:pPr>
              <w:spacing w:after="0" w:line="240" w:lineRule="auto"/>
            </w:pPr>
          </w:p>
        </w:tc>
        <w:tc>
          <w:tcPr>
            <w:tcW w:w="709" w:type="dxa"/>
          </w:tcPr>
          <w:p w14:paraId="05371971" w14:textId="77777777" w:rsidR="00F95453" w:rsidRPr="006A1EE4" w:rsidRDefault="00F95453" w:rsidP="00AC66B0">
            <w:pPr>
              <w:spacing w:after="0" w:line="240" w:lineRule="auto"/>
              <w:rPr>
                <w:i/>
              </w:rPr>
            </w:pPr>
            <w:r w:rsidRPr="006A1EE4">
              <w:rPr>
                <w:i/>
              </w:rPr>
              <w:t>B</w:t>
            </w:r>
            <w:r w:rsidRPr="006A1EE4">
              <w:rPr>
                <w:i/>
                <w:vertAlign w:val="subscript"/>
              </w:rPr>
              <w:t>a</w:t>
            </w:r>
          </w:p>
        </w:tc>
        <w:tc>
          <w:tcPr>
            <w:tcW w:w="425" w:type="dxa"/>
          </w:tcPr>
          <w:p w14:paraId="2DD7AA31" w14:textId="77777777" w:rsidR="00F95453" w:rsidRPr="006A1EE4" w:rsidRDefault="00F95453" w:rsidP="00AC66B0">
            <w:pPr>
              <w:spacing w:after="0" w:line="240" w:lineRule="auto"/>
            </w:pPr>
            <w:r w:rsidRPr="006A1EE4">
              <w:t>=</w:t>
            </w:r>
          </w:p>
        </w:tc>
        <w:tc>
          <w:tcPr>
            <w:tcW w:w="7527" w:type="dxa"/>
          </w:tcPr>
          <w:p w14:paraId="45A8DEBC" w14:textId="27EDE0D6" w:rsidR="00F95453" w:rsidRPr="006A1EE4" w:rsidRDefault="00F95453" w:rsidP="00AC66B0">
            <w:pPr>
              <w:spacing w:after="0" w:line="240" w:lineRule="auto"/>
            </w:pPr>
            <w:r w:rsidRPr="006A1EE4">
              <w:t xml:space="preserve">the analytical bias </w:t>
            </w:r>
            <w:r w:rsidR="00007001">
              <w:t xml:space="preserve">is </w:t>
            </w:r>
            <w:r w:rsidRPr="006A1EE4">
              <w:t>estimated as a percentage by regression</w:t>
            </w:r>
            <w:r w:rsidR="00311026">
              <w:t>.</w:t>
            </w:r>
          </w:p>
        </w:tc>
      </w:tr>
      <w:tr w:rsidR="006A1EE4" w:rsidRPr="006A1EE4" w14:paraId="18D2B562" w14:textId="77777777" w:rsidTr="000A2FB7">
        <w:trPr>
          <w:trHeight w:hRule="exact" w:val="170"/>
        </w:trPr>
        <w:tc>
          <w:tcPr>
            <w:tcW w:w="9228" w:type="dxa"/>
            <w:gridSpan w:val="4"/>
          </w:tcPr>
          <w:p w14:paraId="0FFA8526" w14:textId="77777777" w:rsidR="00F95453" w:rsidRPr="006A1EE4" w:rsidRDefault="00F95453" w:rsidP="000A2FB7">
            <w:pPr>
              <w:pStyle w:val="Authors"/>
              <w:autoSpaceDE w:val="0"/>
              <w:autoSpaceDN w:val="0"/>
              <w:spacing w:after="100" w:afterAutospacing="1" w:line="360" w:lineRule="auto"/>
              <w:rPr>
                <w:rFonts w:ascii="Times New Roman" w:hAnsi="Times New Roman"/>
                <w:lang w:eastAsia="el-GR"/>
              </w:rPr>
            </w:pPr>
          </w:p>
        </w:tc>
      </w:tr>
    </w:tbl>
    <w:p w14:paraId="66853B61" w14:textId="5E758713" w:rsidR="00F95453" w:rsidRDefault="00F95453" w:rsidP="009F1BDC">
      <w:pPr>
        <w:pStyle w:val="Paragraph"/>
      </w:pPr>
      <w:r w:rsidRPr="006A1EE4">
        <w:t>Ramsey and Argyraki (1997) point</w:t>
      </w:r>
      <w:r w:rsidR="003213EC">
        <w:t>ed</w:t>
      </w:r>
      <w:r w:rsidRPr="006A1EE4">
        <w:t xml:space="preserve"> out that the interpretation of </w:t>
      </w:r>
      <w:r w:rsidRPr="006A1EE4">
        <w:rPr>
          <w:i/>
        </w:rPr>
        <w:t>relative uncertainty</w:t>
      </w:r>
      <w:r w:rsidRPr="006A1EE4">
        <w:t xml:space="preserve"> in the measurements of a particular determinand </w:t>
      </w:r>
      <w:r w:rsidR="00251A58">
        <w:t xml:space="preserve">or measurand </w:t>
      </w:r>
      <w:r w:rsidRPr="006A1EE4">
        <w:t>in soil</w:t>
      </w:r>
      <w:r w:rsidR="00285019">
        <w:t xml:space="preserve">, </w:t>
      </w:r>
      <w:r w:rsidR="00285019" w:rsidRPr="00285019">
        <w:rPr>
          <w:i/>
          <w:iCs/>
        </w:rPr>
        <w:t>for example</w:t>
      </w:r>
      <w:r w:rsidR="00285019">
        <w:t>,</w:t>
      </w:r>
      <w:r w:rsidRPr="006A1EE4">
        <w:t xml:space="preserve"> assumes that it does not vary with concentration. Such a case has been observed in determinands, the analytical precision of which is considerably higher than the detection limit (Thompson and Howarth, 1976, 1978). Since the </w:t>
      </w:r>
      <w:r w:rsidRPr="006A1EE4">
        <w:rPr>
          <w:i/>
        </w:rPr>
        <w:t>relative analytical precision</w:t>
      </w:r>
      <w:r w:rsidR="008361E0">
        <w:rPr>
          <w:iCs/>
        </w:rPr>
        <w:t>,</w:t>
      </w:r>
      <w:r w:rsidRPr="006A1EE4">
        <w:t xml:space="preserve"> </w:t>
      </w:r>
      <w:r w:rsidRPr="006A1EE4">
        <w:rPr>
          <w:i/>
        </w:rPr>
        <w:t>P</w:t>
      </w:r>
      <w:r w:rsidRPr="006A1EE4">
        <w:rPr>
          <w:i/>
          <w:vertAlign w:val="subscript"/>
        </w:rPr>
        <w:t>c</w:t>
      </w:r>
      <w:r w:rsidRPr="006A1EE4">
        <w:rPr>
          <w:i/>
        </w:rPr>
        <w:t>%</w:t>
      </w:r>
      <w:r w:rsidR="008361E0">
        <w:t xml:space="preserve">, </w:t>
      </w:r>
      <w:r w:rsidRPr="006A1EE4">
        <w:t>varies according to the concentration of the determinand, the above equations 2</w:t>
      </w:r>
      <w:r w:rsidR="00737ED4">
        <w:t>5</w:t>
      </w:r>
      <w:r w:rsidRPr="006A1EE4">
        <w:t xml:space="preserve"> and 2</w:t>
      </w:r>
      <w:r w:rsidR="00737ED4">
        <w:t>6</w:t>
      </w:r>
      <w:r w:rsidRPr="006A1EE4">
        <w:t xml:space="preserve"> may be improved, by incorporating precision, estimated on survey samples (</w:t>
      </w:r>
      <w:bookmarkStart w:id="75" w:name="_Hlk21042237"/>
      <w:r w:rsidRPr="006A1EE4">
        <w:t>Ramsey 1997</w:t>
      </w:r>
      <w:bookmarkEnd w:id="75"/>
      <w:r w:rsidRPr="006A1EE4">
        <w:t>, 1998; Ramsey and Argyraki, 1997).</w:t>
      </w:r>
      <w:r w:rsidR="00EC2D86" w:rsidRPr="006A1EE4">
        <w:t xml:space="preserve"> </w:t>
      </w:r>
      <w:r w:rsidRPr="009D2306">
        <w:t xml:space="preserve">The </w:t>
      </w:r>
      <w:r w:rsidRPr="009D2306">
        <w:rPr>
          <w:i/>
        </w:rPr>
        <w:t>upper limit</w:t>
      </w:r>
      <w:r w:rsidRPr="009D2306">
        <w:t xml:space="preserve"> </w:t>
      </w:r>
      <w:r w:rsidRPr="009D2306">
        <w:rPr>
          <w:i/>
        </w:rPr>
        <w:t>of</w:t>
      </w:r>
      <w:r w:rsidRPr="009D2306">
        <w:t xml:space="preserve"> </w:t>
      </w:r>
      <w:r w:rsidRPr="009D2306">
        <w:rPr>
          <w:i/>
        </w:rPr>
        <w:t>expanded uncertainty</w:t>
      </w:r>
      <w:r w:rsidR="008361E0">
        <w:rPr>
          <w:iCs/>
        </w:rPr>
        <w:t>,</w:t>
      </w:r>
      <w:r w:rsidRPr="009D2306">
        <w:rPr>
          <w:i/>
        </w:rPr>
        <w:t xml:space="preserve"> U</w:t>
      </w:r>
      <w:r w:rsidR="008361E0">
        <w:rPr>
          <w:iCs/>
        </w:rPr>
        <w:t>,</w:t>
      </w:r>
      <w:r w:rsidRPr="009D2306">
        <w:t xml:space="preserve"> at the 95% confidence level can be calculated, therefore, by:</w:t>
      </w:r>
    </w:p>
    <w:tbl>
      <w:tblPr>
        <w:tblW w:w="0" w:type="auto"/>
        <w:tblLayout w:type="fixed"/>
        <w:tblLook w:val="0000" w:firstRow="0" w:lastRow="0" w:firstColumn="0" w:lastColumn="0" w:noHBand="0" w:noVBand="0"/>
      </w:tblPr>
      <w:tblGrid>
        <w:gridCol w:w="2628"/>
        <w:gridCol w:w="315"/>
        <w:gridCol w:w="567"/>
        <w:gridCol w:w="851"/>
        <w:gridCol w:w="283"/>
        <w:gridCol w:w="324"/>
        <w:gridCol w:w="540"/>
        <w:gridCol w:w="720"/>
        <w:gridCol w:w="360"/>
        <w:gridCol w:w="1110"/>
        <w:gridCol w:w="1465"/>
      </w:tblGrid>
      <w:tr w:rsidR="00810919" w:rsidRPr="009D2306" w14:paraId="692A0165" w14:textId="77777777" w:rsidTr="000A2FB7">
        <w:trPr>
          <w:cantSplit/>
          <w:trHeight w:hRule="exact" w:val="170"/>
        </w:trPr>
        <w:tc>
          <w:tcPr>
            <w:tcW w:w="9163" w:type="dxa"/>
            <w:gridSpan w:val="11"/>
          </w:tcPr>
          <w:p w14:paraId="76C7C6FE" w14:textId="77777777" w:rsidR="00810919" w:rsidRPr="009D2306" w:rsidRDefault="00810919" w:rsidP="000A2FB7">
            <w:pPr>
              <w:spacing w:after="100" w:afterAutospacing="1" w:line="360" w:lineRule="auto"/>
            </w:pPr>
          </w:p>
        </w:tc>
      </w:tr>
      <w:tr w:rsidR="00810919" w:rsidRPr="009D2306" w14:paraId="06898FAD" w14:textId="77777777" w:rsidTr="000A2FB7">
        <w:trPr>
          <w:cantSplit/>
          <w:trHeight w:hRule="exact" w:val="170"/>
        </w:trPr>
        <w:tc>
          <w:tcPr>
            <w:tcW w:w="9163" w:type="dxa"/>
            <w:gridSpan w:val="11"/>
          </w:tcPr>
          <w:p w14:paraId="74734E23" w14:textId="77777777" w:rsidR="00810919" w:rsidRPr="009D2306" w:rsidRDefault="00810919" w:rsidP="000A2FB7">
            <w:pPr>
              <w:spacing w:after="100" w:afterAutospacing="1" w:line="360" w:lineRule="auto"/>
            </w:pPr>
          </w:p>
        </w:tc>
      </w:tr>
      <w:tr w:rsidR="00810919" w:rsidRPr="009D2306" w14:paraId="3C4E37E3" w14:textId="77777777" w:rsidTr="000A2FB7">
        <w:trPr>
          <w:cantSplit/>
          <w:trHeight w:hRule="exact" w:val="170"/>
        </w:trPr>
        <w:tc>
          <w:tcPr>
            <w:tcW w:w="9163" w:type="dxa"/>
            <w:gridSpan w:val="11"/>
          </w:tcPr>
          <w:p w14:paraId="15E2E3EA" w14:textId="77777777" w:rsidR="00810919" w:rsidRPr="009D2306" w:rsidRDefault="00810919" w:rsidP="000A2FB7">
            <w:pPr>
              <w:spacing w:after="100" w:afterAutospacing="1" w:line="360" w:lineRule="auto"/>
            </w:pPr>
          </w:p>
        </w:tc>
      </w:tr>
      <w:tr w:rsidR="00AC66B0" w:rsidRPr="009D2306" w14:paraId="4931BD02" w14:textId="77777777" w:rsidTr="000A2FB7">
        <w:trPr>
          <w:cantSplit/>
          <w:trHeight w:hRule="exact" w:val="170"/>
        </w:trPr>
        <w:tc>
          <w:tcPr>
            <w:tcW w:w="9163" w:type="dxa"/>
            <w:gridSpan w:val="11"/>
          </w:tcPr>
          <w:p w14:paraId="2EBAA3FC" w14:textId="77777777" w:rsidR="00AC66B0" w:rsidRPr="009D2306" w:rsidRDefault="00AC66B0" w:rsidP="000A2FB7">
            <w:pPr>
              <w:spacing w:after="100" w:afterAutospacing="1" w:line="360" w:lineRule="auto"/>
            </w:pPr>
          </w:p>
        </w:tc>
      </w:tr>
      <w:tr w:rsidR="006A1EE4" w:rsidRPr="009D2306" w14:paraId="15C6B02B" w14:textId="77777777" w:rsidTr="000A2FB7">
        <w:trPr>
          <w:cantSplit/>
          <w:trHeight w:val="380"/>
        </w:trPr>
        <w:tc>
          <w:tcPr>
            <w:tcW w:w="2628" w:type="dxa"/>
            <w:vMerge w:val="restart"/>
            <w:vAlign w:val="center"/>
          </w:tcPr>
          <w:p w14:paraId="0927FF0E" w14:textId="1BC643E1" w:rsidR="00F95453" w:rsidRPr="009D2306" w:rsidRDefault="00450645" w:rsidP="00285C14">
            <w:pPr>
              <w:spacing w:after="0" w:line="240" w:lineRule="auto"/>
              <w:jc w:val="right"/>
            </w:pPr>
            <w:r w:rsidRPr="009D2306">
              <w:rPr>
                <w:i/>
              </w:rPr>
              <w:lastRenderedPageBreak/>
              <w:t>X</w:t>
            </w:r>
            <w:r w:rsidR="00F95453" w:rsidRPr="009D2306">
              <w:rPr>
                <w:i/>
              </w:rPr>
              <w:t xml:space="preserve"> + U</w:t>
            </w:r>
            <w:r w:rsidR="00F95453" w:rsidRPr="009D2306">
              <w:t xml:space="preserve"> = </w:t>
            </w:r>
            <w:r w:rsidRPr="009D2306">
              <w:rPr>
                <w:i/>
              </w:rPr>
              <w:t>X</w:t>
            </w:r>
          </w:p>
        </w:tc>
        <w:tc>
          <w:tcPr>
            <w:tcW w:w="315" w:type="dxa"/>
            <w:vMerge w:val="restart"/>
            <w:vAlign w:val="center"/>
          </w:tcPr>
          <w:p w14:paraId="5E7072C8" w14:textId="77777777" w:rsidR="00F95453" w:rsidRPr="009D2306" w:rsidRDefault="00F95453" w:rsidP="001735EA">
            <w:pPr>
              <w:spacing w:after="0" w:line="240" w:lineRule="auto"/>
              <w:rPr>
                <w:sz w:val="48"/>
                <w:szCs w:val="48"/>
              </w:rPr>
            </w:pPr>
            <w:r w:rsidRPr="009D2306">
              <w:rPr>
                <w:sz w:val="48"/>
                <w:szCs w:val="48"/>
              </w:rPr>
              <w:t>(</w:t>
            </w:r>
          </w:p>
        </w:tc>
        <w:tc>
          <w:tcPr>
            <w:tcW w:w="567" w:type="dxa"/>
            <w:vMerge w:val="restart"/>
            <w:vAlign w:val="center"/>
          </w:tcPr>
          <w:p w14:paraId="1AF0536D" w14:textId="77777777" w:rsidR="00F95453" w:rsidRPr="009D2306" w:rsidRDefault="00F95453" w:rsidP="001735EA">
            <w:pPr>
              <w:spacing w:after="0" w:line="240" w:lineRule="auto"/>
            </w:pPr>
            <w:r w:rsidRPr="009D2306">
              <w:t>1 +</w:t>
            </w:r>
          </w:p>
        </w:tc>
        <w:tc>
          <w:tcPr>
            <w:tcW w:w="851" w:type="dxa"/>
            <w:tcBorders>
              <w:top w:val="nil"/>
              <w:left w:val="nil"/>
              <w:bottom w:val="single" w:sz="6" w:space="0" w:color="auto"/>
              <w:right w:val="nil"/>
            </w:tcBorders>
            <w:vAlign w:val="bottom"/>
          </w:tcPr>
          <w:p w14:paraId="10BD3E3D" w14:textId="103D9952" w:rsidR="00F95453" w:rsidRPr="009D2306" w:rsidRDefault="00F95453" w:rsidP="001735EA">
            <w:pPr>
              <w:spacing w:after="0" w:line="240" w:lineRule="auto"/>
              <w:jc w:val="center"/>
              <w:rPr>
                <w:i/>
                <w:iCs/>
              </w:rPr>
            </w:pPr>
            <w:r w:rsidRPr="009D2306">
              <w:rPr>
                <w:i/>
                <w:iCs/>
              </w:rPr>
              <w:t>U</w:t>
            </w:r>
            <w:r w:rsidR="00311026" w:rsidRPr="009D2306">
              <w:rPr>
                <w:rFonts w:cs="Times New Roman"/>
                <w:i/>
                <w:iCs/>
              </w:rPr>
              <w:t>'</w:t>
            </w:r>
            <w:r w:rsidR="00311026" w:rsidRPr="009D2306">
              <w:rPr>
                <w:i/>
                <w:iCs/>
              </w:rPr>
              <w:t xml:space="preserve"> </w:t>
            </w:r>
            <w:r w:rsidRPr="009D2306">
              <w:rPr>
                <w:i/>
                <w:iCs/>
              </w:rPr>
              <w:t>%</w:t>
            </w:r>
          </w:p>
        </w:tc>
        <w:tc>
          <w:tcPr>
            <w:tcW w:w="283" w:type="dxa"/>
            <w:vMerge w:val="restart"/>
            <w:vAlign w:val="center"/>
          </w:tcPr>
          <w:p w14:paraId="47096222" w14:textId="77777777" w:rsidR="00F95453" w:rsidRPr="009D2306" w:rsidRDefault="00F95453" w:rsidP="001735EA">
            <w:pPr>
              <w:spacing w:after="0" w:line="240" w:lineRule="auto"/>
              <w:rPr>
                <w:sz w:val="48"/>
                <w:szCs w:val="48"/>
              </w:rPr>
            </w:pPr>
            <w:r w:rsidRPr="009D2306">
              <w:rPr>
                <w:sz w:val="48"/>
                <w:szCs w:val="48"/>
              </w:rPr>
              <w:t>)</w:t>
            </w:r>
          </w:p>
        </w:tc>
        <w:tc>
          <w:tcPr>
            <w:tcW w:w="324" w:type="dxa"/>
            <w:vMerge w:val="restart"/>
            <w:vAlign w:val="center"/>
          </w:tcPr>
          <w:p w14:paraId="4E068020" w14:textId="77777777" w:rsidR="00F95453" w:rsidRPr="009D2306" w:rsidRDefault="00F95453" w:rsidP="001735EA">
            <w:pPr>
              <w:spacing w:after="0" w:line="240" w:lineRule="auto"/>
              <w:rPr>
                <w:sz w:val="48"/>
                <w:szCs w:val="48"/>
              </w:rPr>
            </w:pPr>
            <w:r w:rsidRPr="009D2306">
              <w:rPr>
                <w:sz w:val="48"/>
                <w:szCs w:val="48"/>
              </w:rPr>
              <w:t>(</w:t>
            </w:r>
          </w:p>
        </w:tc>
        <w:tc>
          <w:tcPr>
            <w:tcW w:w="540" w:type="dxa"/>
            <w:vMerge w:val="restart"/>
            <w:vAlign w:val="center"/>
          </w:tcPr>
          <w:p w14:paraId="6A6E3A4B" w14:textId="77777777" w:rsidR="00F95453" w:rsidRPr="009D2306" w:rsidRDefault="00F95453" w:rsidP="001735EA">
            <w:pPr>
              <w:spacing w:after="0" w:line="240" w:lineRule="auto"/>
            </w:pPr>
            <w:r w:rsidRPr="009D2306">
              <w:t>1 −</w:t>
            </w:r>
          </w:p>
        </w:tc>
        <w:tc>
          <w:tcPr>
            <w:tcW w:w="720" w:type="dxa"/>
            <w:tcBorders>
              <w:top w:val="nil"/>
              <w:left w:val="nil"/>
              <w:bottom w:val="single" w:sz="6" w:space="0" w:color="auto"/>
              <w:right w:val="nil"/>
            </w:tcBorders>
            <w:vAlign w:val="bottom"/>
          </w:tcPr>
          <w:p w14:paraId="21BF33F4" w14:textId="77777777" w:rsidR="00F95453" w:rsidRPr="009D2306" w:rsidRDefault="00F95453" w:rsidP="001735EA">
            <w:pPr>
              <w:spacing w:after="0" w:line="240" w:lineRule="auto"/>
              <w:jc w:val="center"/>
              <w:rPr>
                <w:i/>
              </w:rPr>
            </w:pPr>
            <w:r w:rsidRPr="009D2306">
              <w:rPr>
                <w:i/>
              </w:rPr>
              <w:t>P</w:t>
            </w:r>
            <w:r w:rsidRPr="009D2306">
              <w:rPr>
                <w:i/>
                <w:vertAlign w:val="subscript"/>
              </w:rPr>
              <w:t>c</w:t>
            </w:r>
            <w:r w:rsidRPr="009D2306">
              <w:rPr>
                <w:i/>
              </w:rPr>
              <w:t>%</w:t>
            </w:r>
          </w:p>
        </w:tc>
        <w:tc>
          <w:tcPr>
            <w:tcW w:w="360" w:type="dxa"/>
            <w:vMerge w:val="restart"/>
            <w:vAlign w:val="center"/>
          </w:tcPr>
          <w:p w14:paraId="3F38CFEA" w14:textId="77777777" w:rsidR="00F95453" w:rsidRPr="009D2306" w:rsidRDefault="00F95453" w:rsidP="001735EA">
            <w:pPr>
              <w:spacing w:after="0" w:line="240" w:lineRule="auto"/>
              <w:rPr>
                <w:sz w:val="48"/>
                <w:szCs w:val="48"/>
              </w:rPr>
            </w:pPr>
            <w:r w:rsidRPr="009D2306">
              <w:rPr>
                <w:sz w:val="48"/>
                <w:szCs w:val="48"/>
              </w:rPr>
              <w:t>)</w:t>
            </w:r>
          </w:p>
        </w:tc>
        <w:tc>
          <w:tcPr>
            <w:tcW w:w="1110" w:type="dxa"/>
            <w:vMerge w:val="restart"/>
            <w:vAlign w:val="bottom"/>
          </w:tcPr>
          <w:p w14:paraId="018D074C" w14:textId="77777777" w:rsidR="00F95453" w:rsidRPr="009D2306" w:rsidRDefault="00F95453" w:rsidP="001735EA">
            <w:pPr>
              <w:spacing w:after="0" w:line="240" w:lineRule="auto"/>
            </w:pPr>
          </w:p>
        </w:tc>
        <w:tc>
          <w:tcPr>
            <w:tcW w:w="1465" w:type="dxa"/>
            <w:vMerge w:val="restart"/>
            <w:vAlign w:val="center"/>
          </w:tcPr>
          <w:p w14:paraId="1A5DA66F" w14:textId="3CEEE1AA" w:rsidR="00F95453" w:rsidRPr="009D2306" w:rsidRDefault="00F95453" w:rsidP="0039572B">
            <w:pPr>
              <w:spacing w:after="0" w:line="240" w:lineRule="auto"/>
              <w:jc w:val="right"/>
            </w:pPr>
            <w:r w:rsidRPr="009D2306">
              <w:t xml:space="preserve"> (2</w:t>
            </w:r>
            <w:r w:rsidR="00EE616D" w:rsidRPr="009D2306">
              <w:t>9</w:t>
            </w:r>
            <w:r w:rsidRPr="009D2306">
              <w:t>)</w:t>
            </w:r>
          </w:p>
        </w:tc>
      </w:tr>
      <w:tr w:rsidR="006A1EE4" w:rsidRPr="009D2306" w14:paraId="05016571" w14:textId="77777777" w:rsidTr="000A2FB7">
        <w:trPr>
          <w:cantSplit/>
          <w:trHeight w:val="135"/>
        </w:trPr>
        <w:tc>
          <w:tcPr>
            <w:tcW w:w="2628" w:type="dxa"/>
            <w:vMerge/>
            <w:vAlign w:val="center"/>
          </w:tcPr>
          <w:p w14:paraId="02611750" w14:textId="77777777" w:rsidR="00F95453" w:rsidRPr="009D2306" w:rsidRDefault="00F95453" w:rsidP="000A2FB7">
            <w:pPr>
              <w:rPr>
                <w:i/>
              </w:rPr>
            </w:pPr>
          </w:p>
        </w:tc>
        <w:tc>
          <w:tcPr>
            <w:tcW w:w="315" w:type="dxa"/>
            <w:vMerge/>
            <w:vAlign w:val="center"/>
          </w:tcPr>
          <w:p w14:paraId="61C7FDF0" w14:textId="77777777" w:rsidR="00F95453" w:rsidRPr="009D2306" w:rsidRDefault="00F95453" w:rsidP="000A2FB7">
            <w:pPr>
              <w:rPr>
                <w:i/>
              </w:rPr>
            </w:pPr>
          </w:p>
        </w:tc>
        <w:tc>
          <w:tcPr>
            <w:tcW w:w="567" w:type="dxa"/>
            <w:vMerge/>
            <w:vAlign w:val="center"/>
          </w:tcPr>
          <w:p w14:paraId="5065C647" w14:textId="77777777" w:rsidR="00F95453" w:rsidRPr="009D2306" w:rsidRDefault="00F95453" w:rsidP="000A2FB7">
            <w:pPr>
              <w:rPr>
                <w:i/>
              </w:rPr>
            </w:pPr>
          </w:p>
        </w:tc>
        <w:tc>
          <w:tcPr>
            <w:tcW w:w="851" w:type="dxa"/>
          </w:tcPr>
          <w:p w14:paraId="6B748209" w14:textId="77777777" w:rsidR="00F95453" w:rsidRPr="009D2306" w:rsidRDefault="00F95453" w:rsidP="001735EA">
            <w:pPr>
              <w:spacing w:after="0" w:line="240" w:lineRule="auto"/>
              <w:jc w:val="center"/>
              <w:rPr>
                <w:iCs/>
              </w:rPr>
            </w:pPr>
            <w:r w:rsidRPr="009D2306">
              <w:rPr>
                <w:iCs/>
              </w:rPr>
              <w:t>100</w:t>
            </w:r>
          </w:p>
        </w:tc>
        <w:tc>
          <w:tcPr>
            <w:tcW w:w="283" w:type="dxa"/>
            <w:vMerge/>
            <w:vAlign w:val="center"/>
          </w:tcPr>
          <w:p w14:paraId="6FAD70DA" w14:textId="77777777" w:rsidR="00F95453" w:rsidRPr="009D2306" w:rsidRDefault="00F95453" w:rsidP="000A2FB7">
            <w:pPr>
              <w:rPr>
                <w:i/>
              </w:rPr>
            </w:pPr>
          </w:p>
        </w:tc>
        <w:tc>
          <w:tcPr>
            <w:tcW w:w="324" w:type="dxa"/>
            <w:vMerge/>
            <w:vAlign w:val="center"/>
          </w:tcPr>
          <w:p w14:paraId="6BCF5673" w14:textId="77777777" w:rsidR="00F95453" w:rsidRPr="009D2306" w:rsidRDefault="00F95453" w:rsidP="000A2FB7">
            <w:pPr>
              <w:rPr>
                <w:i/>
              </w:rPr>
            </w:pPr>
          </w:p>
        </w:tc>
        <w:tc>
          <w:tcPr>
            <w:tcW w:w="540" w:type="dxa"/>
            <w:vMerge/>
            <w:vAlign w:val="center"/>
          </w:tcPr>
          <w:p w14:paraId="0C347257" w14:textId="77777777" w:rsidR="00F95453" w:rsidRPr="009D2306" w:rsidRDefault="00F95453" w:rsidP="000A2FB7">
            <w:pPr>
              <w:rPr>
                <w:i/>
              </w:rPr>
            </w:pPr>
          </w:p>
        </w:tc>
        <w:tc>
          <w:tcPr>
            <w:tcW w:w="720" w:type="dxa"/>
          </w:tcPr>
          <w:p w14:paraId="5313311F" w14:textId="77777777" w:rsidR="00F95453" w:rsidRPr="009D2306" w:rsidRDefault="00F95453" w:rsidP="001735EA">
            <w:pPr>
              <w:spacing w:after="0" w:line="240" w:lineRule="auto"/>
              <w:jc w:val="center"/>
            </w:pPr>
            <w:r w:rsidRPr="009D2306">
              <w:t>100</w:t>
            </w:r>
          </w:p>
        </w:tc>
        <w:tc>
          <w:tcPr>
            <w:tcW w:w="360" w:type="dxa"/>
            <w:vMerge/>
            <w:vAlign w:val="center"/>
          </w:tcPr>
          <w:p w14:paraId="225050F9" w14:textId="77777777" w:rsidR="00F95453" w:rsidRPr="009D2306" w:rsidRDefault="00F95453" w:rsidP="000A2FB7">
            <w:pPr>
              <w:rPr>
                <w:i/>
              </w:rPr>
            </w:pPr>
          </w:p>
        </w:tc>
        <w:tc>
          <w:tcPr>
            <w:tcW w:w="1110" w:type="dxa"/>
            <w:vMerge/>
            <w:vAlign w:val="center"/>
          </w:tcPr>
          <w:p w14:paraId="7E3F2AB5" w14:textId="77777777" w:rsidR="00F95453" w:rsidRPr="009D2306" w:rsidRDefault="00F95453" w:rsidP="000A2FB7"/>
        </w:tc>
        <w:tc>
          <w:tcPr>
            <w:tcW w:w="1465" w:type="dxa"/>
            <w:vMerge/>
            <w:vAlign w:val="center"/>
          </w:tcPr>
          <w:p w14:paraId="5856622E" w14:textId="77777777" w:rsidR="00F95453" w:rsidRPr="009D2306" w:rsidRDefault="00F95453" w:rsidP="000A2FB7"/>
        </w:tc>
      </w:tr>
      <w:tr w:rsidR="006A1EE4" w:rsidRPr="009D2306" w14:paraId="2BC551C7" w14:textId="77777777" w:rsidTr="000A2FB7">
        <w:trPr>
          <w:cantSplit/>
          <w:trHeight w:val="140"/>
        </w:trPr>
        <w:tc>
          <w:tcPr>
            <w:tcW w:w="9163" w:type="dxa"/>
            <w:gridSpan w:val="11"/>
            <w:vAlign w:val="bottom"/>
          </w:tcPr>
          <w:p w14:paraId="219D54A7" w14:textId="77777777" w:rsidR="00F95453" w:rsidRPr="009D2306" w:rsidRDefault="00F95453" w:rsidP="000A2FB7">
            <w:pPr>
              <w:spacing w:after="100" w:afterAutospacing="1" w:line="360" w:lineRule="auto"/>
              <w:rPr>
                <w:sz w:val="2"/>
              </w:rPr>
            </w:pPr>
          </w:p>
        </w:tc>
      </w:tr>
    </w:tbl>
    <w:p w14:paraId="4BDF013B" w14:textId="0F7C47E4" w:rsidR="00F95453" w:rsidRPr="006A1EE4" w:rsidRDefault="00F95453" w:rsidP="00527A8B">
      <w:pPr>
        <w:pStyle w:val="BodyText"/>
      </w:pPr>
      <w:r w:rsidRPr="009D2306">
        <w:t xml:space="preserve">and the </w:t>
      </w:r>
      <w:r w:rsidRPr="009D2306">
        <w:rPr>
          <w:i/>
        </w:rPr>
        <w:t>lower limit of expanded uncertainty</w:t>
      </w:r>
      <w:r w:rsidRPr="009D2306">
        <w:t xml:space="preserve"> is calculated by the equation:</w:t>
      </w:r>
    </w:p>
    <w:tbl>
      <w:tblPr>
        <w:tblW w:w="0" w:type="auto"/>
        <w:tblLayout w:type="fixed"/>
        <w:tblLook w:val="0000" w:firstRow="0" w:lastRow="0" w:firstColumn="0" w:lastColumn="0" w:noHBand="0" w:noVBand="0"/>
      </w:tblPr>
      <w:tblGrid>
        <w:gridCol w:w="2628"/>
        <w:gridCol w:w="315"/>
        <w:gridCol w:w="567"/>
        <w:gridCol w:w="851"/>
        <w:gridCol w:w="283"/>
        <w:gridCol w:w="324"/>
        <w:gridCol w:w="540"/>
        <w:gridCol w:w="720"/>
        <w:gridCol w:w="360"/>
        <w:gridCol w:w="1110"/>
        <w:gridCol w:w="1465"/>
      </w:tblGrid>
      <w:tr w:rsidR="006A1EE4" w:rsidRPr="006A1EE4" w14:paraId="1E2D6F73" w14:textId="77777777" w:rsidTr="000A2FB7">
        <w:trPr>
          <w:cantSplit/>
          <w:trHeight w:hRule="exact" w:val="170"/>
        </w:trPr>
        <w:tc>
          <w:tcPr>
            <w:tcW w:w="9163" w:type="dxa"/>
            <w:gridSpan w:val="11"/>
          </w:tcPr>
          <w:p w14:paraId="453F0847" w14:textId="77777777" w:rsidR="00F95453" w:rsidRPr="006A1EE4" w:rsidRDefault="00F95453" w:rsidP="000A2FB7">
            <w:pPr>
              <w:spacing w:after="100" w:afterAutospacing="1" w:line="360" w:lineRule="auto"/>
            </w:pPr>
          </w:p>
        </w:tc>
      </w:tr>
      <w:tr w:rsidR="006A1EE4" w:rsidRPr="006A1EE4" w14:paraId="5371E503" w14:textId="77777777" w:rsidTr="000A2FB7">
        <w:trPr>
          <w:cantSplit/>
          <w:trHeight w:val="373"/>
        </w:trPr>
        <w:tc>
          <w:tcPr>
            <w:tcW w:w="2628" w:type="dxa"/>
            <w:vMerge w:val="restart"/>
            <w:vAlign w:val="center"/>
          </w:tcPr>
          <w:p w14:paraId="50195895" w14:textId="7831FEBF" w:rsidR="00F95453" w:rsidRPr="006A1EE4" w:rsidRDefault="00450645" w:rsidP="001735EA">
            <w:pPr>
              <w:spacing w:after="0" w:line="240" w:lineRule="auto"/>
              <w:jc w:val="right"/>
            </w:pPr>
            <w:r>
              <w:rPr>
                <w:i/>
              </w:rPr>
              <w:t>X</w:t>
            </w:r>
            <w:r w:rsidR="00F95453" w:rsidRPr="006A1EE4">
              <w:rPr>
                <w:i/>
              </w:rPr>
              <w:t xml:space="preserve"> − U</w:t>
            </w:r>
            <w:r w:rsidR="00F95453" w:rsidRPr="006A1EE4">
              <w:t xml:space="preserve"> = </w:t>
            </w:r>
            <w:r>
              <w:rPr>
                <w:i/>
              </w:rPr>
              <w:t>X</w:t>
            </w:r>
          </w:p>
        </w:tc>
        <w:tc>
          <w:tcPr>
            <w:tcW w:w="315" w:type="dxa"/>
            <w:vMerge w:val="restart"/>
            <w:vAlign w:val="center"/>
          </w:tcPr>
          <w:p w14:paraId="776822BE" w14:textId="77777777" w:rsidR="00F95453" w:rsidRPr="006A1EE4" w:rsidRDefault="00F95453" w:rsidP="001735EA">
            <w:pPr>
              <w:spacing w:after="0" w:line="240" w:lineRule="auto"/>
              <w:jc w:val="right"/>
              <w:rPr>
                <w:sz w:val="48"/>
                <w:szCs w:val="48"/>
              </w:rPr>
            </w:pPr>
            <w:r w:rsidRPr="006A1EE4">
              <w:rPr>
                <w:sz w:val="48"/>
                <w:szCs w:val="48"/>
              </w:rPr>
              <w:t>(</w:t>
            </w:r>
          </w:p>
        </w:tc>
        <w:tc>
          <w:tcPr>
            <w:tcW w:w="567" w:type="dxa"/>
            <w:vMerge w:val="restart"/>
            <w:vAlign w:val="center"/>
          </w:tcPr>
          <w:p w14:paraId="7109D253" w14:textId="77777777" w:rsidR="00F95453" w:rsidRPr="006A1EE4" w:rsidRDefault="00F95453" w:rsidP="001735EA">
            <w:pPr>
              <w:spacing w:after="0" w:line="240" w:lineRule="auto"/>
            </w:pPr>
            <w:r w:rsidRPr="006A1EE4">
              <w:t>1 −</w:t>
            </w:r>
          </w:p>
        </w:tc>
        <w:tc>
          <w:tcPr>
            <w:tcW w:w="851" w:type="dxa"/>
            <w:tcBorders>
              <w:top w:val="nil"/>
              <w:left w:val="nil"/>
              <w:bottom w:val="single" w:sz="6" w:space="0" w:color="auto"/>
              <w:right w:val="nil"/>
            </w:tcBorders>
            <w:vAlign w:val="bottom"/>
          </w:tcPr>
          <w:p w14:paraId="20D6AB5F" w14:textId="0850604B" w:rsidR="00F95453" w:rsidRPr="006A1EE4" w:rsidRDefault="00F95453" w:rsidP="001735EA">
            <w:pPr>
              <w:spacing w:after="0" w:line="240" w:lineRule="auto"/>
              <w:jc w:val="center"/>
              <w:rPr>
                <w:i/>
              </w:rPr>
            </w:pPr>
            <w:r w:rsidRPr="006A1EE4">
              <w:rPr>
                <w:i/>
              </w:rPr>
              <w:t>U</w:t>
            </w:r>
            <w:r w:rsidR="00311026">
              <w:rPr>
                <w:rFonts w:cs="Times New Roman"/>
                <w:i/>
              </w:rPr>
              <w:t>'</w:t>
            </w:r>
            <w:r w:rsidR="00311026">
              <w:rPr>
                <w:i/>
              </w:rPr>
              <w:t xml:space="preserve"> </w:t>
            </w:r>
            <w:r w:rsidRPr="006A1EE4">
              <w:rPr>
                <w:i/>
              </w:rPr>
              <w:t>%</w:t>
            </w:r>
          </w:p>
        </w:tc>
        <w:tc>
          <w:tcPr>
            <w:tcW w:w="283" w:type="dxa"/>
            <w:vMerge w:val="restart"/>
            <w:vAlign w:val="center"/>
          </w:tcPr>
          <w:p w14:paraId="667920AB" w14:textId="77777777" w:rsidR="00F95453" w:rsidRPr="006A1EE4" w:rsidRDefault="00F95453" w:rsidP="001735EA">
            <w:pPr>
              <w:spacing w:after="0" w:line="240" w:lineRule="auto"/>
              <w:rPr>
                <w:sz w:val="48"/>
                <w:szCs w:val="48"/>
              </w:rPr>
            </w:pPr>
            <w:r w:rsidRPr="006A1EE4">
              <w:rPr>
                <w:sz w:val="48"/>
                <w:szCs w:val="48"/>
              </w:rPr>
              <w:t>)</w:t>
            </w:r>
          </w:p>
        </w:tc>
        <w:tc>
          <w:tcPr>
            <w:tcW w:w="324" w:type="dxa"/>
            <w:vMerge w:val="restart"/>
            <w:vAlign w:val="center"/>
          </w:tcPr>
          <w:p w14:paraId="4FE7330F" w14:textId="77777777" w:rsidR="00F95453" w:rsidRPr="006A1EE4" w:rsidRDefault="00F95453" w:rsidP="001735EA">
            <w:pPr>
              <w:spacing w:after="0" w:line="240" w:lineRule="auto"/>
              <w:rPr>
                <w:sz w:val="48"/>
                <w:szCs w:val="48"/>
              </w:rPr>
            </w:pPr>
            <w:r w:rsidRPr="006A1EE4">
              <w:rPr>
                <w:sz w:val="48"/>
                <w:szCs w:val="48"/>
              </w:rPr>
              <w:t>(</w:t>
            </w:r>
          </w:p>
        </w:tc>
        <w:tc>
          <w:tcPr>
            <w:tcW w:w="540" w:type="dxa"/>
            <w:vMerge w:val="restart"/>
            <w:vAlign w:val="center"/>
          </w:tcPr>
          <w:p w14:paraId="739EB8B6" w14:textId="77777777" w:rsidR="00F95453" w:rsidRPr="006A1EE4" w:rsidRDefault="00F95453" w:rsidP="001735EA">
            <w:pPr>
              <w:spacing w:after="0" w:line="240" w:lineRule="auto"/>
            </w:pPr>
            <w:r w:rsidRPr="006A1EE4">
              <w:t>1 −</w:t>
            </w:r>
          </w:p>
        </w:tc>
        <w:tc>
          <w:tcPr>
            <w:tcW w:w="720" w:type="dxa"/>
            <w:tcBorders>
              <w:top w:val="nil"/>
              <w:left w:val="nil"/>
              <w:bottom w:val="single" w:sz="6" w:space="0" w:color="auto"/>
              <w:right w:val="nil"/>
            </w:tcBorders>
            <w:vAlign w:val="bottom"/>
          </w:tcPr>
          <w:p w14:paraId="2B211E65" w14:textId="77777777" w:rsidR="00F95453" w:rsidRPr="006A1EE4" w:rsidRDefault="00F95453" w:rsidP="001735EA">
            <w:pPr>
              <w:spacing w:after="0" w:line="240" w:lineRule="auto"/>
              <w:jc w:val="center"/>
              <w:rPr>
                <w:i/>
              </w:rPr>
            </w:pPr>
            <w:r w:rsidRPr="006A1EE4">
              <w:rPr>
                <w:i/>
              </w:rPr>
              <w:t>P</w:t>
            </w:r>
            <w:r w:rsidRPr="006A1EE4">
              <w:rPr>
                <w:i/>
                <w:vertAlign w:val="subscript"/>
              </w:rPr>
              <w:t>c</w:t>
            </w:r>
            <w:r w:rsidRPr="006A1EE4">
              <w:rPr>
                <w:i/>
              </w:rPr>
              <w:t>%</w:t>
            </w:r>
          </w:p>
        </w:tc>
        <w:tc>
          <w:tcPr>
            <w:tcW w:w="360" w:type="dxa"/>
            <w:vMerge w:val="restart"/>
            <w:vAlign w:val="center"/>
          </w:tcPr>
          <w:p w14:paraId="3097E155" w14:textId="77777777" w:rsidR="00F95453" w:rsidRPr="006A1EE4" w:rsidRDefault="00F95453" w:rsidP="001735EA">
            <w:pPr>
              <w:spacing w:after="0" w:line="240" w:lineRule="auto"/>
              <w:rPr>
                <w:sz w:val="48"/>
                <w:szCs w:val="48"/>
              </w:rPr>
            </w:pPr>
            <w:r w:rsidRPr="006A1EE4">
              <w:rPr>
                <w:sz w:val="48"/>
                <w:szCs w:val="48"/>
              </w:rPr>
              <w:t>)</w:t>
            </w:r>
          </w:p>
        </w:tc>
        <w:tc>
          <w:tcPr>
            <w:tcW w:w="1110" w:type="dxa"/>
            <w:vMerge w:val="restart"/>
            <w:vAlign w:val="bottom"/>
          </w:tcPr>
          <w:p w14:paraId="4DAC4F26" w14:textId="77777777" w:rsidR="00F95453" w:rsidRPr="006A1EE4" w:rsidRDefault="00F95453" w:rsidP="001735EA">
            <w:pPr>
              <w:spacing w:after="0" w:line="240" w:lineRule="auto"/>
            </w:pPr>
          </w:p>
        </w:tc>
        <w:tc>
          <w:tcPr>
            <w:tcW w:w="1465" w:type="dxa"/>
            <w:vMerge w:val="restart"/>
            <w:vAlign w:val="center"/>
          </w:tcPr>
          <w:p w14:paraId="66653367" w14:textId="5D10C7AC" w:rsidR="00F95453" w:rsidRPr="006A1EE4" w:rsidRDefault="00F95453" w:rsidP="001735EA">
            <w:pPr>
              <w:spacing w:after="0" w:line="240" w:lineRule="auto"/>
              <w:jc w:val="right"/>
            </w:pPr>
            <w:r w:rsidRPr="006A1EE4">
              <w:t xml:space="preserve"> (</w:t>
            </w:r>
            <w:r w:rsidR="00EE616D">
              <w:t>30</w:t>
            </w:r>
            <w:r w:rsidRPr="006A1EE4">
              <w:t>)</w:t>
            </w:r>
          </w:p>
        </w:tc>
      </w:tr>
      <w:tr w:rsidR="006A1EE4" w:rsidRPr="006A1EE4" w14:paraId="10FB5540" w14:textId="77777777" w:rsidTr="000A2FB7">
        <w:trPr>
          <w:cantSplit/>
          <w:trHeight w:val="135"/>
        </w:trPr>
        <w:tc>
          <w:tcPr>
            <w:tcW w:w="2628" w:type="dxa"/>
            <w:vMerge/>
            <w:vAlign w:val="center"/>
          </w:tcPr>
          <w:p w14:paraId="536B81D3" w14:textId="77777777" w:rsidR="00F95453" w:rsidRPr="006A1EE4" w:rsidRDefault="00F95453" w:rsidP="000A2FB7">
            <w:pPr>
              <w:rPr>
                <w:i/>
              </w:rPr>
            </w:pPr>
          </w:p>
        </w:tc>
        <w:tc>
          <w:tcPr>
            <w:tcW w:w="315" w:type="dxa"/>
            <w:vMerge/>
            <w:vAlign w:val="center"/>
          </w:tcPr>
          <w:p w14:paraId="5E605E68" w14:textId="77777777" w:rsidR="00F95453" w:rsidRPr="006A1EE4" w:rsidRDefault="00F95453" w:rsidP="000A2FB7">
            <w:pPr>
              <w:rPr>
                <w:i/>
              </w:rPr>
            </w:pPr>
          </w:p>
        </w:tc>
        <w:tc>
          <w:tcPr>
            <w:tcW w:w="567" w:type="dxa"/>
            <w:vMerge/>
            <w:vAlign w:val="center"/>
          </w:tcPr>
          <w:p w14:paraId="3212A50F" w14:textId="77777777" w:rsidR="00F95453" w:rsidRPr="006A1EE4" w:rsidRDefault="00F95453" w:rsidP="000A2FB7">
            <w:pPr>
              <w:rPr>
                <w:i/>
              </w:rPr>
            </w:pPr>
          </w:p>
        </w:tc>
        <w:tc>
          <w:tcPr>
            <w:tcW w:w="851" w:type="dxa"/>
          </w:tcPr>
          <w:p w14:paraId="1052EBCC" w14:textId="77777777" w:rsidR="00F95453" w:rsidRPr="001735EA" w:rsidRDefault="00F95453" w:rsidP="001735EA">
            <w:pPr>
              <w:spacing w:after="0" w:line="240" w:lineRule="auto"/>
              <w:jc w:val="center"/>
              <w:rPr>
                <w:iCs/>
              </w:rPr>
            </w:pPr>
            <w:r w:rsidRPr="001735EA">
              <w:rPr>
                <w:iCs/>
              </w:rPr>
              <w:t>100</w:t>
            </w:r>
          </w:p>
        </w:tc>
        <w:tc>
          <w:tcPr>
            <w:tcW w:w="283" w:type="dxa"/>
            <w:vMerge/>
            <w:vAlign w:val="center"/>
          </w:tcPr>
          <w:p w14:paraId="582C9F30" w14:textId="77777777" w:rsidR="00F95453" w:rsidRPr="006A1EE4" w:rsidRDefault="00F95453" w:rsidP="000A2FB7">
            <w:pPr>
              <w:rPr>
                <w:i/>
              </w:rPr>
            </w:pPr>
          </w:p>
        </w:tc>
        <w:tc>
          <w:tcPr>
            <w:tcW w:w="324" w:type="dxa"/>
            <w:vMerge/>
            <w:vAlign w:val="center"/>
          </w:tcPr>
          <w:p w14:paraId="42E3E97A" w14:textId="77777777" w:rsidR="00F95453" w:rsidRPr="006A1EE4" w:rsidRDefault="00F95453" w:rsidP="000A2FB7">
            <w:pPr>
              <w:rPr>
                <w:i/>
              </w:rPr>
            </w:pPr>
          </w:p>
        </w:tc>
        <w:tc>
          <w:tcPr>
            <w:tcW w:w="540" w:type="dxa"/>
            <w:vMerge/>
            <w:vAlign w:val="center"/>
          </w:tcPr>
          <w:p w14:paraId="3C80BC85" w14:textId="77777777" w:rsidR="00F95453" w:rsidRPr="006A1EE4" w:rsidRDefault="00F95453" w:rsidP="000A2FB7">
            <w:pPr>
              <w:rPr>
                <w:i/>
              </w:rPr>
            </w:pPr>
          </w:p>
        </w:tc>
        <w:tc>
          <w:tcPr>
            <w:tcW w:w="720" w:type="dxa"/>
          </w:tcPr>
          <w:p w14:paraId="31CD13EF" w14:textId="77777777" w:rsidR="00F95453" w:rsidRPr="006A1EE4" w:rsidRDefault="00F95453" w:rsidP="001735EA">
            <w:pPr>
              <w:spacing w:after="0" w:line="240" w:lineRule="auto"/>
              <w:jc w:val="center"/>
            </w:pPr>
            <w:r w:rsidRPr="006A1EE4">
              <w:t>100</w:t>
            </w:r>
          </w:p>
        </w:tc>
        <w:tc>
          <w:tcPr>
            <w:tcW w:w="360" w:type="dxa"/>
            <w:vMerge/>
            <w:vAlign w:val="center"/>
          </w:tcPr>
          <w:p w14:paraId="23827498" w14:textId="77777777" w:rsidR="00F95453" w:rsidRPr="006A1EE4" w:rsidRDefault="00F95453" w:rsidP="000A2FB7">
            <w:pPr>
              <w:rPr>
                <w:i/>
              </w:rPr>
            </w:pPr>
          </w:p>
        </w:tc>
        <w:tc>
          <w:tcPr>
            <w:tcW w:w="1110" w:type="dxa"/>
            <w:vMerge/>
            <w:vAlign w:val="center"/>
          </w:tcPr>
          <w:p w14:paraId="5EBFAA9B" w14:textId="77777777" w:rsidR="00F95453" w:rsidRPr="006A1EE4" w:rsidRDefault="00F95453" w:rsidP="000A2FB7"/>
        </w:tc>
        <w:tc>
          <w:tcPr>
            <w:tcW w:w="1465" w:type="dxa"/>
            <w:vMerge/>
            <w:vAlign w:val="center"/>
          </w:tcPr>
          <w:p w14:paraId="7A00EFC5" w14:textId="77777777" w:rsidR="00F95453" w:rsidRPr="006A1EE4" w:rsidRDefault="00F95453" w:rsidP="000A2FB7"/>
        </w:tc>
      </w:tr>
      <w:tr w:rsidR="006A1EE4" w:rsidRPr="006A1EE4" w14:paraId="10C43FB1" w14:textId="77777777" w:rsidTr="000A2FB7">
        <w:trPr>
          <w:cantSplit/>
          <w:trHeight w:val="140"/>
        </w:trPr>
        <w:tc>
          <w:tcPr>
            <w:tcW w:w="9163" w:type="dxa"/>
            <w:gridSpan w:val="11"/>
            <w:vAlign w:val="bottom"/>
          </w:tcPr>
          <w:p w14:paraId="15023552" w14:textId="77777777" w:rsidR="00F95453" w:rsidRPr="006A1EE4" w:rsidRDefault="00F95453" w:rsidP="000A2FB7">
            <w:pPr>
              <w:spacing w:after="100" w:afterAutospacing="1" w:line="360" w:lineRule="auto"/>
              <w:rPr>
                <w:sz w:val="2"/>
              </w:rPr>
            </w:pPr>
          </w:p>
        </w:tc>
      </w:tr>
    </w:tbl>
    <w:p w14:paraId="53CC25EB" w14:textId="77777777" w:rsidR="00F95453" w:rsidRPr="006A1EE4" w:rsidRDefault="00F95453" w:rsidP="00527A8B">
      <w:pPr>
        <w:pStyle w:val="BodyText"/>
      </w:pPr>
      <w:r w:rsidRPr="006A1EE4">
        <w:t>where:</w:t>
      </w:r>
    </w:p>
    <w:tbl>
      <w:tblPr>
        <w:tblW w:w="0" w:type="auto"/>
        <w:tblLayout w:type="fixed"/>
        <w:tblLook w:val="0000" w:firstRow="0" w:lastRow="0" w:firstColumn="0" w:lastColumn="0" w:noHBand="0" w:noVBand="0"/>
      </w:tblPr>
      <w:tblGrid>
        <w:gridCol w:w="567"/>
        <w:gridCol w:w="709"/>
        <w:gridCol w:w="425"/>
        <w:gridCol w:w="7527"/>
      </w:tblGrid>
      <w:tr w:rsidR="006A1EE4" w:rsidRPr="006A1EE4" w14:paraId="6D729FD2" w14:textId="77777777" w:rsidTr="00251A58">
        <w:trPr>
          <w:cantSplit/>
        </w:trPr>
        <w:tc>
          <w:tcPr>
            <w:tcW w:w="567" w:type="dxa"/>
          </w:tcPr>
          <w:p w14:paraId="59D78030" w14:textId="77777777" w:rsidR="00F95453" w:rsidRPr="006A1EE4" w:rsidRDefault="00F95453" w:rsidP="00AC66B0">
            <w:pPr>
              <w:spacing w:after="0" w:line="240" w:lineRule="auto"/>
            </w:pPr>
          </w:p>
        </w:tc>
        <w:tc>
          <w:tcPr>
            <w:tcW w:w="709" w:type="dxa"/>
          </w:tcPr>
          <w:p w14:paraId="3B5D86C8" w14:textId="6E7ABC6E" w:rsidR="00F95453" w:rsidRPr="006A1EE4" w:rsidRDefault="00450645" w:rsidP="00AC66B0">
            <w:pPr>
              <w:spacing w:after="0" w:line="240" w:lineRule="auto"/>
              <w:rPr>
                <w:i/>
              </w:rPr>
            </w:pPr>
            <w:r>
              <w:rPr>
                <w:i/>
              </w:rPr>
              <w:t>X</w:t>
            </w:r>
          </w:p>
        </w:tc>
        <w:tc>
          <w:tcPr>
            <w:tcW w:w="425" w:type="dxa"/>
          </w:tcPr>
          <w:p w14:paraId="0E087C3A" w14:textId="77777777" w:rsidR="00F95453" w:rsidRPr="006A1EE4" w:rsidRDefault="00F95453" w:rsidP="00AC66B0">
            <w:pPr>
              <w:spacing w:after="0" w:line="240" w:lineRule="auto"/>
            </w:pPr>
            <w:r w:rsidRPr="006A1EE4">
              <w:t>=</w:t>
            </w:r>
          </w:p>
        </w:tc>
        <w:tc>
          <w:tcPr>
            <w:tcW w:w="7527" w:type="dxa"/>
          </w:tcPr>
          <w:p w14:paraId="7692812D" w14:textId="515D60CF" w:rsidR="00F95453" w:rsidRPr="006A1EE4" w:rsidRDefault="00F95453" w:rsidP="00AC66B0">
            <w:pPr>
              <w:spacing w:after="0" w:line="240" w:lineRule="auto"/>
            </w:pPr>
            <w:r w:rsidRPr="006A1EE4">
              <w:t xml:space="preserve">the concentration of the determinand </w:t>
            </w:r>
            <w:r w:rsidR="00251A58">
              <w:t xml:space="preserve">or measurand </w:t>
            </w:r>
            <w:r w:rsidRPr="006A1EE4">
              <w:t>in the sample medium</w:t>
            </w:r>
          </w:p>
        </w:tc>
      </w:tr>
      <w:tr w:rsidR="006A1EE4" w:rsidRPr="006A1EE4" w14:paraId="0398B86A" w14:textId="77777777" w:rsidTr="00251A58">
        <w:trPr>
          <w:cantSplit/>
        </w:trPr>
        <w:tc>
          <w:tcPr>
            <w:tcW w:w="567" w:type="dxa"/>
          </w:tcPr>
          <w:p w14:paraId="616A1A85" w14:textId="77777777" w:rsidR="00F95453" w:rsidRPr="006A1EE4" w:rsidRDefault="00F95453" w:rsidP="00AC66B0">
            <w:pPr>
              <w:spacing w:after="0" w:line="240" w:lineRule="auto"/>
              <w:rPr>
                <w:i/>
              </w:rPr>
            </w:pPr>
          </w:p>
        </w:tc>
        <w:tc>
          <w:tcPr>
            <w:tcW w:w="709" w:type="dxa"/>
          </w:tcPr>
          <w:p w14:paraId="3E885B6D" w14:textId="77777777" w:rsidR="00F95453" w:rsidRPr="006A1EE4" w:rsidRDefault="00F95453" w:rsidP="00AC66B0">
            <w:pPr>
              <w:spacing w:after="0" w:line="240" w:lineRule="auto"/>
              <w:rPr>
                <w:i/>
              </w:rPr>
            </w:pPr>
            <w:r w:rsidRPr="006A1EE4">
              <w:rPr>
                <w:i/>
              </w:rPr>
              <w:t>U</w:t>
            </w:r>
          </w:p>
        </w:tc>
        <w:tc>
          <w:tcPr>
            <w:tcW w:w="425" w:type="dxa"/>
          </w:tcPr>
          <w:p w14:paraId="102828C9" w14:textId="77777777" w:rsidR="00F95453" w:rsidRPr="006A1EE4" w:rsidRDefault="00F95453" w:rsidP="00AC66B0">
            <w:pPr>
              <w:spacing w:after="0" w:line="240" w:lineRule="auto"/>
            </w:pPr>
            <w:r w:rsidRPr="006A1EE4">
              <w:t>=</w:t>
            </w:r>
          </w:p>
        </w:tc>
        <w:tc>
          <w:tcPr>
            <w:tcW w:w="7527" w:type="dxa"/>
          </w:tcPr>
          <w:p w14:paraId="6FB165BB" w14:textId="2DDEA6C2" w:rsidR="00F95453" w:rsidRPr="006A1EE4" w:rsidRDefault="00F95453" w:rsidP="00AC66B0">
            <w:pPr>
              <w:spacing w:after="0" w:line="240" w:lineRule="auto"/>
            </w:pPr>
            <w:r w:rsidRPr="006A1EE4">
              <w:t>the expanded uncertainty at the 95% confidence level</w:t>
            </w:r>
          </w:p>
        </w:tc>
      </w:tr>
      <w:tr w:rsidR="006A1EE4" w:rsidRPr="006A1EE4" w14:paraId="03CFA5D2" w14:textId="77777777" w:rsidTr="00251A58">
        <w:trPr>
          <w:cantSplit/>
        </w:trPr>
        <w:tc>
          <w:tcPr>
            <w:tcW w:w="567" w:type="dxa"/>
          </w:tcPr>
          <w:p w14:paraId="14E76931" w14:textId="77777777" w:rsidR="00F95453" w:rsidRPr="006A1EE4" w:rsidRDefault="00F95453" w:rsidP="00AC66B0">
            <w:pPr>
              <w:spacing w:after="0" w:line="240" w:lineRule="auto"/>
            </w:pPr>
          </w:p>
        </w:tc>
        <w:tc>
          <w:tcPr>
            <w:tcW w:w="709" w:type="dxa"/>
          </w:tcPr>
          <w:p w14:paraId="0CBB3680" w14:textId="0183F7B5" w:rsidR="00F95453" w:rsidRPr="006A1EE4" w:rsidRDefault="00F95453" w:rsidP="00AC66B0">
            <w:pPr>
              <w:spacing w:after="0" w:line="240" w:lineRule="auto"/>
              <w:rPr>
                <w:i/>
              </w:rPr>
            </w:pPr>
            <w:r w:rsidRPr="006A1EE4">
              <w:rPr>
                <w:i/>
              </w:rPr>
              <w:t>U</w:t>
            </w:r>
            <w:r w:rsidR="00311026">
              <w:rPr>
                <w:rFonts w:cs="Times New Roman"/>
                <w:i/>
              </w:rPr>
              <w:t>'</w:t>
            </w:r>
            <w:r w:rsidR="00311026">
              <w:rPr>
                <w:i/>
              </w:rPr>
              <w:t xml:space="preserve"> </w:t>
            </w:r>
            <w:r w:rsidRPr="006A1EE4">
              <w:rPr>
                <w:i/>
              </w:rPr>
              <w:t>%</w:t>
            </w:r>
          </w:p>
        </w:tc>
        <w:tc>
          <w:tcPr>
            <w:tcW w:w="425" w:type="dxa"/>
          </w:tcPr>
          <w:p w14:paraId="05267ABC" w14:textId="77777777" w:rsidR="00F95453" w:rsidRPr="006A1EE4" w:rsidRDefault="00F95453" w:rsidP="00AC66B0">
            <w:pPr>
              <w:spacing w:after="0" w:line="240" w:lineRule="auto"/>
            </w:pPr>
            <w:r w:rsidRPr="006A1EE4">
              <w:t>=</w:t>
            </w:r>
          </w:p>
        </w:tc>
        <w:tc>
          <w:tcPr>
            <w:tcW w:w="7527" w:type="dxa"/>
          </w:tcPr>
          <w:p w14:paraId="303F348C" w14:textId="51B02B67" w:rsidR="00F95453" w:rsidRPr="006A1EE4" w:rsidRDefault="00F95453" w:rsidP="00AC66B0">
            <w:pPr>
              <w:spacing w:after="0" w:line="240" w:lineRule="auto"/>
            </w:pPr>
            <w:r w:rsidRPr="006A1EE4">
              <w:t>the relative expanded uncertainty at the 95% confidence level</w:t>
            </w:r>
          </w:p>
        </w:tc>
      </w:tr>
      <w:tr w:rsidR="006A1EE4" w:rsidRPr="006A1EE4" w14:paraId="284D8A4C" w14:textId="77777777" w:rsidTr="00251A58">
        <w:trPr>
          <w:cantSplit/>
        </w:trPr>
        <w:tc>
          <w:tcPr>
            <w:tcW w:w="567" w:type="dxa"/>
          </w:tcPr>
          <w:p w14:paraId="50191D4A" w14:textId="77777777" w:rsidR="00F95453" w:rsidRPr="006A1EE4" w:rsidRDefault="00F95453" w:rsidP="00AC66B0">
            <w:pPr>
              <w:spacing w:after="0" w:line="240" w:lineRule="auto"/>
            </w:pPr>
          </w:p>
        </w:tc>
        <w:tc>
          <w:tcPr>
            <w:tcW w:w="709" w:type="dxa"/>
          </w:tcPr>
          <w:p w14:paraId="6E857BF8" w14:textId="77777777" w:rsidR="00F95453" w:rsidRPr="006A1EE4" w:rsidRDefault="00F95453" w:rsidP="00AC66B0">
            <w:pPr>
              <w:spacing w:after="0" w:line="240" w:lineRule="auto"/>
              <w:rPr>
                <w:i/>
              </w:rPr>
            </w:pPr>
            <w:r w:rsidRPr="006A1EE4">
              <w:rPr>
                <w:i/>
              </w:rPr>
              <w:t>P</w:t>
            </w:r>
            <w:r w:rsidRPr="006A1EE4">
              <w:rPr>
                <w:i/>
                <w:vertAlign w:val="subscript"/>
              </w:rPr>
              <w:t>c</w:t>
            </w:r>
            <w:r w:rsidRPr="006A1EE4">
              <w:rPr>
                <w:i/>
              </w:rPr>
              <w:t>%</w:t>
            </w:r>
          </w:p>
        </w:tc>
        <w:tc>
          <w:tcPr>
            <w:tcW w:w="425" w:type="dxa"/>
          </w:tcPr>
          <w:p w14:paraId="11F1BC01" w14:textId="77777777" w:rsidR="00F95453" w:rsidRPr="006A1EE4" w:rsidRDefault="00F95453" w:rsidP="00AC66B0">
            <w:pPr>
              <w:spacing w:after="0" w:line="240" w:lineRule="auto"/>
            </w:pPr>
            <w:r w:rsidRPr="006A1EE4">
              <w:t>=</w:t>
            </w:r>
          </w:p>
        </w:tc>
        <w:tc>
          <w:tcPr>
            <w:tcW w:w="7527" w:type="dxa"/>
          </w:tcPr>
          <w:p w14:paraId="01C61CDA" w14:textId="77777777" w:rsidR="00F95453" w:rsidRPr="006A1EE4" w:rsidRDefault="00F95453" w:rsidP="00AC66B0">
            <w:pPr>
              <w:spacing w:after="0" w:line="240" w:lineRule="auto"/>
            </w:pPr>
            <w:r w:rsidRPr="006A1EE4">
              <w:t>the analytical precision at the 95% confidence level</w:t>
            </w:r>
          </w:p>
        </w:tc>
      </w:tr>
      <w:tr w:rsidR="006A1EE4" w:rsidRPr="006A1EE4" w14:paraId="650B6F78" w14:textId="77777777" w:rsidTr="00810919">
        <w:trPr>
          <w:trHeight w:hRule="exact" w:val="113"/>
        </w:trPr>
        <w:tc>
          <w:tcPr>
            <w:tcW w:w="9228" w:type="dxa"/>
            <w:gridSpan w:val="4"/>
          </w:tcPr>
          <w:p w14:paraId="41BF5ACE" w14:textId="77777777" w:rsidR="00F95453" w:rsidRPr="006A1EE4" w:rsidRDefault="00F95453" w:rsidP="000A2FB7">
            <w:pPr>
              <w:pStyle w:val="Authors"/>
              <w:autoSpaceDE w:val="0"/>
              <w:autoSpaceDN w:val="0"/>
              <w:spacing w:after="100" w:afterAutospacing="1" w:line="360" w:lineRule="auto"/>
              <w:rPr>
                <w:rFonts w:ascii="Times New Roman" w:hAnsi="Times New Roman"/>
                <w:lang w:eastAsia="el-GR"/>
              </w:rPr>
            </w:pPr>
          </w:p>
        </w:tc>
      </w:tr>
    </w:tbl>
    <w:p w14:paraId="02C0383F" w14:textId="058BC5D0" w:rsidR="00F95453" w:rsidRPr="006F4673" w:rsidRDefault="00F95453" w:rsidP="009F1BDC">
      <w:pPr>
        <w:pStyle w:val="Paragraph"/>
      </w:pPr>
      <w:r w:rsidRPr="006F4673">
        <w:t xml:space="preserve">The practical detection limit, and analytical precision can easily be estimated using the method described above (see </w:t>
      </w:r>
      <w:r w:rsidRPr="006F4673">
        <w:rPr>
          <w:iCs/>
        </w:rPr>
        <w:t>Section §</w:t>
      </w:r>
      <w:r w:rsidR="00B10271" w:rsidRPr="006F4673">
        <w:rPr>
          <w:iCs/>
        </w:rPr>
        <w:t>7</w:t>
      </w:r>
      <w:r w:rsidR="005212C7" w:rsidRPr="006F4673">
        <w:rPr>
          <w:iCs/>
        </w:rPr>
        <w:t>.</w:t>
      </w:r>
      <w:r w:rsidR="00EC2D86" w:rsidRPr="006F4673">
        <w:rPr>
          <w:iCs/>
        </w:rPr>
        <w:t>3</w:t>
      </w:r>
      <w:r w:rsidR="005212C7" w:rsidRPr="006F4673">
        <w:rPr>
          <w:iCs/>
        </w:rPr>
        <w:t>.</w:t>
      </w:r>
      <w:r w:rsidR="00EC2D86" w:rsidRPr="006F4673">
        <w:rPr>
          <w:iCs/>
        </w:rPr>
        <w:t>1</w:t>
      </w:r>
      <w:r w:rsidR="005212C7" w:rsidRPr="006F4673">
        <w:rPr>
          <w:iCs/>
        </w:rPr>
        <w:t>.5</w:t>
      </w:r>
      <w:r w:rsidRPr="006F4673">
        <w:t>).</w:t>
      </w:r>
    </w:p>
    <w:p w14:paraId="28EC8F16" w14:textId="058A56B6" w:rsidR="00311026" w:rsidRPr="006F4673" w:rsidRDefault="00B10271" w:rsidP="00311026">
      <w:pPr>
        <w:pStyle w:val="Heading5"/>
      </w:pPr>
      <w:bookmarkStart w:id="76" w:name="_Toc106208430"/>
      <w:r w:rsidRPr="006F4673">
        <w:t>7</w:t>
      </w:r>
      <w:r w:rsidR="00311026" w:rsidRPr="006F4673">
        <w:t>.</w:t>
      </w:r>
      <w:r w:rsidR="004D09C8" w:rsidRPr="006F4673">
        <w:t>3</w:t>
      </w:r>
      <w:r w:rsidR="00311026" w:rsidRPr="006F4673">
        <w:t>.1.</w:t>
      </w:r>
      <w:r w:rsidR="00064217" w:rsidRPr="006F4673">
        <w:t>10</w:t>
      </w:r>
      <w:r w:rsidR="00311026" w:rsidRPr="006F4673">
        <w:t>.1. Calculation of standard and expanded uncertainty factor</w:t>
      </w:r>
      <w:bookmarkEnd w:id="76"/>
    </w:p>
    <w:p w14:paraId="76B43084" w14:textId="26F50F50" w:rsidR="00F80C67" w:rsidRPr="006F4673" w:rsidRDefault="003B3C8E" w:rsidP="00527A8B">
      <w:pPr>
        <w:pStyle w:val="BodyText"/>
      </w:pPr>
      <w:r w:rsidRPr="006F4673">
        <w:t xml:space="preserve">It is well known that </w:t>
      </w:r>
      <w:r w:rsidR="00051E63" w:rsidRPr="006F4673">
        <w:t xml:space="preserve">geochemical data generally </w:t>
      </w:r>
      <w:r w:rsidR="00081324" w:rsidRPr="006F4673">
        <w:t xml:space="preserve">follow </w:t>
      </w:r>
      <w:r w:rsidR="00051E63" w:rsidRPr="006F4673">
        <w:t>a log</w:t>
      </w:r>
      <w:r w:rsidR="00962B74" w:rsidRPr="006F4673">
        <w:t>-</w:t>
      </w:r>
      <w:r w:rsidR="00051E63" w:rsidRPr="006F4673">
        <w:t>normal distribution (</w:t>
      </w:r>
      <w:r w:rsidR="001D4678" w:rsidRPr="006F4673">
        <w:rPr>
          <w:i/>
        </w:rPr>
        <w:t>e.g.</w:t>
      </w:r>
      <w:r w:rsidR="00081324" w:rsidRPr="006F4673">
        <w:t xml:space="preserve">, </w:t>
      </w:r>
      <w:r w:rsidR="002F1665" w:rsidRPr="006F4673">
        <w:t xml:space="preserve">Razumovsky, 1941; </w:t>
      </w:r>
      <w:r w:rsidR="00051E63" w:rsidRPr="006F4673">
        <w:t>Ahrens, 1953, 1954a,</w:t>
      </w:r>
      <w:r w:rsidR="00D45789" w:rsidRPr="006F4673">
        <w:t xml:space="preserve"> 1954b; </w:t>
      </w:r>
      <w:r w:rsidR="002F1665" w:rsidRPr="006F4673">
        <w:t xml:space="preserve">Chayes, 1954; </w:t>
      </w:r>
      <w:r w:rsidR="0083243F" w:rsidRPr="006F4673">
        <w:t xml:space="preserve">Tennant &amp; White, 1959; </w:t>
      </w:r>
      <w:r w:rsidR="002F1665" w:rsidRPr="006F4673">
        <w:t xml:space="preserve">Vistelius, 1960; Shaw, 1961; </w:t>
      </w:r>
      <w:r w:rsidR="0083243F" w:rsidRPr="006F4673">
        <w:t xml:space="preserve">Lepeltier, 1969; Sinclair, 1976, 1983, 1986; </w:t>
      </w:r>
      <w:r w:rsidR="002F1665" w:rsidRPr="006F4673">
        <w:t>Reimann an</w:t>
      </w:r>
      <w:r w:rsidR="00007001">
        <w:t>d</w:t>
      </w:r>
      <w:r w:rsidR="002F1665" w:rsidRPr="006F4673">
        <w:t xml:space="preserve"> Filzmoser, 2000; </w:t>
      </w:r>
      <w:r w:rsidR="00D45789" w:rsidRPr="006F4673">
        <w:t xml:space="preserve">Buccianti </w:t>
      </w:r>
      <w:r w:rsidR="001D4678" w:rsidRPr="006F4673">
        <w:rPr>
          <w:i/>
        </w:rPr>
        <w:t>et al.</w:t>
      </w:r>
      <w:r w:rsidR="00D45789" w:rsidRPr="006F4673">
        <w:t>, 2006</w:t>
      </w:r>
      <w:r w:rsidR="002F1665" w:rsidRPr="006F4673">
        <w:t xml:space="preserve">; Mateu-Figueras and Pawlowsky-Glahn, 2008; Zhao </w:t>
      </w:r>
      <w:r w:rsidR="001D4678" w:rsidRPr="006F4673">
        <w:rPr>
          <w:i/>
        </w:rPr>
        <w:t>et al.</w:t>
      </w:r>
      <w:r w:rsidR="002F1665" w:rsidRPr="006F4673">
        <w:t>, 2018</w:t>
      </w:r>
      <w:r w:rsidR="00D45789" w:rsidRPr="006F4673">
        <w:t>)</w:t>
      </w:r>
      <w:r w:rsidR="00344C54" w:rsidRPr="006F4673">
        <w:t xml:space="preserve">, which can be seen </w:t>
      </w:r>
      <w:r w:rsidR="00F80C67" w:rsidRPr="006F4673">
        <w:t xml:space="preserve">in Figures </w:t>
      </w:r>
      <w:r w:rsidR="00B10271" w:rsidRPr="006F4673">
        <w:t>7</w:t>
      </w:r>
      <w:r w:rsidR="00F80C67" w:rsidRPr="006F4673">
        <w:t>.</w:t>
      </w:r>
      <w:r w:rsidR="004B66A2" w:rsidRPr="006F4673">
        <w:t>7</w:t>
      </w:r>
      <w:r w:rsidR="00F80C67" w:rsidRPr="006F4673">
        <w:t xml:space="preserve"> and </w:t>
      </w:r>
      <w:r w:rsidR="00B10271" w:rsidRPr="006F4673">
        <w:t>7</w:t>
      </w:r>
      <w:r w:rsidR="00F80C67" w:rsidRPr="006F4673">
        <w:t>.</w:t>
      </w:r>
      <w:r w:rsidR="004B66A2" w:rsidRPr="006F4673">
        <w:t>8</w:t>
      </w:r>
      <w:r w:rsidR="00F80C67" w:rsidRPr="006F4673">
        <w:t xml:space="preserve">. </w:t>
      </w:r>
      <w:r w:rsidR="00344C54" w:rsidRPr="006F4673">
        <w:t xml:space="preserve">It is, therefore, advisable </w:t>
      </w:r>
      <w:r w:rsidR="00F80C67" w:rsidRPr="006F4673">
        <w:t xml:space="preserve">before embarking </w:t>
      </w:r>
      <w:r w:rsidR="00007001">
        <w:t>o</w:t>
      </w:r>
      <w:r w:rsidR="00F80C67" w:rsidRPr="006F4673">
        <w:t>n the</w:t>
      </w:r>
      <w:r w:rsidR="00344C54" w:rsidRPr="006F4673">
        <w:t xml:space="preserve"> statistical treatment o</w:t>
      </w:r>
      <w:r w:rsidR="00F80C67" w:rsidRPr="006F4673">
        <w:t xml:space="preserve">f the </w:t>
      </w:r>
      <w:r w:rsidR="00E55D5F" w:rsidRPr="006F4673">
        <w:t xml:space="preserve">quality control results and </w:t>
      </w:r>
      <w:r w:rsidR="00F80C67" w:rsidRPr="006F4673">
        <w:t xml:space="preserve">analytical data </w:t>
      </w:r>
      <w:r w:rsidR="00E55D5F" w:rsidRPr="006F4673">
        <w:t>from a</w:t>
      </w:r>
      <w:r w:rsidR="00CF30D3" w:rsidRPr="006F4673">
        <w:t>ny</w:t>
      </w:r>
      <w:r w:rsidR="00E55D5F" w:rsidRPr="006F4673">
        <w:t xml:space="preserve"> </w:t>
      </w:r>
      <w:r w:rsidR="004B66A2" w:rsidRPr="006F4673">
        <w:t xml:space="preserve">geochemical mapping </w:t>
      </w:r>
      <w:r w:rsidR="00E55D5F" w:rsidRPr="006F4673">
        <w:t>project</w:t>
      </w:r>
      <w:r w:rsidR="00E417D1" w:rsidRPr="006F4673">
        <w:t>,</w:t>
      </w:r>
      <w:r w:rsidR="00344C54" w:rsidRPr="006F4673">
        <w:t xml:space="preserve"> </w:t>
      </w:r>
      <w:r w:rsidR="00CD4FBF">
        <w:t>to</w:t>
      </w:r>
      <w:r w:rsidR="00F80C67" w:rsidRPr="006F4673">
        <w:t xml:space="preserve"> check their statistical distribution. This can be done either by plotting a histogram or a cumulative frequency curve</w:t>
      </w:r>
      <w:r w:rsidR="00344C54" w:rsidRPr="006F4673">
        <w:t xml:space="preserve"> or both.</w:t>
      </w:r>
      <w:r w:rsidR="00D45789" w:rsidRPr="006F4673">
        <w:t xml:space="preserve"> </w:t>
      </w:r>
    </w:p>
    <w:p w14:paraId="0B11E0D7" w14:textId="2826DDE4" w:rsidR="00F80C67" w:rsidRDefault="00F80C67" w:rsidP="009F1BDC">
      <w:pPr>
        <w:pStyle w:val="Paragraph"/>
      </w:pPr>
      <w:r w:rsidRPr="006F4673">
        <w:t xml:space="preserve">Figure </w:t>
      </w:r>
      <w:r w:rsidR="00B10271" w:rsidRPr="006F4673">
        <w:t>7</w:t>
      </w:r>
      <w:r w:rsidRPr="006F4673">
        <w:t>.1</w:t>
      </w:r>
      <w:r w:rsidR="004B66A2" w:rsidRPr="006F4673">
        <w:t>2</w:t>
      </w:r>
      <w:r w:rsidRPr="006F4673">
        <w:t xml:space="preserve"> shows two graphs of Zn in topsoil samples</w:t>
      </w:r>
      <w:r w:rsidR="00A31BFC" w:rsidRPr="006F4673">
        <w:t xml:space="preserve"> of the FOREGS Geochemical Atlas of Europe (Salminen </w:t>
      </w:r>
      <w:r w:rsidR="001D4678" w:rsidRPr="006F4673">
        <w:rPr>
          <w:i/>
          <w:iCs/>
        </w:rPr>
        <w:t>et al.</w:t>
      </w:r>
      <w:r w:rsidR="00A31BFC" w:rsidRPr="006F4673">
        <w:t>, 2005)</w:t>
      </w:r>
      <w:r w:rsidRPr="006F4673">
        <w:t xml:space="preserve">. The first (a) </w:t>
      </w:r>
      <w:r w:rsidR="00E55D5F" w:rsidRPr="006F4673">
        <w:t>is a</w:t>
      </w:r>
      <w:r w:rsidR="00D57101" w:rsidRPr="006F4673">
        <w:t xml:space="preserve"> histogram with the fitted normal distribution curve</w:t>
      </w:r>
      <w:r w:rsidR="00E55D5F" w:rsidRPr="006F4673">
        <w:t xml:space="preserve"> exhibiting a positive skewness</w:t>
      </w:r>
      <w:r w:rsidR="00A26D3C">
        <w:t>. T</w:t>
      </w:r>
      <w:r w:rsidR="00E55D5F" w:rsidRPr="006F4673">
        <w:t xml:space="preserve">he second (b) is a </w:t>
      </w:r>
      <w:r w:rsidRPr="006F4673">
        <w:t xml:space="preserve">cumulative frequency curve depicting the existence of at least </w:t>
      </w:r>
      <w:r w:rsidR="00E417D1" w:rsidRPr="006F4673">
        <w:t>four</w:t>
      </w:r>
      <w:r w:rsidRPr="006F4673">
        <w:t xml:space="preserve"> log-normal populations. From these two</w:t>
      </w:r>
      <w:r>
        <w:t xml:space="preserve"> graphs, it can be concluded that the cumulative frequency distribution is a much better and </w:t>
      </w:r>
      <w:r w:rsidR="00007001">
        <w:t xml:space="preserve">more </w:t>
      </w:r>
      <w:r>
        <w:t xml:space="preserve">powerful </w:t>
      </w:r>
      <w:r w:rsidR="00E55D5F">
        <w:t>visualisation tool</w:t>
      </w:r>
      <w:r>
        <w:t xml:space="preserve"> than the histogram</w:t>
      </w:r>
      <w:r w:rsidR="006342BA">
        <w:t xml:space="preserve"> because it shows more effectively the </w:t>
      </w:r>
      <w:r w:rsidR="00A31BFC">
        <w:t xml:space="preserve">pictorial </w:t>
      </w:r>
      <w:r w:rsidR="006342BA">
        <w:t>statistical distribution of a determinand</w:t>
      </w:r>
      <w:r w:rsidR="00A26D3C">
        <w:t xml:space="preserve"> or measurand</w:t>
      </w:r>
      <w: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1"/>
        <w:gridCol w:w="4664"/>
      </w:tblGrid>
      <w:tr w:rsidR="00E55D5F" w14:paraId="15CE129F" w14:textId="77777777" w:rsidTr="00810919">
        <w:trPr>
          <w:trHeight w:hRule="exact" w:val="113"/>
          <w:jc w:val="center"/>
        </w:trPr>
        <w:tc>
          <w:tcPr>
            <w:tcW w:w="9355" w:type="dxa"/>
            <w:gridSpan w:val="2"/>
            <w:vAlign w:val="center"/>
          </w:tcPr>
          <w:p w14:paraId="372EB477" w14:textId="77777777" w:rsidR="00E55D5F" w:rsidRDefault="00E55D5F" w:rsidP="005F6695">
            <w:pPr>
              <w:jc w:val="center"/>
              <w:rPr>
                <w:noProof/>
              </w:rPr>
            </w:pPr>
          </w:p>
        </w:tc>
      </w:tr>
      <w:tr w:rsidR="00F80C67" w14:paraId="21B89CD7" w14:textId="77777777" w:rsidTr="00E55D5F">
        <w:trPr>
          <w:jc w:val="center"/>
        </w:trPr>
        <w:tc>
          <w:tcPr>
            <w:tcW w:w="4691" w:type="dxa"/>
            <w:vAlign w:val="center"/>
          </w:tcPr>
          <w:p w14:paraId="2591B945" w14:textId="7F1D2E10" w:rsidR="00F80C67" w:rsidRDefault="00F80C67" w:rsidP="005F6695">
            <w:pPr>
              <w:jc w:val="center"/>
            </w:pPr>
            <w:r>
              <w:rPr>
                <w:noProof/>
              </w:rPr>
              <w:drawing>
                <wp:inline distT="0" distB="0" distL="0" distR="0" wp14:anchorId="1D7D180C" wp14:editId="08ACC191">
                  <wp:extent cx="2806950" cy="2700000"/>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rotWithShape="1">
                          <a:blip r:embed="rId24" cstate="print">
                            <a:extLst>
                              <a:ext uri="{28A0092B-C50C-407E-A947-70E740481C1C}">
                                <a14:useLocalDpi xmlns:a14="http://schemas.microsoft.com/office/drawing/2010/main"/>
                              </a:ext>
                            </a:extLst>
                          </a:blip>
                          <a:srcRect t="568" b="3615"/>
                          <a:stretch/>
                        </pic:blipFill>
                        <pic:spPr bwMode="auto">
                          <a:xfrm>
                            <a:off x="0" y="0"/>
                            <a:ext cx="2806950" cy="27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664" w:type="dxa"/>
            <w:vAlign w:val="center"/>
          </w:tcPr>
          <w:p w14:paraId="6B1863C6" w14:textId="05B9858E" w:rsidR="00F80C67" w:rsidRDefault="00F80C67" w:rsidP="005F6695">
            <w:pPr>
              <w:jc w:val="center"/>
            </w:pPr>
            <w:r>
              <w:rPr>
                <w:noProof/>
              </w:rPr>
              <w:drawing>
                <wp:inline distT="0" distB="0" distL="0" distR="0" wp14:anchorId="39453BE1" wp14:editId="7CD165D3">
                  <wp:extent cx="2767475" cy="2699999"/>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5" cstate="print">
                            <a:extLst>
                              <a:ext uri="{28A0092B-C50C-407E-A947-70E740481C1C}">
                                <a14:useLocalDpi xmlns:a14="http://schemas.microsoft.com/office/drawing/2010/main"/>
                              </a:ext>
                            </a:extLst>
                          </a:blip>
                          <a:stretch>
                            <a:fillRect/>
                          </a:stretch>
                        </pic:blipFill>
                        <pic:spPr>
                          <a:xfrm>
                            <a:off x="0" y="0"/>
                            <a:ext cx="2767475" cy="2699999"/>
                          </a:xfrm>
                          <a:prstGeom prst="rect">
                            <a:avLst/>
                          </a:prstGeom>
                        </pic:spPr>
                      </pic:pic>
                    </a:graphicData>
                  </a:graphic>
                </wp:inline>
              </w:drawing>
            </w:r>
          </w:p>
        </w:tc>
      </w:tr>
    </w:tbl>
    <w:p w14:paraId="78D2D0B8" w14:textId="20E84DAC" w:rsidR="009A28EE" w:rsidRDefault="009A28EE" w:rsidP="0085150A">
      <w:pPr>
        <w:pStyle w:val="Caption"/>
      </w:pPr>
      <w:r w:rsidRPr="00810919">
        <w:t xml:space="preserve">Figure </w:t>
      </w:r>
      <w:r w:rsidR="00B10271" w:rsidRPr="00810919">
        <w:t>7</w:t>
      </w:r>
      <w:r w:rsidRPr="00810919">
        <w:t>.1</w:t>
      </w:r>
      <w:r w:rsidR="00A31BFC" w:rsidRPr="00810919">
        <w:t>2</w:t>
      </w:r>
      <w:r w:rsidR="00715CCC" w:rsidRPr="00810919">
        <w:t xml:space="preserve">. </w:t>
      </w:r>
      <w:r w:rsidR="00715CCC" w:rsidRPr="00A26D3C">
        <w:rPr>
          <w:b/>
          <w:bCs w:val="0"/>
        </w:rPr>
        <w:t>(a)</w:t>
      </w:r>
      <w:r w:rsidR="00715CCC" w:rsidRPr="00810919">
        <w:t xml:space="preserve"> </w:t>
      </w:r>
      <w:r w:rsidR="00F80C67" w:rsidRPr="00810919">
        <w:t xml:space="preserve">Histogram </w:t>
      </w:r>
      <w:r w:rsidR="003C07E6">
        <w:t xml:space="preserve">of Zn distribution </w:t>
      </w:r>
      <w:r w:rsidR="00F80C67" w:rsidRPr="00810919">
        <w:t>with fitted normal distribution curve</w:t>
      </w:r>
      <w:r w:rsidR="00A31BFC" w:rsidRPr="00810919">
        <w:t>,</w:t>
      </w:r>
      <w:r w:rsidR="00F80C67" w:rsidRPr="00810919">
        <w:t xml:space="preserve"> and </w:t>
      </w:r>
      <w:r w:rsidR="00F80C67" w:rsidRPr="00A26D3C">
        <w:rPr>
          <w:b/>
          <w:bCs w:val="0"/>
        </w:rPr>
        <w:t>(b)</w:t>
      </w:r>
      <w:r w:rsidR="00F80C67" w:rsidRPr="00810919">
        <w:t xml:space="preserve"> </w:t>
      </w:r>
      <w:r w:rsidR="00A26D3C">
        <w:t>C</w:t>
      </w:r>
      <w:r w:rsidR="00715CCC" w:rsidRPr="00810919">
        <w:t xml:space="preserve">umulative frequency </w:t>
      </w:r>
      <w:r w:rsidR="00F80C67" w:rsidRPr="00810919">
        <w:t xml:space="preserve">plot of </w:t>
      </w:r>
      <w:r w:rsidR="00715CCC" w:rsidRPr="00810919">
        <w:t>Zn in topsoil</w:t>
      </w:r>
      <w:r w:rsidR="00715CCC">
        <w:t xml:space="preserve"> samples </w:t>
      </w:r>
      <w:r w:rsidR="007E572C">
        <w:t xml:space="preserve">determined by XRF, </w:t>
      </w:r>
      <w:r w:rsidR="00715CCC">
        <w:t xml:space="preserve">FOREGS Geochemical Atlas of Europe (Salminen </w:t>
      </w:r>
      <w:r w:rsidR="001D4678" w:rsidRPr="00E64E9F">
        <w:t>et al</w:t>
      </w:r>
      <w:r w:rsidR="001D4678" w:rsidRPr="001D4678">
        <w:t>.</w:t>
      </w:r>
      <w:r w:rsidR="00715CCC">
        <w:t xml:space="preserve">, 2005). </w:t>
      </w:r>
      <w:r w:rsidR="00366D54">
        <w:t xml:space="preserve">It is noted that </w:t>
      </w:r>
      <w:r w:rsidR="00E40437">
        <w:t>most of</w:t>
      </w:r>
      <w:r w:rsidR="00366D54">
        <w:t xml:space="preserve"> the topsoil samples have Zn concentrations &lt;400 mg/kg. </w:t>
      </w:r>
      <w:r w:rsidR="00715CCC">
        <w:t>P</w:t>
      </w:r>
      <w:r w:rsidR="00715CCC" w:rsidRPr="006A1EE4">
        <w:t xml:space="preserve">lotted </w:t>
      </w:r>
      <w:r w:rsidR="00715CCC">
        <w:t>by Alecos Demetriades (IGME</w:t>
      </w:r>
      <w:r w:rsidR="00E64E9F">
        <w:t>/</w:t>
      </w:r>
      <w:r w:rsidR="00715CCC">
        <w:t>IUGS</w:t>
      </w:r>
      <w:r w:rsidR="00E64E9F">
        <w:t>-</w:t>
      </w:r>
      <w:r w:rsidR="00715CCC">
        <w:t xml:space="preserve"> CGGB) </w:t>
      </w:r>
      <w:r w:rsidR="00715CCC" w:rsidRPr="006A1EE4">
        <w:t xml:space="preserve">with Golden Software's </w:t>
      </w:r>
      <w:proofErr w:type="spellStart"/>
      <w:r w:rsidR="00715CCC" w:rsidRPr="006A1EE4">
        <w:t>Grapher</w:t>
      </w:r>
      <w:r w:rsidR="00715CCC" w:rsidRPr="001E5D52">
        <w:rPr>
          <w:vertAlign w:val="superscript"/>
        </w:rPr>
        <w:t>TM</w:t>
      </w:r>
      <w:proofErr w:type="spellEnd"/>
      <w:r w:rsidR="00715CCC" w:rsidRPr="006A1EE4">
        <w:t xml:space="preserve"> v</w:t>
      </w:r>
      <w:r w:rsidR="00810919">
        <w:t>20</w:t>
      </w:r>
      <w:r w:rsidR="00715CCC" w:rsidRPr="006A1EE4">
        <w:t>.</w:t>
      </w:r>
    </w:p>
    <w:p w14:paraId="596DEE59" w14:textId="13BDDD9E" w:rsidR="00DB3E59" w:rsidRDefault="00DB3E59" w:rsidP="009F1BDC">
      <w:pPr>
        <w:pStyle w:val="Paragraph"/>
      </w:pPr>
      <w:r w:rsidRPr="00810919">
        <w:lastRenderedPageBreak/>
        <w:t xml:space="preserve">Figure </w:t>
      </w:r>
      <w:r w:rsidR="00B10271" w:rsidRPr="00810919">
        <w:t>7</w:t>
      </w:r>
      <w:r w:rsidRPr="00810919">
        <w:t>.13 shows the log-normal distribution of Zn in the routine and duplicate quality control topsoil samples from the same geochemical mapping project; (a) displays the linear and (b) the log</w:t>
      </w:r>
      <w:r w:rsidRPr="00810919">
        <w:rPr>
          <w:vertAlign w:val="subscript"/>
        </w:rPr>
        <w:t>e</w:t>
      </w:r>
      <w:r w:rsidRPr="00810919">
        <w:t xml:space="preserve"> distribution. In both cases, the curves depict the existence of </w:t>
      </w:r>
      <w:r w:rsidR="00E92900">
        <w:t xml:space="preserve">at least </w:t>
      </w:r>
      <w:r w:rsidRPr="00810919">
        <w:t>two log-normal populations.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2"/>
        <w:gridCol w:w="4663"/>
      </w:tblGrid>
      <w:tr w:rsidR="001D4678" w14:paraId="60D23892" w14:textId="77777777" w:rsidTr="001D4678">
        <w:trPr>
          <w:trHeight w:hRule="exact" w:val="227"/>
          <w:jc w:val="center"/>
        </w:trPr>
        <w:tc>
          <w:tcPr>
            <w:tcW w:w="9355" w:type="dxa"/>
            <w:gridSpan w:val="2"/>
            <w:vAlign w:val="center"/>
          </w:tcPr>
          <w:p w14:paraId="1821B966" w14:textId="77777777" w:rsidR="001D4678" w:rsidRDefault="001D4678" w:rsidP="00A03C14">
            <w:pPr>
              <w:jc w:val="center"/>
              <w:rPr>
                <w:noProof/>
              </w:rPr>
            </w:pPr>
          </w:p>
        </w:tc>
      </w:tr>
      <w:tr w:rsidR="00A03C14" w14:paraId="50385864" w14:textId="77777777" w:rsidTr="001D4678">
        <w:trPr>
          <w:jc w:val="center"/>
        </w:trPr>
        <w:tc>
          <w:tcPr>
            <w:tcW w:w="4692" w:type="dxa"/>
            <w:vAlign w:val="center"/>
          </w:tcPr>
          <w:p w14:paraId="4D9D0562" w14:textId="225773C2" w:rsidR="00A03C14" w:rsidRDefault="00A03C14" w:rsidP="00A03C14">
            <w:pPr>
              <w:jc w:val="center"/>
            </w:pPr>
            <w:r>
              <w:rPr>
                <w:noProof/>
              </w:rPr>
              <w:drawing>
                <wp:inline distT="0" distB="0" distL="0" distR="0" wp14:anchorId="1000AD79" wp14:editId="309900B3">
                  <wp:extent cx="2857981" cy="2808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26" cstate="print">
                            <a:extLst>
                              <a:ext uri="{28A0092B-C50C-407E-A947-70E740481C1C}">
                                <a14:useLocalDpi xmlns:a14="http://schemas.microsoft.com/office/drawing/2010/main"/>
                              </a:ext>
                            </a:extLst>
                          </a:blip>
                          <a:srcRect r="6613"/>
                          <a:stretch/>
                        </pic:blipFill>
                        <pic:spPr bwMode="auto">
                          <a:xfrm>
                            <a:off x="0" y="0"/>
                            <a:ext cx="2857981" cy="2808000"/>
                          </a:xfrm>
                          <a:prstGeom prst="rect">
                            <a:avLst/>
                          </a:prstGeom>
                          <a:ln>
                            <a:noFill/>
                          </a:ln>
                          <a:extLst>
                            <a:ext uri="{53640926-AAD7-44D8-BBD7-CCE9431645EC}">
                              <a14:shadowObscured xmlns:a14="http://schemas.microsoft.com/office/drawing/2010/main"/>
                            </a:ext>
                          </a:extLst>
                        </pic:spPr>
                      </pic:pic>
                    </a:graphicData>
                  </a:graphic>
                </wp:inline>
              </w:drawing>
            </w:r>
          </w:p>
        </w:tc>
        <w:tc>
          <w:tcPr>
            <w:tcW w:w="4663" w:type="dxa"/>
            <w:vAlign w:val="center"/>
          </w:tcPr>
          <w:p w14:paraId="6C5D3E9F" w14:textId="0F9B4E79" w:rsidR="00A03C14" w:rsidRDefault="00A03C14" w:rsidP="00A03C14">
            <w:pPr>
              <w:jc w:val="center"/>
            </w:pPr>
            <w:r>
              <w:rPr>
                <w:noProof/>
              </w:rPr>
              <w:drawing>
                <wp:inline distT="0" distB="0" distL="0" distR="0" wp14:anchorId="541E3420" wp14:editId="709F28B2">
                  <wp:extent cx="2832593" cy="28080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27" cstate="print">
                            <a:extLst>
                              <a:ext uri="{28A0092B-C50C-407E-A947-70E740481C1C}">
                                <a14:useLocalDpi xmlns:a14="http://schemas.microsoft.com/office/drawing/2010/main"/>
                              </a:ext>
                            </a:extLst>
                          </a:blip>
                          <a:srcRect r="6909"/>
                          <a:stretch/>
                        </pic:blipFill>
                        <pic:spPr bwMode="auto">
                          <a:xfrm>
                            <a:off x="0" y="0"/>
                            <a:ext cx="2832593" cy="2808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6FF4ED4A" w14:textId="10573CA9" w:rsidR="007E572C" w:rsidRDefault="009A28EE" w:rsidP="0085150A">
      <w:pPr>
        <w:pStyle w:val="Caption"/>
      </w:pPr>
      <w:r w:rsidRPr="00810919">
        <w:t xml:space="preserve">Figure </w:t>
      </w:r>
      <w:r w:rsidR="00B10271" w:rsidRPr="00810919">
        <w:t>7</w:t>
      </w:r>
      <w:r w:rsidRPr="00810919">
        <w:t>.1</w:t>
      </w:r>
      <w:r w:rsidR="00A31BFC" w:rsidRPr="00810919">
        <w:t>3</w:t>
      </w:r>
      <w:r w:rsidR="005C21AC" w:rsidRPr="00810919">
        <w:t>.</w:t>
      </w:r>
      <w:r w:rsidR="007E572C" w:rsidRPr="00810919">
        <w:t xml:space="preserve"> Cumulative frequency curves of Zn in routine and field duplicate topsoil samples determined by XRF, FOREGS Geochemical Atlas of Europe (Salminen </w:t>
      </w:r>
      <w:r w:rsidR="001D4678" w:rsidRPr="00810919">
        <w:t>et al.</w:t>
      </w:r>
      <w:r w:rsidR="007E572C" w:rsidRPr="00810919">
        <w:t xml:space="preserve">, 2005). </w:t>
      </w:r>
      <w:r w:rsidR="007E572C" w:rsidRPr="00E92900">
        <w:rPr>
          <w:b/>
          <w:bCs w:val="0"/>
        </w:rPr>
        <w:t>(a)</w:t>
      </w:r>
      <w:r w:rsidR="007E572C" w:rsidRPr="00810919">
        <w:t xml:space="preserve"> Linear graph and </w:t>
      </w:r>
      <w:r w:rsidR="007E572C" w:rsidRPr="00E92900">
        <w:rPr>
          <w:b/>
          <w:bCs w:val="0"/>
        </w:rPr>
        <w:t>(b)</w:t>
      </w:r>
      <w:r w:rsidR="007E572C" w:rsidRPr="00810919">
        <w:t xml:space="preserve"> log</w:t>
      </w:r>
      <w:r w:rsidR="007E572C" w:rsidRPr="00810919">
        <w:rPr>
          <w:vertAlign w:val="subscript"/>
        </w:rPr>
        <w:t>e</w:t>
      </w:r>
      <w:r w:rsidR="007E572C" w:rsidRPr="00810919">
        <w:t xml:space="preserve"> graph. </w:t>
      </w:r>
      <w:r w:rsidR="002905DB" w:rsidRPr="00810919">
        <w:t xml:space="preserve">Notation: DUPA = Routine sample; REPA = Replicate split of routine sample; DUPB = Field duplicate sample; REPB = Replicate split of field duplicate sample. </w:t>
      </w:r>
      <w:r w:rsidR="007E572C" w:rsidRPr="00810919">
        <w:t>Plotted by Alecos Demetriades (IGME &amp; IUGS CGGB) with Golden Software's Grapher</w:t>
      </w:r>
      <w:r w:rsidR="007E572C" w:rsidRPr="00810919">
        <w:rPr>
          <w:vertAlign w:val="superscript"/>
        </w:rPr>
        <w:t>TM</w:t>
      </w:r>
      <w:r w:rsidR="007E572C" w:rsidRPr="00810919">
        <w:t xml:space="preserve"> v</w:t>
      </w:r>
      <w:r w:rsidR="00143A98" w:rsidRPr="00810919">
        <w:t>20</w:t>
      </w:r>
      <w:r w:rsidR="007E572C" w:rsidRPr="00810919">
        <w:t>.</w:t>
      </w:r>
    </w:p>
    <w:p w14:paraId="200B0EFA" w14:textId="703E316A" w:rsidR="00143A98" w:rsidRDefault="00143A98" w:rsidP="00143A98">
      <w:pPr>
        <w:pStyle w:val="Paragraph"/>
      </w:pPr>
      <w:r w:rsidRPr="00D85CF4">
        <w:t>Ramsey and Argyraki (1997)</w:t>
      </w:r>
      <w:r>
        <w:t xml:space="preserve"> already stated that </w:t>
      </w:r>
      <w:r w:rsidRPr="00D85CF4">
        <w:t xml:space="preserve">the uncertainty interval of any concentration </w:t>
      </w:r>
      <w:r>
        <w:t>X</w:t>
      </w:r>
      <w:r w:rsidR="008361E0" w:rsidRPr="008361E0">
        <w:rPr>
          <w:vertAlign w:val="subscript"/>
        </w:rPr>
        <w:t>i</w:t>
      </w:r>
      <w:r w:rsidRPr="00D85CF4">
        <w:t xml:space="preserve"> </w:t>
      </w:r>
      <w:r>
        <w:t>(</w:t>
      </w:r>
      <w:r w:rsidRPr="001D4678">
        <w:rPr>
          <w:i/>
        </w:rPr>
        <w:t>e.g.</w:t>
      </w:r>
      <w:r>
        <w:t xml:space="preserve">, the estimated mean for the site) </w:t>
      </w:r>
      <w:r w:rsidRPr="00D85CF4">
        <w:t>becomes asymmetric</w:t>
      </w:r>
      <w:r>
        <w:t xml:space="preserve"> (log-normal)</w:t>
      </w:r>
      <w:r w:rsidR="00E92900">
        <w:t>. However, they</w:t>
      </w:r>
      <w:r>
        <w:t xml:space="preserve"> did not elaborate </w:t>
      </w:r>
      <w:r w:rsidR="00007001">
        <w:t xml:space="preserve">on </w:t>
      </w:r>
      <w:r>
        <w:t>the procedure that should be followed when expressing uncertainty to account for this asymmetry</w:t>
      </w:r>
      <w:r w:rsidRPr="00D85CF4">
        <w:t>.</w:t>
      </w:r>
    </w:p>
    <w:p w14:paraId="4DE3323C" w14:textId="2AED1404" w:rsidR="00143A98" w:rsidRDefault="00143A98" w:rsidP="00143A98">
      <w:pPr>
        <w:pStyle w:val="Paragraph"/>
      </w:pPr>
      <w:r w:rsidRPr="00B073D5">
        <w:t xml:space="preserve">Ramsey </w:t>
      </w:r>
      <w:r w:rsidRPr="001D4678">
        <w:rPr>
          <w:i/>
          <w:iCs/>
        </w:rPr>
        <w:t>et al.</w:t>
      </w:r>
      <w:r w:rsidRPr="00B073D5">
        <w:t xml:space="preserve"> (2019) to accommodate this known asymmetry </w:t>
      </w:r>
      <w:r>
        <w:t xml:space="preserve">in the statistical distribution </w:t>
      </w:r>
      <w:r w:rsidRPr="00B073D5">
        <w:t xml:space="preserve">of geochemical data proposed the calculation of a </w:t>
      </w:r>
      <w:r w:rsidRPr="00B073D5">
        <w:rPr>
          <w:i/>
          <w:iCs/>
        </w:rPr>
        <w:t>standard</w:t>
      </w:r>
      <w:r w:rsidRPr="00B073D5">
        <w:t xml:space="preserve"> (</w:t>
      </w:r>
      <w:r w:rsidRPr="00B073D5">
        <w:rPr>
          <w:i/>
          <w:iCs/>
          <w:vertAlign w:val="superscript"/>
        </w:rPr>
        <w:t>F</w:t>
      </w:r>
      <w:r w:rsidRPr="00B073D5">
        <w:rPr>
          <w:i/>
          <w:iCs/>
        </w:rPr>
        <w:t>u</w:t>
      </w:r>
      <w:r w:rsidRPr="00B073D5">
        <w:t xml:space="preserve">) and an </w:t>
      </w:r>
      <w:r w:rsidRPr="00B073D5">
        <w:rPr>
          <w:i/>
          <w:iCs/>
        </w:rPr>
        <w:t xml:space="preserve">expanded </w:t>
      </w:r>
      <w:r w:rsidRPr="00B073D5">
        <w:t>(</w:t>
      </w:r>
      <w:r w:rsidRPr="00B073D5">
        <w:rPr>
          <w:i/>
          <w:iCs/>
          <w:vertAlign w:val="superscript"/>
        </w:rPr>
        <w:t>F</w:t>
      </w:r>
      <w:r w:rsidRPr="00B073D5">
        <w:rPr>
          <w:i/>
          <w:iCs/>
        </w:rPr>
        <w:t>U</w:t>
      </w:r>
      <w:r w:rsidRPr="00B073D5">
        <w:t>)</w:t>
      </w:r>
      <w:r w:rsidRPr="00B073D5">
        <w:rPr>
          <w:i/>
          <w:iCs/>
        </w:rPr>
        <w:t xml:space="preserve"> uncertainty factor</w:t>
      </w:r>
      <w:r>
        <w:t xml:space="preserve"> by</w:t>
      </w:r>
      <w:r w:rsidRPr="00B073D5">
        <w:t xml:space="preserve"> using natural logarithms. The reason for </w:t>
      </w:r>
      <w:r>
        <w:t xml:space="preserve">suggesting </w:t>
      </w:r>
      <w:r w:rsidRPr="00B073D5">
        <w:t xml:space="preserve">this transformation is that ANOVA assumes that the frequency distribution of a determinand </w:t>
      </w:r>
      <w:r>
        <w:t xml:space="preserve">(or measurand) </w:t>
      </w:r>
      <w:r w:rsidRPr="00B073D5">
        <w:t>is approximately normal</w:t>
      </w:r>
      <w:r>
        <w:t>,</w:t>
      </w:r>
      <w:r w:rsidRPr="00B073D5">
        <w:t xml:space="preserve"> </w:t>
      </w:r>
      <w:r w:rsidRPr="001D4678">
        <w:rPr>
          <w:i/>
          <w:iCs/>
        </w:rPr>
        <w:t>i.e.</w:t>
      </w:r>
      <w:r w:rsidRPr="00B073D5">
        <w:t>, Gaussian (</w:t>
      </w:r>
      <w:bookmarkStart w:id="77" w:name="_Hlk94994804"/>
      <w:r w:rsidRPr="00B073D5">
        <w:t xml:space="preserve">Scheffé, 1959, 1999; </w:t>
      </w:r>
      <w:bookmarkEnd w:id="77"/>
      <w:r w:rsidRPr="00B073D5">
        <w:t>Davis, 1973, 1986</w:t>
      </w:r>
      <w:r w:rsidR="004F0B1C">
        <w:t>, 2002</w:t>
      </w:r>
      <w:r w:rsidRPr="00B073D5">
        <w:t xml:space="preserve">; Till, 1974; Reimann </w:t>
      </w:r>
      <w:r w:rsidRPr="001D4678">
        <w:rPr>
          <w:i/>
          <w:iCs/>
        </w:rPr>
        <w:t>et al.</w:t>
      </w:r>
      <w:r w:rsidRPr="00B073D5">
        <w:t xml:space="preserve">, 2008), which is not the case of most geochemical </w:t>
      </w:r>
      <w:r>
        <w:t xml:space="preserve">statistical </w:t>
      </w:r>
      <w:r w:rsidRPr="00B073D5">
        <w:t xml:space="preserve">distributions, as has already been </w:t>
      </w:r>
      <w:r w:rsidRPr="00810919">
        <w:t xml:space="preserve">stated (see Figs. 7.7, 7.8, 7.12 &amp; 7.13). Thus, according to Ramsey </w:t>
      </w:r>
      <w:r w:rsidRPr="00810919">
        <w:rPr>
          <w:i/>
          <w:iCs/>
        </w:rPr>
        <w:t>et al.</w:t>
      </w:r>
      <w:r w:rsidRPr="00810919">
        <w:t xml:space="preserve"> (2019), it is more</w:t>
      </w:r>
      <w:r w:rsidRPr="00B073D5">
        <w:t xml:space="preserve"> appropriate to express measurement uncertainty </w:t>
      </w:r>
      <w:r>
        <w:t>by using the</w:t>
      </w:r>
      <w:r w:rsidRPr="00B073D5">
        <w:t xml:space="preserve"> </w:t>
      </w:r>
      <w:r w:rsidRPr="00B073D5">
        <w:rPr>
          <w:i/>
          <w:iCs/>
        </w:rPr>
        <w:t xml:space="preserve">expanded uncertainty factor </w:t>
      </w:r>
      <w:r w:rsidRPr="00B073D5">
        <w:t>(</w:t>
      </w:r>
      <w:r w:rsidRPr="00B073D5">
        <w:rPr>
          <w:i/>
          <w:iCs/>
          <w:vertAlign w:val="superscript"/>
        </w:rPr>
        <w:t>F</w:t>
      </w:r>
      <w:r w:rsidRPr="00B073D5">
        <w:rPr>
          <w:i/>
          <w:iCs/>
        </w:rPr>
        <w:t>U</w:t>
      </w:r>
      <w:r w:rsidRPr="00B073D5">
        <w:t xml:space="preserve">), especially when the frequency distribution is approximately log-normal, a feature </w:t>
      </w:r>
      <w:r w:rsidR="00E40437" w:rsidRPr="00B073D5">
        <w:t>common</w:t>
      </w:r>
      <w:r w:rsidRPr="00B073D5">
        <w:t xml:space="preserve"> at high values of sampling uncertainty.</w:t>
      </w:r>
      <w:r>
        <w:t xml:space="preserve"> </w:t>
      </w:r>
      <w:r w:rsidRPr="006E23EB">
        <w:t>In such cases</w:t>
      </w:r>
      <w:r>
        <w:t>,</w:t>
      </w:r>
      <w:r w:rsidRPr="006E23EB">
        <w:t xml:space="preserve"> the ANOVA is performed on the natural logarithms of the measurement values and</w:t>
      </w:r>
      <w:r>
        <w:t>,</w:t>
      </w:r>
      <w:r w:rsidRPr="006E23EB">
        <w:t xml:space="preserve"> consequently</w:t>
      </w:r>
      <w:r>
        <w:t>,</w:t>
      </w:r>
      <w:r w:rsidRPr="006E23EB">
        <w:t xml:space="preserve"> the results are not in the original units of elemental concentration.</w:t>
      </w:r>
    </w:p>
    <w:p w14:paraId="12528892" w14:textId="64D43DEB" w:rsidR="00C240DE" w:rsidRDefault="00E40437" w:rsidP="009F1BDC">
      <w:pPr>
        <w:pStyle w:val="Paragraph"/>
      </w:pPr>
      <w:r w:rsidRPr="00B073D5">
        <w:t>To</w:t>
      </w:r>
      <w:r w:rsidR="00C240DE" w:rsidRPr="00B073D5">
        <w:t xml:space="preserve"> estimate the upper and lower confidence limits of the uncertainty interval about a determinand concentration value (</w:t>
      </w:r>
      <w:r w:rsidR="00C240DE" w:rsidRPr="00B073D5">
        <w:rPr>
          <w:i/>
          <w:iCs/>
        </w:rPr>
        <w:t>X</w:t>
      </w:r>
      <w:r w:rsidR="00C240DE" w:rsidRPr="00B073D5">
        <w:t xml:space="preserve">), Ramsey </w:t>
      </w:r>
      <w:r w:rsidR="00C240DE" w:rsidRPr="001D4678">
        <w:rPr>
          <w:i/>
          <w:iCs/>
        </w:rPr>
        <w:t>et al.</w:t>
      </w:r>
      <w:r w:rsidR="00C240DE" w:rsidRPr="00B073D5">
        <w:t xml:space="preserve"> (2019) proposed the multiplication and division of the measured concentration </w:t>
      </w:r>
      <w:r w:rsidR="00C240DE" w:rsidRPr="00B073D5">
        <w:rPr>
          <w:i/>
          <w:iCs/>
        </w:rPr>
        <w:t>X</w:t>
      </w:r>
      <w:r w:rsidR="00C240DE" w:rsidRPr="00B073D5">
        <w:t xml:space="preserve"> by the </w:t>
      </w:r>
      <w:r w:rsidR="00C240DE" w:rsidRPr="00B073D5">
        <w:rPr>
          <w:i/>
          <w:iCs/>
        </w:rPr>
        <w:t>expanded uncertainty factor</w:t>
      </w:r>
      <w:r w:rsidR="00C240DE" w:rsidRPr="00B073D5">
        <w:t xml:space="preserve"> (</w:t>
      </w:r>
      <w:r w:rsidR="00C240DE" w:rsidRPr="00B073D5">
        <w:rPr>
          <w:i/>
          <w:iCs/>
          <w:vertAlign w:val="superscript"/>
        </w:rPr>
        <w:t>F</w:t>
      </w:r>
      <w:r w:rsidR="00C240DE" w:rsidRPr="00B073D5">
        <w:rPr>
          <w:i/>
          <w:iCs/>
        </w:rPr>
        <w:t>U</w:t>
      </w:r>
      <w:r w:rsidR="00C240DE" w:rsidRPr="00B073D5">
        <w:t>), respectively.</w:t>
      </w:r>
    </w:p>
    <w:p w14:paraId="653A8D7B" w14:textId="034DF733" w:rsidR="00C240DE" w:rsidRDefault="00C240DE" w:rsidP="009F1BDC">
      <w:pPr>
        <w:pStyle w:val="Paragraph"/>
      </w:pPr>
      <w:r w:rsidRPr="00B073D5">
        <w:t xml:space="preserve">The </w:t>
      </w:r>
      <w:r w:rsidRPr="00B073D5">
        <w:rPr>
          <w:i/>
          <w:iCs/>
        </w:rPr>
        <w:t>standard uncertainty factor</w:t>
      </w:r>
      <w:r w:rsidRPr="00B073D5">
        <w:t xml:space="preserve"> (</w:t>
      </w:r>
      <w:r w:rsidRPr="00B073D5">
        <w:rPr>
          <w:i/>
          <w:iCs/>
          <w:vertAlign w:val="superscript"/>
        </w:rPr>
        <w:t>F</w:t>
      </w:r>
      <w:r w:rsidRPr="00B073D5">
        <w:rPr>
          <w:i/>
          <w:iCs/>
        </w:rPr>
        <w:t>u</w:t>
      </w:r>
      <w:r w:rsidRPr="00B073D5">
        <w:t>) is calculated from the standard deviation (</w:t>
      </w:r>
      <w:r w:rsidRPr="00B073D5">
        <w:rPr>
          <w:i/>
          <w:iCs/>
        </w:rPr>
        <w:t>s</w:t>
      </w:r>
      <w:r w:rsidRPr="00B073D5">
        <w:rPr>
          <w:i/>
          <w:iCs/>
          <w:vertAlign w:val="subscript"/>
        </w:rPr>
        <w:t>G</w:t>
      </w:r>
      <w:r w:rsidRPr="00B073D5">
        <w:t>) of log</w:t>
      </w:r>
      <w:r w:rsidRPr="00B073D5">
        <w:rPr>
          <w:vertAlign w:val="subscript"/>
        </w:rPr>
        <w:t>e</w:t>
      </w:r>
      <w:r w:rsidRPr="00B073D5">
        <w:rPr>
          <w:sz w:val="20"/>
          <w:szCs w:val="20"/>
        </w:rPr>
        <w:t>─</w:t>
      </w:r>
      <w:r w:rsidRPr="00B073D5">
        <w:t>transformed determinand or measurand values [</w:t>
      </w:r>
      <w:r w:rsidRPr="00B073D5">
        <w:rPr>
          <w:i/>
          <w:iCs/>
        </w:rPr>
        <w:t>s</w:t>
      </w:r>
      <w:r w:rsidRPr="00B073D5">
        <w:t>(ln(</w:t>
      </w:r>
      <w:r w:rsidRPr="00B073D5">
        <w:rPr>
          <w:i/>
          <w:iCs/>
        </w:rPr>
        <w:t>X</w:t>
      </w:r>
      <w:r w:rsidRPr="00B073D5">
        <w:t xml:space="preserve">)) = </w:t>
      </w:r>
      <w:r w:rsidRPr="00B073D5">
        <w:rPr>
          <w:i/>
          <w:iCs/>
        </w:rPr>
        <w:t>s</w:t>
      </w:r>
      <w:r w:rsidRPr="00B073D5">
        <w:rPr>
          <w:i/>
          <w:iCs/>
          <w:vertAlign w:val="subscript"/>
        </w:rPr>
        <w:t>G</w:t>
      </w:r>
      <w:r w:rsidRPr="00B073D5">
        <w:t xml:space="preserve">], where </w:t>
      </w:r>
      <w:r w:rsidRPr="00B073D5">
        <w:rPr>
          <w:i/>
          <w:iCs/>
          <w:vertAlign w:val="superscript"/>
        </w:rPr>
        <w:t>F</w:t>
      </w:r>
      <w:r w:rsidRPr="00B073D5">
        <w:rPr>
          <w:i/>
          <w:iCs/>
        </w:rPr>
        <w:t>u</w:t>
      </w:r>
      <w:r w:rsidRPr="00B073D5">
        <w:t xml:space="preserve"> = exp(</w:t>
      </w:r>
      <w:r w:rsidRPr="00B073D5">
        <w:rPr>
          <w:i/>
          <w:iCs/>
        </w:rPr>
        <w:t>s</w:t>
      </w:r>
      <w:r w:rsidRPr="00B073D5">
        <w:rPr>
          <w:i/>
          <w:iCs/>
          <w:vertAlign w:val="subscript"/>
        </w:rPr>
        <w:t>G</w:t>
      </w:r>
      <w:r w:rsidRPr="00B073D5">
        <w:t>).</w:t>
      </w:r>
    </w:p>
    <w:p w14:paraId="7477D003" w14:textId="2C7C2029" w:rsidR="00544A9A" w:rsidRDefault="00544A9A" w:rsidP="009F1BDC">
      <w:pPr>
        <w:pStyle w:val="Paragraph"/>
      </w:pPr>
      <w:r>
        <w:t xml:space="preserve">The </w:t>
      </w:r>
      <w:r w:rsidRPr="00C15600">
        <w:rPr>
          <w:i/>
          <w:iCs/>
        </w:rPr>
        <w:t>expanded uncertainty factor</w:t>
      </w:r>
      <w:r>
        <w:t xml:space="preserve"> (</w:t>
      </w:r>
      <w:r w:rsidRPr="00C15600">
        <w:rPr>
          <w:i/>
          <w:iCs/>
          <w:vertAlign w:val="superscript"/>
        </w:rPr>
        <w:t>F</w:t>
      </w:r>
      <w:r w:rsidRPr="00C15600">
        <w:rPr>
          <w:i/>
          <w:iCs/>
        </w:rPr>
        <w:t>U</w:t>
      </w:r>
      <w:r>
        <w:t xml:space="preserve">), using a </w:t>
      </w:r>
      <w:r w:rsidRPr="00C15600">
        <w:rPr>
          <w:i/>
          <w:iCs/>
        </w:rPr>
        <w:t xml:space="preserve">coverage factor </w:t>
      </w:r>
      <w:r w:rsidRPr="00C15600">
        <w:t>k</w:t>
      </w:r>
      <w:r>
        <w:t xml:space="preserve"> =</w:t>
      </w:r>
      <w:r w:rsidRPr="00C15600">
        <w:t xml:space="preserve"> </w:t>
      </w:r>
      <w:r w:rsidR="00F265AF">
        <w:t>2.00</w:t>
      </w:r>
      <w:r>
        <w:t xml:space="preserve"> at the </w:t>
      </w:r>
      <w:r w:rsidR="00F265AF">
        <w:t>≈</w:t>
      </w:r>
      <w:r>
        <w:t xml:space="preserve">95% confidence interval, can be calculated, according to Ramsey </w:t>
      </w:r>
      <w:r w:rsidR="001D4678" w:rsidRPr="001D4678">
        <w:rPr>
          <w:i/>
          <w:iCs/>
        </w:rPr>
        <w:t>et al.</w:t>
      </w:r>
      <w:r>
        <w:t xml:space="preserve"> (2019), in two ways, either:</w:t>
      </w:r>
    </w:p>
    <w:tbl>
      <w:tblPr>
        <w:tblW w:w="0" w:type="auto"/>
        <w:tblLayout w:type="fixed"/>
        <w:tblLook w:val="0000" w:firstRow="0" w:lastRow="0" w:firstColumn="0" w:lastColumn="0" w:noHBand="0" w:noVBand="0"/>
      </w:tblPr>
      <w:tblGrid>
        <w:gridCol w:w="851"/>
        <w:gridCol w:w="6345"/>
        <w:gridCol w:w="2032"/>
      </w:tblGrid>
      <w:tr w:rsidR="00544A9A" w:rsidRPr="009D2306" w14:paraId="02E33AB0" w14:textId="77777777" w:rsidTr="00F80C67">
        <w:trPr>
          <w:trHeight w:hRule="exact" w:val="170"/>
        </w:trPr>
        <w:tc>
          <w:tcPr>
            <w:tcW w:w="9228" w:type="dxa"/>
            <w:gridSpan w:val="3"/>
          </w:tcPr>
          <w:p w14:paraId="3373F74E" w14:textId="77777777" w:rsidR="00544A9A" w:rsidRPr="009D2306" w:rsidRDefault="00544A9A" w:rsidP="00F80C67">
            <w:pPr>
              <w:spacing w:after="100" w:afterAutospacing="1" w:line="360" w:lineRule="auto"/>
              <w:jc w:val="right"/>
            </w:pPr>
          </w:p>
        </w:tc>
      </w:tr>
      <w:tr w:rsidR="00544A9A" w:rsidRPr="009D2306" w14:paraId="44519413" w14:textId="77777777" w:rsidTr="00F80C67">
        <w:tc>
          <w:tcPr>
            <w:tcW w:w="851" w:type="dxa"/>
          </w:tcPr>
          <w:p w14:paraId="624F3320" w14:textId="77777777" w:rsidR="00544A9A" w:rsidRPr="009D2306" w:rsidRDefault="00544A9A" w:rsidP="00F80C67">
            <w:pPr>
              <w:spacing w:after="100" w:afterAutospacing="1" w:line="360" w:lineRule="auto"/>
              <w:jc w:val="center"/>
              <w:rPr>
                <w:iCs/>
              </w:rPr>
            </w:pPr>
            <w:r w:rsidRPr="009D2306">
              <w:rPr>
                <w:iCs/>
              </w:rPr>
              <w:t>(i)</w:t>
            </w:r>
          </w:p>
        </w:tc>
        <w:tc>
          <w:tcPr>
            <w:tcW w:w="6345" w:type="dxa"/>
          </w:tcPr>
          <w:p w14:paraId="13692D85" w14:textId="5359A51E" w:rsidR="00544A9A" w:rsidRPr="009D2306" w:rsidRDefault="00544A9A" w:rsidP="00F80C67">
            <w:pPr>
              <w:spacing w:after="100" w:afterAutospacing="1" w:line="360" w:lineRule="auto"/>
              <w:jc w:val="center"/>
              <w:rPr>
                <w:i/>
              </w:rPr>
            </w:pPr>
            <w:r w:rsidRPr="009D2306">
              <w:rPr>
                <w:i/>
              </w:rPr>
              <w:t xml:space="preserve">expanded uncertainty factor, </w:t>
            </w:r>
            <w:r w:rsidRPr="009D2306">
              <w:rPr>
                <w:i/>
                <w:vertAlign w:val="superscript"/>
              </w:rPr>
              <w:t>F</w:t>
            </w:r>
            <w:r w:rsidRPr="009D2306">
              <w:rPr>
                <w:i/>
              </w:rPr>
              <w:t xml:space="preserve">U </w:t>
            </w:r>
            <w:r w:rsidRPr="009D2306">
              <w:rPr>
                <w:iCs/>
              </w:rPr>
              <w:t>= exp(</w:t>
            </w:r>
            <w:r w:rsidR="00F265AF">
              <w:rPr>
                <w:iCs/>
              </w:rPr>
              <w:t>2.00</w:t>
            </w:r>
            <w:r w:rsidRPr="009D2306">
              <w:rPr>
                <w:iCs/>
              </w:rPr>
              <w:t xml:space="preserve"> * </w:t>
            </w:r>
            <w:r w:rsidRPr="009D2306">
              <w:rPr>
                <w:i/>
              </w:rPr>
              <w:t>s</w:t>
            </w:r>
            <w:r w:rsidRPr="009D2306">
              <w:rPr>
                <w:i/>
                <w:vertAlign w:val="subscript"/>
              </w:rPr>
              <w:t>G</w:t>
            </w:r>
            <w:r w:rsidRPr="009D2306">
              <w:rPr>
                <w:iCs/>
              </w:rPr>
              <w:t>)</w:t>
            </w:r>
          </w:p>
        </w:tc>
        <w:tc>
          <w:tcPr>
            <w:tcW w:w="2032" w:type="dxa"/>
          </w:tcPr>
          <w:p w14:paraId="4503F818" w14:textId="77777777" w:rsidR="00544A9A" w:rsidRPr="009D2306" w:rsidRDefault="00544A9A" w:rsidP="00F80C67">
            <w:pPr>
              <w:spacing w:after="100" w:afterAutospacing="1" w:line="360" w:lineRule="auto"/>
              <w:jc w:val="right"/>
            </w:pPr>
            <w:r w:rsidRPr="009D2306">
              <w:t xml:space="preserve"> (31)</w:t>
            </w:r>
          </w:p>
        </w:tc>
      </w:tr>
      <w:tr w:rsidR="00544A9A" w:rsidRPr="009D2306" w14:paraId="0DC57245" w14:textId="77777777" w:rsidTr="00F80C67">
        <w:trPr>
          <w:trHeight w:hRule="exact" w:val="170"/>
        </w:trPr>
        <w:tc>
          <w:tcPr>
            <w:tcW w:w="9228" w:type="dxa"/>
            <w:gridSpan w:val="3"/>
          </w:tcPr>
          <w:p w14:paraId="08AA7133" w14:textId="77777777" w:rsidR="00544A9A" w:rsidRPr="009D2306" w:rsidRDefault="00544A9A" w:rsidP="00F80C67">
            <w:pPr>
              <w:spacing w:after="100" w:afterAutospacing="1" w:line="360" w:lineRule="auto"/>
            </w:pPr>
          </w:p>
        </w:tc>
      </w:tr>
    </w:tbl>
    <w:p w14:paraId="23D111F4" w14:textId="289D4FA6" w:rsidR="00F67D59" w:rsidRPr="009D2306" w:rsidRDefault="00F67D59">
      <w:r w:rsidRPr="009D2306">
        <w:t xml:space="preserve">Or, alternatively, </w:t>
      </w:r>
      <w:r w:rsidR="00E809FF" w:rsidRPr="009D2306">
        <w:t xml:space="preserve">because </w:t>
      </w:r>
      <w:r w:rsidRPr="009D2306">
        <w:t xml:space="preserve">multiplying by k in log-space is the same as raising to the power of k in linear space, </w:t>
      </w:r>
      <w:r w:rsidR="001D4678" w:rsidRPr="001D4678">
        <w:rPr>
          <w:i/>
          <w:iCs/>
        </w:rPr>
        <w:t>i.e.</w:t>
      </w:r>
      <w:r w:rsidRPr="009D2306">
        <w:t xml:space="preserve">, </w:t>
      </w:r>
      <w:r w:rsidRPr="009D2306">
        <w:rPr>
          <w:i/>
          <w:iCs/>
          <w:vertAlign w:val="superscript"/>
        </w:rPr>
        <w:t>F</w:t>
      </w:r>
      <w:r w:rsidRPr="009D2306">
        <w:rPr>
          <w:i/>
          <w:iCs/>
        </w:rPr>
        <w:t>U</w:t>
      </w:r>
      <w:r w:rsidRPr="009D2306">
        <w:t xml:space="preserve"> = (</w:t>
      </w:r>
      <w:r w:rsidRPr="009D2306">
        <w:rPr>
          <w:i/>
          <w:iCs/>
          <w:vertAlign w:val="superscript"/>
        </w:rPr>
        <w:t>F</w:t>
      </w:r>
      <w:r w:rsidRPr="009D2306">
        <w:rPr>
          <w:i/>
          <w:iCs/>
        </w:rPr>
        <w:t>u</w:t>
      </w:r>
      <w:r w:rsidRPr="009D2306">
        <w:t>)</w:t>
      </w:r>
      <w:r w:rsidRPr="009D2306">
        <w:rPr>
          <w:i/>
          <w:iCs/>
          <w:vertAlign w:val="superscript"/>
        </w:rPr>
        <w:t>k</w:t>
      </w:r>
      <w:r w:rsidRPr="009D2306">
        <w:t>, it can be calculated more simply as shown below:</w:t>
      </w:r>
    </w:p>
    <w:tbl>
      <w:tblPr>
        <w:tblW w:w="0" w:type="auto"/>
        <w:tblLayout w:type="fixed"/>
        <w:tblLook w:val="0000" w:firstRow="0" w:lastRow="0" w:firstColumn="0" w:lastColumn="0" w:noHBand="0" w:noVBand="0"/>
      </w:tblPr>
      <w:tblGrid>
        <w:gridCol w:w="851"/>
        <w:gridCol w:w="6345"/>
        <w:gridCol w:w="2032"/>
      </w:tblGrid>
      <w:tr w:rsidR="00805EB0" w:rsidRPr="009D2306" w14:paraId="6343F0F4" w14:textId="77777777" w:rsidTr="00805EB0">
        <w:trPr>
          <w:trHeight w:hRule="exact" w:val="170"/>
        </w:trPr>
        <w:tc>
          <w:tcPr>
            <w:tcW w:w="9228" w:type="dxa"/>
            <w:gridSpan w:val="3"/>
          </w:tcPr>
          <w:p w14:paraId="6A0880D9" w14:textId="77777777" w:rsidR="00805EB0" w:rsidRPr="009D2306" w:rsidRDefault="00805EB0" w:rsidP="00805EB0">
            <w:pPr>
              <w:spacing w:after="100" w:afterAutospacing="1" w:line="360" w:lineRule="auto"/>
            </w:pPr>
          </w:p>
        </w:tc>
      </w:tr>
      <w:tr w:rsidR="00805EB0" w:rsidRPr="009D2306" w14:paraId="16219328" w14:textId="77777777" w:rsidTr="00BB4D12">
        <w:tc>
          <w:tcPr>
            <w:tcW w:w="851" w:type="dxa"/>
          </w:tcPr>
          <w:p w14:paraId="407F9E9A" w14:textId="15F1F545" w:rsidR="00805EB0" w:rsidRPr="009D2306" w:rsidRDefault="00805EB0" w:rsidP="00BB4D12">
            <w:pPr>
              <w:spacing w:after="100" w:afterAutospacing="1" w:line="360" w:lineRule="auto"/>
              <w:jc w:val="center"/>
              <w:rPr>
                <w:iCs/>
              </w:rPr>
            </w:pPr>
            <w:r w:rsidRPr="009D2306">
              <w:rPr>
                <w:iCs/>
              </w:rPr>
              <w:t>(ii)</w:t>
            </w:r>
          </w:p>
        </w:tc>
        <w:tc>
          <w:tcPr>
            <w:tcW w:w="6345" w:type="dxa"/>
          </w:tcPr>
          <w:p w14:paraId="7AF44B3D" w14:textId="2C72F371" w:rsidR="00805EB0" w:rsidRPr="009D2306" w:rsidRDefault="00805EB0" w:rsidP="00BB4D12">
            <w:pPr>
              <w:spacing w:after="100" w:afterAutospacing="1" w:line="360" w:lineRule="auto"/>
              <w:jc w:val="center"/>
              <w:rPr>
                <w:i/>
              </w:rPr>
            </w:pPr>
            <w:r w:rsidRPr="009D2306">
              <w:rPr>
                <w:i/>
              </w:rPr>
              <w:t xml:space="preserve">expanded uncertainty factor, </w:t>
            </w:r>
            <w:r w:rsidRPr="009D2306">
              <w:rPr>
                <w:i/>
                <w:vertAlign w:val="superscript"/>
              </w:rPr>
              <w:t>F</w:t>
            </w:r>
            <w:r w:rsidRPr="009D2306">
              <w:rPr>
                <w:i/>
              </w:rPr>
              <w:t xml:space="preserve">U </w:t>
            </w:r>
            <w:r w:rsidRPr="009D2306">
              <w:rPr>
                <w:iCs/>
              </w:rPr>
              <w:t>= (</w:t>
            </w:r>
            <w:r w:rsidRPr="009D2306">
              <w:rPr>
                <w:i/>
                <w:vertAlign w:val="superscript"/>
              </w:rPr>
              <w:t>F</w:t>
            </w:r>
            <w:r w:rsidRPr="009D2306">
              <w:rPr>
                <w:i/>
              </w:rPr>
              <w:t>u</w:t>
            </w:r>
            <w:r w:rsidRPr="009D2306">
              <w:rPr>
                <w:iCs/>
              </w:rPr>
              <w:t>)</w:t>
            </w:r>
            <w:r w:rsidR="00F265AF">
              <w:rPr>
                <w:iCs/>
                <w:vertAlign w:val="superscript"/>
              </w:rPr>
              <w:t>2.00</w:t>
            </w:r>
          </w:p>
        </w:tc>
        <w:tc>
          <w:tcPr>
            <w:tcW w:w="2032" w:type="dxa"/>
          </w:tcPr>
          <w:p w14:paraId="08F76670" w14:textId="06E7B8E3" w:rsidR="00805EB0" w:rsidRPr="009D2306" w:rsidRDefault="00805EB0" w:rsidP="00BB4D12">
            <w:pPr>
              <w:spacing w:after="100" w:afterAutospacing="1" w:line="360" w:lineRule="auto"/>
              <w:jc w:val="right"/>
            </w:pPr>
            <w:r w:rsidRPr="009D2306">
              <w:t xml:space="preserve"> (32)</w:t>
            </w:r>
          </w:p>
        </w:tc>
      </w:tr>
      <w:tr w:rsidR="00805EB0" w:rsidRPr="009D2306" w14:paraId="1182ACBC" w14:textId="77777777" w:rsidTr="00BB4D12">
        <w:trPr>
          <w:trHeight w:hRule="exact" w:val="170"/>
        </w:trPr>
        <w:tc>
          <w:tcPr>
            <w:tcW w:w="9228" w:type="dxa"/>
            <w:gridSpan w:val="3"/>
          </w:tcPr>
          <w:p w14:paraId="21172F6A" w14:textId="77777777" w:rsidR="00805EB0" w:rsidRPr="009D2306" w:rsidRDefault="00805EB0" w:rsidP="00BB4D12">
            <w:pPr>
              <w:spacing w:after="100" w:afterAutospacing="1" w:line="360" w:lineRule="auto"/>
            </w:pPr>
          </w:p>
        </w:tc>
      </w:tr>
    </w:tbl>
    <w:p w14:paraId="0F4F1FE6" w14:textId="3378F4EB" w:rsidR="009613FC" w:rsidRPr="009D2306" w:rsidRDefault="00450645" w:rsidP="00311026">
      <w:r w:rsidRPr="009D2306">
        <w:t xml:space="preserve">The upper and lower confidence limit for the expanded uncertainty interval </w:t>
      </w:r>
      <w:r w:rsidR="00E417D1" w:rsidRPr="009D2306">
        <w:t xml:space="preserve">about a determinand concentration </w:t>
      </w:r>
      <w:r w:rsidR="00E417D1" w:rsidRPr="009D2306">
        <w:rPr>
          <w:i/>
          <w:iCs/>
        </w:rPr>
        <w:t>X</w:t>
      </w:r>
      <w:r w:rsidR="00E417D1" w:rsidRPr="009D2306">
        <w:rPr>
          <w:i/>
          <w:iCs/>
          <w:vertAlign w:val="subscript"/>
        </w:rPr>
        <w:t>i</w:t>
      </w:r>
      <w:r w:rsidR="00E417D1" w:rsidRPr="009D2306">
        <w:t xml:space="preserve"> </w:t>
      </w:r>
      <w:r w:rsidRPr="009D2306">
        <w:t>is calculated</w:t>
      </w:r>
      <w:r w:rsidR="00F67D59" w:rsidRPr="009D2306">
        <w:t xml:space="preserve"> as follows:</w:t>
      </w:r>
    </w:p>
    <w:p w14:paraId="5C78AC34" w14:textId="32EC281E" w:rsidR="00A9502B" w:rsidRPr="009D2306" w:rsidRDefault="00A9502B" w:rsidP="00EF47DB">
      <w:pPr>
        <w:pStyle w:val="BodyText"/>
        <w:numPr>
          <w:ilvl w:val="0"/>
          <w:numId w:val="16"/>
        </w:numPr>
      </w:pPr>
      <w:r w:rsidRPr="009D2306">
        <w:rPr>
          <w:i/>
        </w:rPr>
        <w:t xml:space="preserve">Upper Confidence Limit (UCL) </w:t>
      </w:r>
      <w:r w:rsidRPr="009D2306">
        <w:t>at the 95% confidence level is estimated by the equation:</w:t>
      </w:r>
    </w:p>
    <w:tbl>
      <w:tblPr>
        <w:tblW w:w="0" w:type="auto"/>
        <w:tblLayout w:type="fixed"/>
        <w:tblLook w:val="0000" w:firstRow="0" w:lastRow="0" w:firstColumn="0" w:lastColumn="0" w:noHBand="0" w:noVBand="0"/>
      </w:tblPr>
      <w:tblGrid>
        <w:gridCol w:w="8364"/>
        <w:gridCol w:w="864"/>
      </w:tblGrid>
      <w:tr w:rsidR="00A9502B" w:rsidRPr="006A1EE4" w14:paraId="0B562E18" w14:textId="77777777" w:rsidTr="006F295E">
        <w:trPr>
          <w:cantSplit/>
          <w:trHeight w:hRule="exact" w:val="170"/>
        </w:trPr>
        <w:tc>
          <w:tcPr>
            <w:tcW w:w="9228" w:type="dxa"/>
            <w:gridSpan w:val="2"/>
          </w:tcPr>
          <w:p w14:paraId="1C7338C9" w14:textId="77777777" w:rsidR="00A9502B" w:rsidRPr="006A1EE4" w:rsidRDefault="00A9502B" w:rsidP="006F295E">
            <w:pPr>
              <w:spacing w:after="100" w:afterAutospacing="1" w:line="360" w:lineRule="auto"/>
            </w:pPr>
          </w:p>
        </w:tc>
      </w:tr>
      <w:tr w:rsidR="00A9502B" w:rsidRPr="006A1EE4" w14:paraId="7EF50CCA" w14:textId="77777777" w:rsidTr="007E53B3">
        <w:trPr>
          <w:cantSplit/>
          <w:trHeight w:val="772"/>
        </w:trPr>
        <w:tc>
          <w:tcPr>
            <w:tcW w:w="8364" w:type="dxa"/>
            <w:vAlign w:val="center"/>
          </w:tcPr>
          <w:p w14:paraId="4B014DF5" w14:textId="77777777" w:rsidR="00A9502B" w:rsidRDefault="007E53B3" w:rsidP="00A9502B">
            <w:pPr>
              <w:spacing w:after="0" w:line="240" w:lineRule="auto"/>
              <w:jc w:val="center"/>
              <w:rPr>
                <w:i/>
              </w:rPr>
            </w:pPr>
            <w:r>
              <w:rPr>
                <w:i/>
              </w:rPr>
              <w:t>UCL = X</w:t>
            </w:r>
            <w:r w:rsidRPr="00E417D1">
              <w:rPr>
                <w:i/>
                <w:vertAlign w:val="subscript"/>
              </w:rPr>
              <w:t xml:space="preserve">i </w:t>
            </w:r>
            <w:r>
              <w:rPr>
                <w:i/>
              </w:rPr>
              <w:t xml:space="preserve">* </w:t>
            </w:r>
            <w:r w:rsidRPr="007E53B3">
              <w:rPr>
                <w:i/>
                <w:vertAlign w:val="superscript"/>
              </w:rPr>
              <w:t>F</w:t>
            </w:r>
            <w:r>
              <w:rPr>
                <w:i/>
              </w:rPr>
              <w:t>U</w:t>
            </w:r>
          </w:p>
          <w:p w14:paraId="25A645EF" w14:textId="62FB4254" w:rsidR="007E53B3" w:rsidRPr="007E53B3" w:rsidRDefault="007E53B3" w:rsidP="00A9502B">
            <w:pPr>
              <w:spacing w:after="0" w:line="240" w:lineRule="auto"/>
              <w:jc w:val="center"/>
              <w:rPr>
                <w:sz w:val="20"/>
                <w:szCs w:val="20"/>
              </w:rPr>
            </w:pPr>
            <w:r w:rsidRPr="007E53B3">
              <w:rPr>
                <w:iCs/>
                <w:sz w:val="20"/>
                <w:szCs w:val="20"/>
              </w:rPr>
              <w:t xml:space="preserve">(Measured concentration </w:t>
            </w:r>
            <w:r w:rsidRPr="006F295E">
              <w:rPr>
                <w:i/>
                <w:sz w:val="20"/>
                <w:szCs w:val="20"/>
              </w:rPr>
              <w:t>X</w:t>
            </w:r>
            <w:r w:rsidRPr="006F295E">
              <w:rPr>
                <w:i/>
                <w:sz w:val="20"/>
                <w:szCs w:val="20"/>
                <w:vertAlign w:val="subscript"/>
              </w:rPr>
              <w:t>i</w:t>
            </w:r>
            <w:r w:rsidRPr="007E53B3">
              <w:rPr>
                <w:iCs/>
                <w:sz w:val="20"/>
                <w:szCs w:val="20"/>
              </w:rPr>
              <w:t xml:space="preserve"> is</w:t>
            </w:r>
            <w:r w:rsidRPr="007E53B3">
              <w:rPr>
                <w:i/>
                <w:sz w:val="20"/>
                <w:szCs w:val="20"/>
              </w:rPr>
              <w:t xml:space="preserve"> multiplied </w:t>
            </w:r>
            <w:r w:rsidRPr="007E53B3">
              <w:rPr>
                <w:iCs/>
                <w:sz w:val="20"/>
                <w:szCs w:val="20"/>
              </w:rPr>
              <w:t>by the Expanded uncertainty factor</w:t>
            </w:r>
            <w:r w:rsidR="00A31BFC">
              <w:rPr>
                <w:iCs/>
                <w:sz w:val="20"/>
                <w:szCs w:val="20"/>
              </w:rPr>
              <w:t xml:space="preserve">, </w:t>
            </w:r>
            <w:r w:rsidR="00A31BFC" w:rsidRPr="006F295E">
              <w:rPr>
                <w:i/>
                <w:sz w:val="20"/>
                <w:szCs w:val="20"/>
                <w:vertAlign w:val="superscript"/>
              </w:rPr>
              <w:t>F</w:t>
            </w:r>
            <w:r w:rsidR="00A31BFC" w:rsidRPr="006F295E">
              <w:rPr>
                <w:i/>
                <w:sz w:val="20"/>
                <w:szCs w:val="20"/>
              </w:rPr>
              <w:t>U</w:t>
            </w:r>
            <w:r w:rsidRPr="007E53B3">
              <w:rPr>
                <w:iCs/>
                <w:sz w:val="20"/>
                <w:szCs w:val="20"/>
              </w:rPr>
              <w:t>)</w:t>
            </w:r>
          </w:p>
        </w:tc>
        <w:tc>
          <w:tcPr>
            <w:tcW w:w="864" w:type="dxa"/>
            <w:vAlign w:val="center"/>
          </w:tcPr>
          <w:p w14:paraId="76D5B105" w14:textId="0A0FF091" w:rsidR="00A9502B" w:rsidRPr="006A1EE4" w:rsidRDefault="00A9502B" w:rsidP="006F295E">
            <w:pPr>
              <w:spacing w:after="0" w:line="240" w:lineRule="auto"/>
              <w:jc w:val="right"/>
            </w:pPr>
            <w:r w:rsidRPr="006A1EE4">
              <w:t xml:space="preserve"> (</w:t>
            </w:r>
            <w:r>
              <w:t>33</w:t>
            </w:r>
            <w:r w:rsidRPr="006A1EE4">
              <w:t>)</w:t>
            </w:r>
          </w:p>
        </w:tc>
      </w:tr>
      <w:tr w:rsidR="00A9502B" w:rsidRPr="006A1EE4" w14:paraId="7165BBF9" w14:textId="77777777" w:rsidTr="006F295E">
        <w:trPr>
          <w:cantSplit/>
          <w:trHeight w:val="140"/>
        </w:trPr>
        <w:tc>
          <w:tcPr>
            <w:tcW w:w="9228" w:type="dxa"/>
            <w:gridSpan w:val="2"/>
            <w:vAlign w:val="bottom"/>
          </w:tcPr>
          <w:p w14:paraId="0BC0756E" w14:textId="77777777" w:rsidR="00A9502B" w:rsidRPr="006A1EE4" w:rsidRDefault="00A9502B" w:rsidP="006F295E">
            <w:pPr>
              <w:spacing w:after="100" w:afterAutospacing="1" w:line="360" w:lineRule="auto"/>
              <w:rPr>
                <w:sz w:val="2"/>
              </w:rPr>
            </w:pPr>
          </w:p>
        </w:tc>
      </w:tr>
    </w:tbl>
    <w:p w14:paraId="66E93671" w14:textId="1CF8FE8E" w:rsidR="00A9502B" w:rsidRPr="009D2306" w:rsidRDefault="00A9502B" w:rsidP="00EF47DB">
      <w:pPr>
        <w:pStyle w:val="BodyText"/>
        <w:numPr>
          <w:ilvl w:val="0"/>
          <w:numId w:val="16"/>
        </w:numPr>
      </w:pPr>
      <w:r w:rsidRPr="009D2306">
        <w:t xml:space="preserve">and the </w:t>
      </w:r>
      <w:r w:rsidR="007E53B3" w:rsidRPr="009D2306">
        <w:t>L</w:t>
      </w:r>
      <w:r w:rsidRPr="009D2306">
        <w:t xml:space="preserve">ower </w:t>
      </w:r>
      <w:r w:rsidR="007E53B3" w:rsidRPr="009D2306">
        <w:t>Confidence L</w:t>
      </w:r>
      <w:r w:rsidRPr="009D2306">
        <w:t xml:space="preserve">imit </w:t>
      </w:r>
      <w:r w:rsidR="007E53B3" w:rsidRPr="009D2306">
        <w:t>(LCL) at the 95% confidence level is estimated by the equation:</w:t>
      </w:r>
    </w:p>
    <w:tbl>
      <w:tblPr>
        <w:tblW w:w="0" w:type="auto"/>
        <w:tblLayout w:type="fixed"/>
        <w:tblLook w:val="0000" w:firstRow="0" w:lastRow="0" w:firstColumn="0" w:lastColumn="0" w:noHBand="0" w:noVBand="0"/>
      </w:tblPr>
      <w:tblGrid>
        <w:gridCol w:w="7763"/>
        <w:gridCol w:w="1465"/>
      </w:tblGrid>
      <w:tr w:rsidR="00A9502B" w:rsidRPr="006A1EE4" w14:paraId="27396D04" w14:textId="77777777" w:rsidTr="006F295E">
        <w:trPr>
          <w:cantSplit/>
          <w:trHeight w:hRule="exact" w:val="170"/>
        </w:trPr>
        <w:tc>
          <w:tcPr>
            <w:tcW w:w="9228" w:type="dxa"/>
            <w:gridSpan w:val="2"/>
            <w:vAlign w:val="bottom"/>
          </w:tcPr>
          <w:p w14:paraId="1BDA77FA" w14:textId="77777777" w:rsidR="00A9502B" w:rsidRPr="006A1EE4" w:rsidRDefault="00A9502B" w:rsidP="006F295E"/>
        </w:tc>
      </w:tr>
      <w:tr w:rsidR="00A9502B" w:rsidRPr="006A1EE4" w14:paraId="4608E5C4" w14:textId="77777777" w:rsidTr="006F295E">
        <w:trPr>
          <w:cantSplit/>
          <w:trHeight w:val="661"/>
        </w:trPr>
        <w:tc>
          <w:tcPr>
            <w:tcW w:w="7763" w:type="dxa"/>
            <w:vAlign w:val="center"/>
          </w:tcPr>
          <w:p w14:paraId="2A4783D8" w14:textId="5E2F771B" w:rsidR="007E53B3" w:rsidRDefault="007E53B3" w:rsidP="007E53B3">
            <w:pPr>
              <w:spacing w:after="0" w:line="240" w:lineRule="auto"/>
              <w:jc w:val="center"/>
              <w:rPr>
                <w:i/>
              </w:rPr>
            </w:pPr>
            <w:r>
              <w:rPr>
                <w:i/>
              </w:rPr>
              <w:t>LCL = X</w:t>
            </w:r>
            <w:r w:rsidRPr="00E417D1">
              <w:rPr>
                <w:i/>
                <w:vertAlign w:val="subscript"/>
              </w:rPr>
              <w:t>i</w:t>
            </w:r>
            <w:r>
              <w:rPr>
                <w:i/>
              </w:rPr>
              <w:t xml:space="preserve"> / </w:t>
            </w:r>
            <w:r w:rsidRPr="007E53B3">
              <w:rPr>
                <w:i/>
                <w:vertAlign w:val="superscript"/>
              </w:rPr>
              <w:t>F</w:t>
            </w:r>
            <w:r>
              <w:rPr>
                <w:i/>
              </w:rPr>
              <w:t>U</w:t>
            </w:r>
          </w:p>
          <w:p w14:paraId="46D76678" w14:textId="0E5E6423" w:rsidR="00A9502B" w:rsidRPr="006A1EE4" w:rsidRDefault="007E53B3" w:rsidP="007E53B3">
            <w:pPr>
              <w:spacing w:after="0" w:line="240" w:lineRule="auto"/>
              <w:jc w:val="center"/>
            </w:pPr>
            <w:r w:rsidRPr="007E53B3">
              <w:rPr>
                <w:iCs/>
                <w:sz w:val="20"/>
                <w:szCs w:val="20"/>
              </w:rPr>
              <w:t xml:space="preserve">(Measured concentration </w:t>
            </w:r>
            <w:r w:rsidRPr="006F295E">
              <w:rPr>
                <w:i/>
                <w:sz w:val="20"/>
                <w:szCs w:val="20"/>
              </w:rPr>
              <w:t>X</w:t>
            </w:r>
            <w:r w:rsidRPr="006F295E">
              <w:rPr>
                <w:i/>
                <w:sz w:val="20"/>
                <w:szCs w:val="20"/>
                <w:vertAlign w:val="subscript"/>
              </w:rPr>
              <w:t>i</w:t>
            </w:r>
            <w:r w:rsidRPr="006F295E">
              <w:rPr>
                <w:i/>
                <w:sz w:val="20"/>
                <w:szCs w:val="20"/>
              </w:rPr>
              <w:t xml:space="preserve"> </w:t>
            </w:r>
            <w:r w:rsidRPr="007E53B3">
              <w:rPr>
                <w:iCs/>
                <w:sz w:val="20"/>
                <w:szCs w:val="20"/>
              </w:rPr>
              <w:t>is</w:t>
            </w:r>
            <w:r w:rsidRPr="007E53B3">
              <w:rPr>
                <w:i/>
                <w:sz w:val="20"/>
                <w:szCs w:val="20"/>
              </w:rPr>
              <w:t xml:space="preserve"> </w:t>
            </w:r>
            <w:r>
              <w:rPr>
                <w:i/>
                <w:sz w:val="20"/>
                <w:szCs w:val="20"/>
              </w:rPr>
              <w:t>divided</w:t>
            </w:r>
            <w:r w:rsidRPr="007E53B3">
              <w:rPr>
                <w:i/>
                <w:sz w:val="20"/>
                <w:szCs w:val="20"/>
              </w:rPr>
              <w:t xml:space="preserve"> </w:t>
            </w:r>
            <w:r w:rsidRPr="007E53B3">
              <w:rPr>
                <w:iCs/>
                <w:sz w:val="20"/>
                <w:szCs w:val="20"/>
              </w:rPr>
              <w:t>by the Expanded uncertainty factor</w:t>
            </w:r>
            <w:r w:rsidR="00A31BFC">
              <w:rPr>
                <w:iCs/>
                <w:sz w:val="20"/>
                <w:szCs w:val="20"/>
              </w:rPr>
              <w:t xml:space="preserve">, </w:t>
            </w:r>
            <w:r w:rsidR="00A31BFC" w:rsidRPr="006F295E">
              <w:rPr>
                <w:i/>
                <w:sz w:val="20"/>
                <w:szCs w:val="20"/>
                <w:vertAlign w:val="superscript"/>
              </w:rPr>
              <w:t>F</w:t>
            </w:r>
            <w:r w:rsidR="00A31BFC" w:rsidRPr="006F295E">
              <w:rPr>
                <w:i/>
                <w:sz w:val="20"/>
                <w:szCs w:val="20"/>
              </w:rPr>
              <w:t>U</w:t>
            </w:r>
            <w:r w:rsidRPr="007E53B3">
              <w:rPr>
                <w:iCs/>
                <w:sz w:val="20"/>
                <w:szCs w:val="20"/>
              </w:rPr>
              <w:t>)</w:t>
            </w:r>
          </w:p>
        </w:tc>
        <w:tc>
          <w:tcPr>
            <w:tcW w:w="1465" w:type="dxa"/>
            <w:vAlign w:val="center"/>
          </w:tcPr>
          <w:p w14:paraId="5082D3EC" w14:textId="01368A5A" w:rsidR="00A9502B" w:rsidRPr="006A1EE4" w:rsidRDefault="00A9502B" w:rsidP="006F295E">
            <w:pPr>
              <w:spacing w:after="0" w:line="240" w:lineRule="auto"/>
              <w:jc w:val="right"/>
            </w:pPr>
            <w:r w:rsidRPr="006A1EE4">
              <w:t xml:space="preserve"> (</w:t>
            </w:r>
            <w:r>
              <w:t>34</w:t>
            </w:r>
            <w:r w:rsidRPr="006A1EE4">
              <w:t>)</w:t>
            </w:r>
          </w:p>
        </w:tc>
      </w:tr>
      <w:tr w:rsidR="00A9502B" w:rsidRPr="006A1EE4" w14:paraId="7461CEEB" w14:textId="77777777" w:rsidTr="006F295E">
        <w:trPr>
          <w:cantSplit/>
          <w:trHeight w:val="140"/>
        </w:trPr>
        <w:tc>
          <w:tcPr>
            <w:tcW w:w="9228" w:type="dxa"/>
            <w:gridSpan w:val="2"/>
            <w:vAlign w:val="bottom"/>
          </w:tcPr>
          <w:p w14:paraId="3EDE61FC" w14:textId="77777777" w:rsidR="00A9502B" w:rsidRPr="006A1EE4" w:rsidRDefault="00A9502B" w:rsidP="006F295E">
            <w:pPr>
              <w:spacing w:after="100" w:afterAutospacing="1" w:line="360" w:lineRule="auto"/>
              <w:rPr>
                <w:sz w:val="2"/>
              </w:rPr>
            </w:pPr>
          </w:p>
        </w:tc>
      </w:tr>
    </w:tbl>
    <w:p w14:paraId="595E321A" w14:textId="326EF4DE" w:rsidR="00805EB0" w:rsidRPr="00B073D5" w:rsidRDefault="00F67D59" w:rsidP="00527A8B">
      <w:pPr>
        <w:pStyle w:val="BodyText"/>
      </w:pPr>
      <w:r w:rsidRPr="00B073D5">
        <w:t xml:space="preserve">Consequently, this confidence interval is not symmetrical about the measured concentration </w:t>
      </w:r>
      <w:r w:rsidRPr="00B073D5">
        <w:rPr>
          <w:i/>
        </w:rPr>
        <w:t>X</w:t>
      </w:r>
      <w:r w:rsidR="00E417D1" w:rsidRPr="00E417D1">
        <w:rPr>
          <w:i/>
          <w:vertAlign w:val="subscript"/>
        </w:rPr>
        <w:t>i</w:t>
      </w:r>
      <w:r w:rsidRPr="00B073D5">
        <w:t xml:space="preserve"> in normal linear concentration space.</w:t>
      </w:r>
    </w:p>
    <w:p w14:paraId="72B96C6B" w14:textId="374A11B7" w:rsidR="00805EB0" w:rsidRDefault="00E56261" w:rsidP="009F1BDC">
      <w:pPr>
        <w:pStyle w:val="Paragraph"/>
      </w:pPr>
      <w:r>
        <w:t xml:space="preserve">Finally, the </w:t>
      </w:r>
      <w:r w:rsidRPr="00E56261">
        <w:rPr>
          <w:i/>
          <w:iCs/>
        </w:rPr>
        <w:t>relative uncertainty</w:t>
      </w:r>
      <w:r w:rsidR="00562AF8" w:rsidRPr="00562AF8">
        <w:t>,</w:t>
      </w:r>
      <w:r w:rsidRPr="00E56261">
        <w:rPr>
          <w:i/>
          <w:iCs/>
        </w:rPr>
        <w:t xml:space="preserve"> u'</w:t>
      </w:r>
      <w:r>
        <w:t xml:space="preserve">, expressed as a fraction, can be calculated </w:t>
      </w:r>
      <w:r w:rsidR="00BB4D12">
        <w:t>by the following expression</w:t>
      </w:r>
      <w:r>
        <w:t>:</w:t>
      </w:r>
    </w:p>
    <w:tbl>
      <w:tblPr>
        <w:tblW w:w="0" w:type="auto"/>
        <w:tblLayout w:type="fixed"/>
        <w:tblCellMar>
          <w:left w:w="11" w:type="dxa"/>
          <w:right w:w="11" w:type="dxa"/>
        </w:tblCellMar>
        <w:tblLook w:val="0000" w:firstRow="0" w:lastRow="0" w:firstColumn="0" w:lastColumn="0" w:noHBand="0" w:noVBand="0"/>
      </w:tblPr>
      <w:tblGrid>
        <w:gridCol w:w="4253"/>
        <w:gridCol w:w="283"/>
        <w:gridCol w:w="1134"/>
        <w:gridCol w:w="1764"/>
        <w:gridCol w:w="1746"/>
      </w:tblGrid>
      <w:tr w:rsidR="00E56261" w:rsidRPr="006A1EE4" w14:paraId="6A4279BC" w14:textId="77777777" w:rsidTr="00E56261">
        <w:trPr>
          <w:cantSplit/>
          <w:trHeight w:hRule="exact" w:val="240"/>
        </w:trPr>
        <w:tc>
          <w:tcPr>
            <w:tcW w:w="4253" w:type="dxa"/>
          </w:tcPr>
          <w:p w14:paraId="36D7F929" w14:textId="77777777" w:rsidR="00E56261" w:rsidRPr="006A1EE4" w:rsidRDefault="00E56261" w:rsidP="00BB4D12">
            <w:pPr>
              <w:spacing w:after="100" w:afterAutospacing="1" w:line="360" w:lineRule="auto"/>
              <w:jc w:val="right"/>
              <w:rPr>
                <w:i/>
                <w:sz w:val="2"/>
              </w:rPr>
            </w:pPr>
          </w:p>
        </w:tc>
        <w:tc>
          <w:tcPr>
            <w:tcW w:w="283" w:type="dxa"/>
          </w:tcPr>
          <w:p w14:paraId="167E5A69" w14:textId="77777777" w:rsidR="00E56261" w:rsidRPr="006A1EE4" w:rsidRDefault="00E56261" w:rsidP="00BB4D12">
            <w:pPr>
              <w:spacing w:after="100" w:afterAutospacing="1" w:line="360" w:lineRule="auto"/>
              <w:rPr>
                <w:i/>
              </w:rPr>
            </w:pPr>
          </w:p>
        </w:tc>
        <w:tc>
          <w:tcPr>
            <w:tcW w:w="1134" w:type="dxa"/>
            <w:tcBorders>
              <w:top w:val="nil"/>
              <w:left w:val="nil"/>
              <w:bottom w:val="single" w:sz="6" w:space="0" w:color="auto"/>
              <w:right w:val="nil"/>
            </w:tcBorders>
          </w:tcPr>
          <w:p w14:paraId="085F30AF" w14:textId="77777777" w:rsidR="00E56261" w:rsidRPr="006A1EE4" w:rsidRDefault="00E56261" w:rsidP="00BB4D12">
            <w:pPr>
              <w:spacing w:after="100" w:afterAutospacing="1" w:line="360" w:lineRule="auto"/>
              <w:rPr>
                <w:i/>
              </w:rPr>
            </w:pPr>
          </w:p>
        </w:tc>
        <w:tc>
          <w:tcPr>
            <w:tcW w:w="3510" w:type="dxa"/>
            <w:gridSpan w:val="2"/>
          </w:tcPr>
          <w:p w14:paraId="46DB6870" w14:textId="77777777" w:rsidR="00E56261" w:rsidRPr="006A1EE4" w:rsidRDefault="00E56261" w:rsidP="00BB4D12">
            <w:pPr>
              <w:spacing w:after="100" w:afterAutospacing="1" w:line="360" w:lineRule="auto"/>
            </w:pPr>
          </w:p>
        </w:tc>
      </w:tr>
      <w:tr w:rsidR="00E56261" w:rsidRPr="009D2306" w14:paraId="17545FD2" w14:textId="77777777" w:rsidTr="00E56261">
        <w:trPr>
          <w:cantSplit/>
        </w:trPr>
        <w:tc>
          <w:tcPr>
            <w:tcW w:w="4253" w:type="dxa"/>
          </w:tcPr>
          <w:p w14:paraId="13451477" w14:textId="2FA1C9D0" w:rsidR="00E56261" w:rsidRPr="009D2306" w:rsidRDefault="00E56261" w:rsidP="00BB4D12">
            <w:pPr>
              <w:jc w:val="right"/>
            </w:pPr>
            <w:r w:rsidRPr="009D2306">
              <w:rPr>
                <w:i/>
              </w:rPr>
              <w:t>relative uncertainty, u</w:t>
            </w:r>
            <w:r w:rsidRPr="009D2306">
              <w:rPr>
                <w:rFonts w:cs="Times New Roman"/>
                <w:i/>
              </w:rPr>
              <w:t>'</w:t>
            </w:r>
            <w:r w:rsidRPr="009D2306">
              <w:rPr>
                <w:i/>
              </w:rPr>
              <w:t xml:space="preserve"> </w:t>
            </w:r>
            <w:r w:rsidRPr="009D2306">
              <w:t xml:space="preserve">= </w:t>
            </w:r>
          </w:p>
        </w:tc>
        <w:tc>
          <w:tcPr>
            <w:tcW w:w="3181" w:type="dxa"/>
            <w:gridSpan w:val="3"/>
          </w:tcPr>
          <w:p w14:paraId="5C2ED3AC" w14:textId="3FD13075" w:rsidR="00E56261" w:rsidRPr="009D2306" w:rsidRDefault="00E56261" w:rsidP="00BB4D12">
            <w:pPr>
              <w:spacing w:after="100" w:afterAutospacing="1" w:line="360" w:lineRule="auto"/>
              <w:rPr>
                <w:i/>
              </w:rPr>
            </w:pPr>
            <w:r w:rsidRPr="009D2306">
              <w:rPr>
                <w:i/>
              </w:rPr>
              <w:t xml:space="preserve">  √ </w:t>
            </w:r>
            <w:r w:rsidRPr="009D2306">
              <w:rPr>
                <w:iCs/>
              </w:rPr>
              <w:t>exp(</w:t>
            </w:r>
            <w:r w:rsidRPr="009D2306">
              <w:rPr>
                <w:i/>
              </w:rPr>
              <w:t>s</w:t>
            </w:r>
            <w:r w:rsidRPr="009D2306">
              <w:rPr>
                <w:i/>
                <w:vertAlign w:val="subscript"/>
              </w:rPr>
              <w:t>G</w:t>
            </w:r>
            <w:r w:rsidRPr="009D2306">
              <w:rPr>
                <w:i/>
                <w:vertAlign w:val="superscript"/>
              </w:rPr>
              <w:t>2</w:t>
            </w:r>
            <w:r w:rsidRPr="009D2306">
              <w:rPr>
                <w:iCs/>
              </w:rPr>
              <w:t xml:space="preserve">) – 1 </w:t>
            </w:r>
          </w:p>
        </w:tc>
        <w:tc>
          <w:tcPr>
            <w:tcW w:w="1746" w:type="dxa"/>
          </w:tcPr>
          <w:p w14:paraId="0B7B6167" w14:textId="014D81A7" w:rsidR="00E56261" w:rsidRPr="009D2306" w:rsidRDefault="00E56261" w:rsidP="00BB4D12">
            <w:pPr>
              <w:spacing w:after="100" w:afterAutospacing="1" w:line="360" w:lineRule="auto"/>
              <w:jc w:val="right"/>
            </w:pPr>
            <w:r w:rsidRPr="009D2306">
              <w:t xml:space="preserve"> (3</w:t>
            </w:r>
            <w:r w:rsidR="007E53B3" w:rsidRPr="009D2306">
              <w:t>5</w:t>
            </w:r>
            <w:r w:rsidRPr="009D2306">
              <w:t>)</w:t>
            </w:r>
          </w:p>
        </w:tc>
      </w:tr>
      <w:tr w:rsidR="00E56261" w:rsidRPr="006A1EE4" w14:paraId="08747ECA" w14:textId="77777777" w:rsidTr="00E56261">
        <w:trPr>
          <w:trHeight w:hRule="exact" w:val="170"/>
        </w:trPr>
        <w:tc>
          <w:tcPr>
            <w:tcW w:w="9180" w:type="dxa"/>
            <w:gridSpan w:val="5"/>
          </w:tcPr>
          <w:p w14:paraId="1AECC5FF" w14:textId="77777777" w:rsidR="00E56261" w:rsidRPr="006A1EE4" w:rsidRDefault="00E56261" w:rsidP="00BB4D12">
            <w:r w:rsidRPr="006A1EE4">
              <w:t xml:space="preserve"> </w:t>
            </w:r>
          </w:p>
        </w:tc>
      </w:tr>
    </w:tbl>
    <w:p w14:paraId="4ED6ABFF" w14:textId="637CE484" w:rsidR="00805EB0" w:rsidRDefault="00E56261" w:rsidP="00527A8B">
      <w:pPr>
        <w:pStyle w:val="BodyText"/>
      </w:pPr>
      <w:r>
        <w:t xml:space="preserve">which for modest values of </w:t>
      </w:r>
      <w:r w:rsidRPr="00E809FF">
        <w:rPr>
          <w:i/>
        </w:rPr>
        <w:t>u'</w:t>
      </w:r>
      <w:r>
        <w:t xml:space="preserve"> (</w:t>
      </w:r>
      <w:r w:rsidRPr="006934E7">
        <w:rPr>
          <w:i/>
          <w:iCs w:val="0"/>
        </w:rPr>
        <w:t>for example</w:t>
      </w:r>
      <w:r>
        <w:t>, &lt;0.2</w:t>
      </w:r>
      <w:r w:rsidR="00DC4ED1">
        <w:t xml:space="preserve">, which is the usual case according to Ramsey </w:t>
      </w:r>
      <w:r w:rsidR="001D4678" w:rsidRPr="001D4678">
        <w:rPr>
          <w:i/>
          <w:iCs w:val="0"/>
        </w:rPr>
        <w:t>et al.</w:t>
      </w:r>
      <w:r w:rsidR="00DC4ED1">
        <w:t>, 2019</w:t>
      </w:r>
      <w:r>
        <w:t xml:space="preserve">) is approximately equal to </w:t>
      </w:r>
      <w:r w:rsidRPr="00E56261">
        <w:rPr>
          <w:i/>
        </w:rPr>
        <w:t>s</w:t>
      </w:r>
      <w:r w:rsidRPr="00E56261">
        <w:rPr>
          <w:i/>
          <w:vertAlign w:val="subscript"/>
        </w:rPr>
        <w:t>G</w:t>
      </w:r>
      <w:r>
        <w:t>.</w:t>
      </w:r>
    </w:p>
    <w:p w14:paraId="2324ED6F" w14:textId="037B4163" w:rsidR="004D1882" w:rsidRDefault="00903919" w:rsidP="009F1BDC">
      <w:pPr>
        <w:pStyle w:val="Paragraph"/>
      </w:pPr>
      <w:r w:rsidRPr="00810919">
        <w:t>W</w:t>
      </w:r>
      <w:r w:rsidR="00835DBF" w:rsidRPr="00810919">
        <w:t>orked example</w:t>
      </w:r>
      <w:r w:rsidRPr="00810919">
        <w:t>s</w:t>
      </w:r>
      <w:r w:rsidR="00835DBF" w:rsidRPr="00810919">
        <w:t xml:space="preserve"> </w:t>
      </w:r>
      <w:r w:rsidRPr="00810919">
        <w:t>for</w:t>
      </w:r>
      <w:r w:rsidR="00835DBF" w:rsidRPr="00810919">
        <w:t xml:space="preserve"> estimating all parameters </w:t>
      </w:r>
      <w:r w:rsidR="00BB4D12" w:rsidRPr="00810919">
        <w:t xml:space="preserve">discussed in </w:t>
      </w:r>
      <w:r w:rsidR="00F34358" w:rsidRPr="00810919">
        <w:t xml:space="preserve">this </w:t>
      </w:r>
      <w:r w:rsidR="00835DBF" w:rsidRPr="00810919">
        <w:t>Section will be found in Section §</w:t>
      </w:r>
      <w:r w:rsidR="00B10271" w:rsidRPr="00810919">
        <w:t>7</w:t>
      </w:r>
      <w:r w:rsidR="001040B2" w:rsidRPr="00810919">
        <w:t>.4</w:t>
      </w:r>
      <w:r w:rsidRPr="00810919">
        <w:t>.</w:t>
      </w:r>
    </w:p>
    <w:p w14:paraId="773AB91E" w14:textId="5548AE83" w:rsidR="00D76C37" w:rsidRDefault="00B10271" w:rsidP="00D76C37">
      <w:pPr>
        <w:pStyle w:val="Heading5"/>
      </w:pPr>
      <w:bookmarkStart w:id="78" w:name="_Toc106208431"/>
      <w:r>
        <w:t>7</w:t>
      </w:r>
      <w:r w:rsidR="00D76C37" w:rsidRPr="006A1EE4">
        <w:t>.</w:t>
      </w:r>
      <w:r w:rsidR="004D09C8">
        <w:t>3</w:t>
      </w:r>
      <w:r w:rsidR="00D76C37" w:rsidRPr="006A1EE4">
        <w:t>.1.</w:t>
      </w:r>
      <w:r w:rsidR="00D76C37">
        <w:t>10</w:t>
      </w:r>
      <w:r w:rsidR="00D76C37" w:rsidRPr="006A1EE4">
        <w:t>.</w:t>
      </w:r>
      <w:r w:rsidR="00D76C37">
        <w:t>2. Interpretation of uncertainty statements for regulatory purposes</w:t>
      </w:r>
      <w:bookmarkEnd w:id="78"/>
    </w:p>
    <w:p w14:paraId="163201F9" w14:textId="5CD97B69" w:rsidR="009D2306" w:rsidRDefault="000C50E6" w:rsidP="009D2306">
      <w:pPr>
        <w:pStyle w:val="BodyText"/>
      </w:pPr>
      <w:r>
        <w:t xml:space="preserve">The main aim of the Global Geochemical </w:t>
      </w:r>
      <w:r w:rsidR="0058247E">
        <w:t xml:space="preserve">Reference Network </w:t>
      </w:r>
      <w:r>
        <w:t xml:space="preserve">project is the establishment of the geochemical baseline of chemical elements </w:t>
      </w:r>
      <w:r w:rsidR="005C21AC">
        <w:t xml:space="preserve">and compounds </w:t>
      </w:r>
      <w:r w:rsidR="007B02CE">
        <w:t xml:space="preserve">in natural </w:t>
      </w:r>
      <w:r w:rsidR="002718D3">
        <w:t xml:space="preserve">surficial </w:t>
      </w:r>
      <w:r w:rsidR="007B02CE">
        <w:t xml:space="preserve">materials against which future changes </w:t>
      </w:r>
      <w:r w:rsidR="002718D3">
        <w:t>can be quantified</w:t>
      </w:r>
      <w:r w:rsidR="002718D3" w:rsidRPr="002718D3">
        <w:t>, whether natural or human-</w:t>
      </w:r>
      <w:r w:rsidR="003508D2">
        <w:t>induced</w:t>
      </w:r>
      <w:r w:rsidR="002718D3" w:rsidRPr="002718D3">
        <w:t>.</w:t>
      </w:r>
      <w:r w:rsidR="002718D3">
        <w:t xml:space="preserve"> Further, t</w:t>
      </w:r>
      <w:r w:rsidR="0099785D" w:rsidRPr="0099785D">
        <w:t xml:space="preserve">he </w:t>
      </w:r>
      <w:r w:rsidR="006441AD">
        <w:t xml:space="preserve">generated </w:t>
      </w:r>
      <w:r w:rsidR="0099785D" w:rsidRPr="0099785D">
        <w:t>analytical data</w:t>
      </w:r>
      <w:r w:rsidR="00B11A32">
        <w:t xml:space="preserve">, </w:t>
      </w:r>
      <w:r w:rsidR="00580F26" w:rsidRPr="0099785D">
        <w:t xml:space="preserve">apart </w:t>
      </w:r>
      <w:r w:rsidR="002718D3">
        <w:t>from</w:t>
      </w:r>
      <w:r w:rsidR="00580F26" w:rsidRPr="0099785D">
        <w:t xml:space="preserve"> their use as reference data for levelling the more detailed national geochemical data sets,</w:t>
      </w:r>
      <w:r w:rsidR="00580F26">
        <w:t xml:space="preserve"> will be used by </w:t>
      </w:r>
      <w:r w:rsidR="00580F26" w:rsidRPr="0099785D">
        <w:t>many disciplines and for different purposes</w:t>
      </w:r>
      <w:r w:rsidR="00580F26">
        <w:t xml:space="preserve">, including </w:t>
      </w:r>
      <w:r w:rsidR="00746FF5">
        <w:t>possibl</w:t>
      </w:r>
      <w:r w:rsidR="00D00A3D">
        <w:t>e</w:t>
      </w:r>
      <w:r w:rsidR="00746FF5">
        <w:t xml:space="preserve"> </w:t>
      </w:r>
      <w:r w:rsidR="00580F26">
        <w:t xml:space="preserve">compliance with international or national regulatory limits. </w:t>
      </w:r>
      <w:r w:rsidR="002718D3">
        <w:t xml:space="preserve">Therefore, </w:t>
      </w:r>
      <w:r w:rsidR="00580F26">
        <w:t>it is important to take uncertainty into account</w:t>
      </w:r>
      <w:r w:rsidR="00C2581D">
        <w:t>, especially in the interpretation for regulatory purposes</w:t>
      </w:r>
      <w:r w:rsidR="00580F26">
        <w:t xml:space="preserve">. A </w:t>
      </w:r>
      <w:r w:rsidR="00580F26" w:rsidRPr="00067BB6">
        <w:t xml:space="preserve">full discussion is beyond the scope of the present </w:t>
      </w:r>
      <w:r w:rsidR="00580F26">
        <w:t>Manual, and the interested reader should consult Ellison and Willams (2007, 2012)</w:t>
      </w:r>
      <w:r w:rsidR="00580F26" w:rsidRPr="00067BB6">
        <w:t>.</w:t>
      </w:r>
      <w:r w:rsidR="00746FF5">
        <w:t xml:space="preserve"> </w:t>
      </w:r>
      <w:r w:rsidR="00067BB6">
        <w:t xml:space="preserve">Ramsey </w:t>
      </w:r>
      <w:r w:rsidR="001D4678" w:rsidRPr="001D4678">
        <w:rPr>
          <w:i/>
        </w:rPr>
        <w:t>et al.</w:t>
      </w:r>
      <w:r w:rsidR="00067BB6">
        <w:t xml:space="preserve"> </w:t>
      </w:r>
      <w:r w:rsidR="00746FF5">
        <w:t>(</w:t>
      </w:r>
      <w:r w:rsidR="00067BB6">
        <w:t>2019, p</w:t>
      </w:r>
      <w:r w:rsidR="00052F00">
        <w:t>.32</w:t>
      </w:r>
      <w:r w:rsidR="00067BB6">
        <w:t>)</w:t>
      </w:r>
      <w:r w:rsidR="00746FF5">
        <w:t xml:space="preserve"> have given the basic principles to be followed</w:t>
      </w:r>
      <w:r w:rsidR="00C2581D">
        <w:t xml:space="preserve"> for regulatory purposes</w:t>
      </w:r>
      <w:r w:rsidR="00746FF5">
        <w:t xml:space="preserve">, </w:t>
      </w:r>
      <w:r w:rsidR="001D4678" w:rsidRPr="001D4678">
        <w:rPr>
          <w:i/>
        </w:rPr>
        <w:t>i.e.</w:t>
      </w:r>
      <w:r w:rsidR="00746FF5">
        <w:t>:</w:t>
      </w:r>
    </w:p>
    <w:p w14:paraId="4CF87EDA" w14:textId="4E405CB9" w:rsidR="00052F00" w:rsidRDefault="00067BB6" w:rsidP="009D2306">
      <w:pPr>
        <w:pStyle w:val="BodyText"/>
      </w:pPr>
      <w:r>
        <w:t xml:space="preserve"> </w:t>
      </w:r>
    </w:p>
    <w:p w14:paraId="27B906C9" w14:textId="24C5D020" w:rsidR="00067BB6" w:rsidRPr="009D2306" w:rsidRDefault="00746FF5" w:rsidP="00EF47DB">
      <w:pPr>
        <w:pStyle w:val="ListParagraph"/>
        <w:numPr>
          <w:ilvl w:val="0"/>
          <w:numId w:val="17"/>
        </w:numPr>
        <w:rPr>
          <w:i/>
          <w:iCs/>
        </w:rPr>
      </w:pPr>
      <w:r w:rsidRPr="009D2306">
        <w:t>“</w:t>
      </w:r>
      <w:r w:rsidR="00067BB6" w:rsidRPr="009D2306">
        <w:rPr>
          <w:i/>
          <w:iCs/>
        </w:rPr>
        <w:t xml:space="preserve">Decide whether the decision requires proof of compliance, proof of </w:t>
      </w:r>
      <w:r w:rsidR="00067BB6" w:rsidRPr="009D2306">
        <w:rPr>
          <w:i/>
          <w:iCs/>
          <w:u w:val="single"/>
        </w:rPr>
        <w:t>non</w:t>
      </w:r>
      <w:r w:rsidR="00067BB6" w:rsidRPr="009D2306">
        <w:rPr>
          <w:i/>
          <w:iCs/>
        </w:rPr>
        <w:t>-compliance, or a ‘shared risk’ approach, and set an appropriate level of confidence.</w:t>
      </w:r>
    </w:p>
    <w:p w14:paraId="1A2047B5" w14:textId="243A75AB" w:rsidR="00067BB6" w:rsidRPr="009D2306" w:rsidRDefault="00067BB6" w:rsidP="00EF47DB">
      <w:pPr>
        <w:pStyle w:val="ListParagraph"/>
        <w:numPr>
          <w:ilvl w:val="0"/>
          <w:numId w:val="17"/>
        </w:numPr>
        <w:rPr>
          <w:i/>
          <w:iCs/>
        </w:rPr>
      </w:pPr>
      <w:r w:rsidRPr="009D2306">
        <w:rPr>
          <w:i/>
          <w:iCs/>
        </w:rPr>
        <w:t>For proof of compliance, the result and its uncertainty interval must be entirely within the permitted range.</w:t>
      </w:r>
    </w:p>
    <w:p w14:paraId="325760D6" w14:textId="34C2CC69" w:rsidR="00067BB6" w:rsidRPr="009D2306" w:rsidRDefault="00067BB6" w:rsidP="00EF47DB">
      <w:pPr>
        <w:pStyle w:val="ListParagraph"/>
        <w:numPr>
          <w:ilvl w:val="0"/>
          <w:numId w:val="17"/>
        </w:numPr>
        <w:rPr>
          <w:i/>
          <w:iCs/>
        </w:rPr>
      </w:pPr>
      <w:r w:rsidRPr="009D2306">
        <w:rPr>
          <w:i/>
          <w:iCs/>
        </w:rPr>
        <w:t xml:space="preserve">For proof of </w:t>
      </w:r>
      <w:r w:rsidRPr="009D2306">
        <w:rPr>
          <w:i/>
          <w:iCs/>
          <w:u w:val="single"/>
        </w:rPr>
        <w:t>non</w:t>
      </w:r>
      <w:r w:rsidRPr="009D2306">
        <w:rPr>
          <w:i/>
          <w:iCs/>
        </w:rPr>
        <w:t xml:space="preserve">-compliance, the result and its uncertainty interval must be entirely </w:t>
      </w:r>
      <w:r w:rsidRPr="009D2306">
        <w:rPr>
          <w:i/>
          <w:iCs/>
          <w:u w:val="single"/>
        </w:rPr>
        <w:t>out</w:t>
      </w:r>
      <w:r w:rsidRPr="009D2306">
        <w:rPr>
          <w:i/>
          <w:iCs/>
        </w:rPr>
        <w:t>side the permitted range.</w:t>
      </w:r>
    </w:p>
    <w:p w14:paraId="4C5F07A0" w14:textId="2A881DAD" w:rsidR="00067BB6" w:rsidRPr="009D2306" w:rsidRDefault="00067BB6" w:rsidP="00EF47DB">
      <w:pPr>
        <w:pStyle w:val="ListParagraph"/>
        <w:numPr>
          <w:ilvl w:val="0"/>
          <w:numId w:val="17"/>
        </w:numPr>
      </w:pPr>
      <w:r w:rsidRPr="009D2306">
        <w:rPr>
          <w:i/>
          <w:iCs/>
        </w:rPr>
        <w:lastRenderedPageBreak/>
        <w:t>For shared risk approaches, set a range for acceptable measurement results based on the permitted interval, adjusted to provide a specified probability of false acceptance and false rejection rates. More recent guidance gives useful details of the procedure (ISO/IEC, 2012)</w:t>
      </w:r>
      <w:r w:rsidRPr="009D2306">
        <w:t>.</w:t>
      </w:r>
      <w:r w:rsidR="00746FF5" w:rsidRPr="009D2306">
        <w:t>”</w:t>
      </w:r>
    </w:p>
    <w:p w14:paraId="569C91EC" w14:textId="2CE50414" w:rsidR="00067BB6" w:rsidRPr="00052F00" w:rsidRDefault="00067BB6" w:rsidP="009F1BDC">
      <w:pPr>
        <w:pStyle w:val="Paragraph"/>
      </w:pPr>
      <w:r w:rsidRPr="00067BB6">
        <w:t xml:space="preserve">For regulatory purposes, it is important to consult the specific </w:t>
      </w:r>
      <w:r w:rsidR="00746FF5">
        <w:t xml:space="preserve">international or national </w:t>
      </w:r>
      <w:r w:rsidRPr="00067BB6">
        <w:t>regulations applicable, as no</w:t>
      </w:r>
      <w:r>
        <w:t xml:space="preserve"> </w:t>
      </w:r>
      <w:r w:rsidRPr="00067BB6">
        <w:t>general guidance can currently cover all cases.</w:t>
      </w:r>
    </w:p>
    <w:p w14:paraId="166885F6" w14:textId="2E50934D" w:rsidR="00AC1ED2" w:rsidRDefault="00B10271" w:rsidP="00A014F1">
      <w:pPr>
        <w:pStyle w:val="Heading2"/>
      </w:pPr>
      <w:bookmarkStart w:id="79" w:name="_Toc106208432"/>
      <w:r>
        <w:t>7</w:t>
      </w:r>
      <w:r w:rsidR="00D1337B" w:rsidRPr="00A014F1">
        <w:t>.</w:t>
      </w:r>
      <w:r w:rsidR="004D09C8">
        <w:t>4</w:t>
      </w:r>
      <w:r w:rsidR="00D1337B" w:rsidRPr="00A014F1">
        <w:t xml:space="preserve">. </w:t>
      </w:r>
      <w:r w:rsidR="00FF61FD" w:rsidRPr="00A014F1">
        <w:t>Worked example</w:t>
      </w:r>
      <w:r w:rsidR="00FB6C0A">
        <w:t>s</w:t>
      </w:r>
      <w:bookmarkEnd w:id="79"/>
    </w:p>
    <w:p w14:paraId="5C779F67" w14:textId="75DD4B25" w:rsidR="00D40A6B" w:rsidRDefault="00D40A6B" w:rsidP="00D40A6B">
      <w:r>
        <w:t>For the worked examples</w:t>
      </w:r>
      <w:r w:rsidR="00DA0AD2">
        <w:t>,</w:t>
      </w:r>
      <w:r>
        <w:t xml:space="preserve"> </w:t>
      </w:r>
      <w:r w:rsidR="00AA4835">
        <w:t xml:space="preserve">software packages and </w:t>
      </w:r>
      <w:r>
        <w:t>data sets are provided</w:t>
      </w:r>
      <w:r w:rsidR="00B4129D">
        <w:t>,</w:t>
      </w:r>
      <w:r>
        <w:t xml:space="preserve"> and which can be downloaded from the </w:t>
      </w:r>
      <w:r w:rsidR="007272B7">
        <w:t xml:space="preserve">Publications </w:t>
      </w:r>
      <w:r w:rsidR="005D5E19">
        <w:t>web</w:t>
      </w:r>
      <w:r w:rsidR="007272B7">
        <w:t xml:space="preserve"> page</w:t>
      </w:r>
      <w:r w:rsidR="005D5E19">
        <w:t xml:space="preserve"> of the </w:t>
      </w:r>
      <w:r>
        <w:t xml:space="preserve">IUGS </w:t>
      </w:r>
      <w:r w:rsidR="005D5E19">
        <w:t xml:space="preserve">Commission on </w:t>
      </w:r>
      <w:r>
        <w:t>Global Geochemical Baselines (</w:t>
      </w:r>
      <w:hyperlink r:id="rId28" w:history="1">
        <w:r w:rsidRPr="00FD5E0A">
          <w:rPr>
            <w:rStyle w:val="Hyperlink"/>
          </w:rPr>
          <w:t>https://www.globalgeochemicalbaselines.eu/</w:t>
        </w:r>
      </w:hyperlink>
      <w:r>
        <w:t>)</w:t>
      </w:r>
      <w:r w:rsidR="00D00A3D">
        <w:t xml:space="preserve"> </w:t>
      </w:r>
      <w:r w:rsidR="00D00A3D">
        <w:rPr>
          <w:rFonts w:cs="Times New Roman"/>
        </w:rPr>
        <w:t>–</w:t>
      </w:r>
      <w:r w:rsidR="00D00A3D">
        <w:t xml:space="preserve"> Refer to Supplementary material</w:t>
      </w:r>
      <w:r w:rsidR="00647111">
        <w:t>.</w:t>
      </w:r>
    </w:p>
    <w:p w14:paraId="1EA75B39" w14:textId="30686D4E" w:rsidR="003C26F3" w:rsidRPr="006A1EE4" w:rsidRDefault="00B10271" w:rsidP="003C26F3">
      <w:pPr>
        <w:pStyle w:val="Heading3"/>
      </w:pPr>
      <w:bookmarkStart w:id="80" w:name="_Toc106208433"/>
      <w:r>
        <w:t>7</w:t>
      </w:r>
      <w:r w:rsidR="003C26F3" w:rsidRPr="006A1EE4">
        <w:t>.</w:t>
      </w:r>
      <w:r w:rsidR="004D09C8">
        <w:t>4</w:t>
      </w:r>
      <w:r w:rsidR="003C26F3" w:rsidRPr="006A1EE4">
        <w:t xml:space="preserve">.1. </w:t>
      </w:r>
      <w:r w:rsidR="003C26F3">
        <w:t xml:space="preserve">Program for </w:t>
      </w:r>
      <w:r w:rsidR="009859A0">
        <w:t xml:space="preserve">plotting X-Y </w:t>
      </w:r>
      <w:r w:rsidR="00D40A6B">
        <w:t>diagrams</w:t>
      </w:r>
      <w:bookmarkEnd w:id="80"/>
    </w:p>
    <w:tbl>
      <w:tblPr>
        <w:tblStyle w:val="TableGrid"/>
        <w:tblW w:w="0" w:type="auto"/>
        <w:jc w:val="center"/>
        <w:tblLook w:val="04A0" w:firstRow="1" w:lastRow="0" w:firstColumn="1" w:lastColumn="0" w:noHBand="0" w:noVBand="1"/>
      </w:tblPr>
      <w:tblGrid>
        <w:gridCol w:w="9345"/>
      </w:tblGrid>
      <w:tr w:rsidR="00647111" w14:paraId="1A6DDCDB" w14:textId="77777777" w:rsidTr="001F11AA">
        <w:trPr>
          <w:trHeight w:hRule="exact" w:val="4990"/>
          <w:jc w:val="center"/>
        </w:trPr>
        <w:tc>
          <w:tcPr>
            <w:tcW w:w="9345" w:type="dxa"/>
            <w:tcBorders>
              <w:top w:val="single" w:sz="4" w:space="0" w:color="auto"/>
              <w:bottom w:val="single" w:sz="4" w:space="0" w:color="auto"/>
            </w:tcBorders>
            <w:shd w:val="clear" w:color="auto" w:fill="FFFFCC"/>
            <w:vAlign w:val="center"/>
          </w:tcPr>
          <w:p w14:paraId="67750D6C" w14:textId="4C1A5BBA" w:rsidR="00647111" w:rsidRDefault="00647111" w:rsidP="00527A8B">
            <w:pPr>
              <w:pStyle w:val="BodyText"/>
            </w:pPr>
            <w:r>
              <w:t xml:space="preserve">The following files should be downloaded from the </w:t>
            </w:r>
            <w:hyperlink r:id="rId29" w:history="1">
              <w:r w:rsidR="007272B7" w:rsidRPr="006934E7">
                <w:rPr>
                  <w:rStyle w:val="Hyperlink"/>
                </w:rPr>
                <w:t>Publications</w:t>
              </w:r>
            </w:hyperlink>
            <w:r w:rsidR="007272B7">
              <w:t xml:space="preserve"> web page </w:t>
            </w:r>
            <w:r>
              <w:t>of the IUGS Commission on Global Geochemical Baselines</w:t>
            </w:r>
            <w:r w:rsidR="00D00A3D">
              <w:t xml:space="preserve"> (see Supplementary material)</w:t>
            </w:r>
            <w:r>
              <w:t>:-</w:t>
            </w:r>
          </w:p>
          <w:p w14:paraId="1090E6A4" w14:textId="77777777" w:rsidR="00647111" w:rsidRDefault="00647111" w:rsidP="00527A8B">
            <w:pPr>
              <w:pStyle w:val="BodyText"/>
            </w:pPr>
          </w:p>
          <w:p w14:paraId="21ECE577" w14:textId="51DD4BA2" w:rsidR="00647111" w:rsidRPr="00425213" w:rsidRDefault="0078133C" w:rsidP="00EF47DB">
            <w:pPr>
              <w:pStyle w:val="BodyText"/>
              <w:numPr>
                <w:ilvl w:val="0"/>
                <w:numId w:val="18"/>
              </w:numPr>
              <w:rPr>
                <w:sz w:val="22"/>
                <w:szCs w:val="22"/>
              </w:rPr>
            </w:pPr>
            <w:r>
              <w:rPr>
                <w:sz w:val="22"/>
                <w:szCs w:val="22"/>
              </w:rPr>
              <w:t>IUGS-CGGB_Chapter-7_</w:t>
            </w:r>
            <w:r w:rsidR="00B14079" w:rsidRPr="00425213">
              <w:rPr>
                <w:sz w:val="22"/>
                <w:szCs w:val="22"/>
              </w:rPr>
              <w:t>DUPREPPLOT.xlsm</w:t>
            </w:r>
            <w:r w:rsidR="00647111" w:rsidRPr="00425213">
              <w:rPr>
                <w:sz w:val="22"/>
                <w:szCs w:val="22"/>
              </w:rPr>
              <w:t xml:space="preserve">:  </w:t>
            </w:r>
            <w:r w:rsidR="00CF2DF8" w:rsidRPr="00425213">
              <w:rPr>
                <w:sz w:val="22"/>
                <w:szCs w:val="22"/>
              </w:rPr>
              <w:t>Microsoft™</w:t>
            </w:r>
            <w:r w:rsidR="00647111" w:rsidRPr="00425213">
              <w:rPr>
                <w:sz w:val="22"/>
                <w:szCs w:val="22"/>
              </w:rPr>
              <w:t xml:space="preserve"> Excel Workbook with a macro for plotting X-Y diagrams</w:t>
            </w:r>
            <w:r w:rsidR="008362BC" w:rsidRPr="00425213">
              <w:rPr>
                <w:sz w:val="22"/>
                <w:szCs w:val="22"/>
              </w:rPr>
              <w:t>. The Workbook consists of two Worksheets. The first, “INFO” gives general information, author and instructions o</w:t>
            </w:r>
            <w:r w:rsidR="00D00A3D">
              <w:rPr>
                <w:sz w:val="22"/>
                <w:szCs w:val="22"/>
              </w:rPr>
              <w:t>n</w:t>
            </w:r>
            <w:r w:rsidR="008362BC" w:rsidRPr="00425213">
              <w:rPr>
                <w:sz w:val="22"/>
                <w:szCs w:val="22"/>
              </w:rPr>
              <w:t xml:space="preserve"> how to </w:t>
            </w:r>
            <w:r w:rsidR="00483F7F" w:rsidRPr="00425213">
              <w:rPr>
                <w:sz w:val="22"/>
                <w:szCs w:val="22"/>
              </w:rPr>
              <w:t>use the macro routine</w:t>
            </w:r>
            <w:r w:rsidR="005C3E49" w:rsidRPr="00425213">
              <w:rPr>
                <w:sz w:val="22"/>
                <w:szCs w:val="22"/>
              </w:rPr>
              <w:t>; t</w:t>
            </w:r>
            <w:r w:rsidR="00483F7F" w:rsidRPr="00425213">
              <w:rPr>
                <w:sz w:val="22"/>
                <w:szCs w:val="22"/>
              </w:rPr>
              <w:t xml:space="preserve">he test </w:t>
            </w:r>
            <w:r w:rsidR="005C3E49" w:rsidRPr="00425213">
              <w:rPr>
                <w:sz w:val="22"/>
                <w:szCs w:val="22"/>
              </w:rPr>
              <w:t xml:space="preserve">duplicate-replicate </w:t>
            </w:r>
            <w:r w:rsidR="00483F7F" w:rsidRPr="00425213">
              <w:rPr>
                <w:sz w:val="22"/>
                <w:szCs w:val="22"/>
              </w:rPr>
              <w:t xml:space="preserve">analytical results </w:t>
            </w:r>
            <w:r w:rsidR="005C3E49" w:rsidRPr="00425213">
              <w:rPr>
                <w:sz w:val="22"/>
                <w:szCs w:val="22"/>
              </w:rPr>
              <w:t xml:space="preserve">are included </w:t>
            </w:r>
            <w:r w:rsidR="00D00A3D">
              <w:rPr>
                <w:sz w:val="22"/>
                <w:szCs w:val="22"/>
              </w:rPr>
              <w:t>o</w:t>
            </w:r>
            <w:r w:rsidR="00483F7F" w:rsidRPr="00425213">
              <w:rPr>
                <w:sz w:val="22"/>
                <w:szCs w:val="22"/>
              </w:rPr>
              <w:t>n this page</w:t>
            </w:r>
            <w:r w:rsidR="005C3E49" w:rsidRPr="00425213">
              <w:rPr>
                <w:sz w:val="22"/>
                <w:szCs w:val="22"/>
              </w:rPr>
              <w:t xml:space="preserve"> and come from </w:t>
            </w:r>
            <w:r w:rsidR="00C81312" w:rsidRPr="00425213">
              <w:rPr>
                <w:sz w:val="22"/>
                <w:szCs w:val="22"/>
              </w:rPr>
              <w:t xml:space="preserve">samples of </w:t>
            </w:r>
            <w:r w:rsidR="005C3E49" w:rsidRPr="00425213">
              <w:rPr>
                <w:sz w:val="22"/>
                <w:szCs w:val="22"/>
              </w:rPr>
              <w:t xml:space="preserve">topsoil </w:t>
            </w:r>
            <w:r w:rsidR="00C81312" w:rsidRPr="00425213">
              <w:rPr>
                <w:sz w:val="22"/>
                <w:szCs w:val="22"/>
              </w:rPr>
              <w:t xml:space="preserve">from </w:t>
            </w:r>
            <w:r w:rsidR="005C3E49" w:rsidRPr="00425213">
              <w:rPr>
                <w:sz w:val="22"/>
                <w:szCs w:val="22"/>
              </w:rPr>
              <w:t xml:space="preserve">the FOREGS Geochemical Atlas of Europe project (Salminen </w:t>
            </w:r>
            <w:r w:rsidR="005C3E49" w:rsidRPr="00425213">
              <w:rPr>
                <w:i/>
                <w:iCs w:val="0"/>
                <w:sz w:val="22"/>
                <w:szCs w:val="22"/>
              </w:rPr>
              <w:t>et al</w:t>
            </w:r>
            <w:r w:rsidR="005C3E49" w:rsidRPr="00425213">
              <w:rPr>
                <w:sz w:val="22"/>
                <w:szCs w:val="22"/>
              </w:rPr>
              <w:t xml:space="preserve">., 2005). The second worksheet, </w:t>
            </w:r>
            <w:r w:rsidR="00C240DE" w:rsidRPr="00425213">
              <w:rPr>
                <w:sz w:val="22"/>
                <w:szCs w:val="22"/>
              </w:rPr>
              <w:t>‘</w:t>
            </w:r>
            <w:r w:rsidR="005C3E49" w:rsidRPr="00425213">
              <w:rPr>
                <w:sz w:val="22"/>
                <w:szCs w:val="22"/>
              </w:rPr>
              <w:t>ControlData</w:t>
            </w:r>
            <w:r w:rsidR="00C240DE" w:rsidRPr="00425213">
              <w:rPr>
                <w:sz w:val="22"/>
                <w:szCs w:val="22"/>
              </w:rPr>
              <w:t>’</w:t>
            </w:r>
            <w:r w:rsidR="005C3E49" w:rsidRPr="00425213">
              <w:rPr>
                <w:sz w:val="22"/>
                <w:szCs w:val="22"/>
              </w:rPr>
              <w:t>, contains the topsoil duplicate-replicate analytical results</w:t>
            </w:r>
            <w:r w:rsidR="006B7524" w:rsidRPr="00425213">
              <w:rPr>
                <w:sz w:val="22"/>
                <w:szCs w:val="22"/>
              </w:rPr>
              <w:t xml:space="preserve"> used for plotting the X-Y diagrams when running the macro</w:t>
            </w:r>
            <w:r w:rsidR="005C3E49" w:rsidRPr="00425213">
              <w:rPr>
                <w:sz w:val="22"/>
                <w:szCs w:val="22"/>
              </w:rPr>
              <w:t>.</w:t>
            </w:r>
          </w:p>
          <w:p w14:paraId="51F05295" w14:textId="06F64EF8" w:rsidR="0007544B" w:rsidRPr="00425213" w:rsidRDefault="0078133C" w:rsidP="00EF47DB">
            <w:pPr>
              <w:pStyle w:val="BodyText"/>
              <w:numPr>
                <w:ilvl w:val="0"/>
                <w:numId w:val="18"/>
              </w:numPr>
              <w:rPr>
                <w:sz w:val="22"/>
                <w:szCs w:val="22"/>
              </w:rPr>
            </w:pPr>
            <w:r>
              <w:rPr>
                <w:sz w:val="22"/>
                <w:szCs w:val="22"/>
              </w:rPr>
              <w:t>IUGS-CGGB_Chapter-7_</w:t>
            </w:r>
            <w:r w:rsidR="00B14079" w:rsidRPr="00425213">
              <w:rPr>
                <w:sz w:val="22"/>
                <w:szCs w:val="22"/>
              </w:rPr>
              <w:t>DUPREPPLOT_O</w:t>
            </w:r>
            <w:r w:rsidR="0049089B" w:rsidRPr="00425213">
              <w:rPr>
                <w:sz w:val="22"/>
                <w:szCs w:val="22"/>
              </w:rPr>
              <w:t>utput</w:t>
            </w:r>
            <w:r w:rsidR="00B14079" w:rsidRPr="00425213">
              <w:rPr>
                <w:sz w:val="22"/>
                <w:szCs w:val="22"/>
              </w:rPr>
              <w:t>.xlsm</w:t>
            </w:r>
            <w:r w:rsidR="0007544B" w:rsidRPr="00425213">
              <w:rPr>
                <w:sz w:val="22"/>
                <w:szCs w:val="22"/>
              </w:rPr>
              <w:t xml:space="preserve">: </w:t>
            </w:r>
            <w:r w:rsidR="00CF2DF8" w:rsidRPr="00425213">
              <w:rPr>
                <w:sz w:val="22"/>
                <w:szCs w:val="22"/>
              </w:rPr>
              <w:t>Microsoft™</w:t>
            </w:r>
            <w:r w:rsidR="0007544B" w:rsidRPr="00425213">
              <w:rPr>
                <w:sz w:val="22"/>
                <w:szCs w:val="22"/>
              </w:rPr>
              <w:t xml:space="preserve"> Excel Workbook with the output of X-Y plots</w:t>
            </w:r>
            <w:r w:rsidR="006B7524" w:rsidRPr="00425213">
              <w:rPr>
                <w:sz w:val="22"/>
                <w:szCs w:val="22"/>
              </w:rPr>
              <w:t xml:space="preserve"> in different worksheets</w:t>
            </w:r>
            <w:r w:rsidR="00BF309C" w:rsidRPr="00425213">
              <w:rPr>
                <w:sz w:val="22"/>
                <w:szCs w:val="22"/>
              </w:rPr>
              <w:t xml:space="preserve"> with the symbol of each element</w:t>
            </w:r>
            <w:r w:rsidR="0007544B" w:rsidRPr="00425213">
              <w:rPr>
                <w:sz w:val="22"/>
                <w:szCs w:val="22"/>
              </w:rPr>
              <w:t>.</w:t>
            </w:r>
          </w:p>
          <w:p w14:paraId="4444B202" w14:textId="323F6149" w:rsidR="00647111" w:rsidRDefault="0078133C" w:rsidP="00EF47DB">
            <w:pPr>
              <w:pStyle w:val="BodyText"/>
              <w:numPr>
                <w:ilvl w:val="0"/>
                <w:numId w:val="18"/>
              </w:numPr>
            </w:pPr>
            <w:bookmarkStart w:id="81" w:name="_Hlk97125915"/>
            <w:r>
              <w:rPr>
                <w:sz w:val="22"/>
                <w:szCs w:val="22"/>
              </w:rPr>
              <w:t>IUGS-CGGB_Chapter-7_</w:t>
            </w:r>
            <w:r w:rsidR="00647111" w:rsidRPr="00425213">
              <w:rPr>
                <w:sz w:val="22"/>
                <w:szCs w:val="22"/>
              </w:rPr>
              <w:t>FOREGS_Topsoil_QC_XRF_data.xls</w:t>
            </w:r>
            <w:r w:rsidR="00DB5783">
              <w:rPr>
                <w:sz w:val="22"/>
                <w:szCs w:val="22"/>
              </w:rPr>
              <w:t>x</w:t>
            </w:r>
            <w:bookmarkEnd w:id="81"/>
            <w:r w:rsidR="00647111" w:rsidRPr="00425213">
              <w:rPr>
                <w:sz w:val="22"/>
                <w:szCs w:val="22"/>
              </w:rPr>
              <w:t xml:space="preserve">: Example quality control data set from the FOREGS Geochemical Atlas of Europe project (Salminen </w:t>
            </w:r>
            <w:r w:rsidR="001D4678" w:rsidRPr="00425213">
              <w:rPr>
                <w:i/>
                <w:sz w:val="22"/>
                <w:szCs w:val="22"/>
              </w:rPr>
              <w:t>et al.</w:t>
            </w:r>
            <w:r w:rsidR="00647111" w:rsidRPr="00425213">
              <w:rPr>
                <w:sz w:val="22"/>
                <w:szCs w:val="22"/>
              </w:rPr>
              <w:t xml:space="preserve">, 2005). The </w:t>
            </w:r>
            <w:r w:rsidR="00CF2DF8" w:rsidRPr="00425213">
              <w:rPr>
                <w:sz w:val="22"/>
                <w:szCs w:val="22"/>
              </w:rPr>
              <w:t>Microsoft™</w:t>
            </w:r>
            <w:r w:rsidR="00647111" w:rsidRPr="00425213">
              <w:rPr>
                <w:sz w:val="22"/>
                <w:szCs w:val="22"/>
              </w:rPr>
              <w:t xml:space="preserve"> Excel workbook contains the </w:t>
            </w:r>
            <w:r w:rsidR="006B7524" w:rsidRPr="00425213">
              <w:rPr>
                <w:sz w:val="22"/>
                <w:szCs w:val="22"/>
              </w:rPr>
              <w:t xml:space="preserve">original </w:t>
            </w:r>
            <w:r w:rsidR="00647111" w:rsidRPr="00425213">
              <w:rPr>
                <w:sz w:val="22"/>
                <w:szCs w:val="22"/>
              </w:rPr>
              <w:t>balanced ANOVA quality control XRF topsoil data</w:t>
            </w:r>
            <w:r w:rsidR="00061F1A" w:rsidRPr="00425213">
              <w:rPr>
                <w:sz w:val="22"/>
                <w:szCs w:val="22"/>
              </w:rPr>
              <w:t xml:space="preserve">, which have been transferred </w:t>
            </w:r>
            <w:r w:rsidR="00281E1B" w:rsidRPr="00425213">
              <w:rPr>
                <w:sz w:val="22"/>
                <w:szCs w:val="22"/>
              </w:rPr>
              <w:t>to “</w:t>
            </w:r>
            <w:r w:rsidR="00B14079" w:rsidRPr="00425213">
              <w:rPr>
                <w:sz w:val="22"/>
                <w:szCs w:val="22"/>
              </w:rPr>
              <w:t>DUPPREPPLOT</w:t>
            </w:r>
            <w:r w:rsidR="00281E1B" w:rsidRPr="00425213">
              <w:rPr>
                <w:sz w:val="22"/>
                <w:szCs w:val="22"/>
              </w:rPr>
              <w:t xml:space="preserve">” </w:t>
            </w:r>
            <w:r w:rsidR="00061F1A" w:rsidRPr="00425213">
              <w:rPr>
                <w:sz w:val="22"/>
                <w:szCs w:val="22"/>
              </w:rPr>
              <w:t xml:space="preserve">after cleaning, </w:t>
            </w:r>
            <w:r w:rsidR="00061F1A" w:rsidRPr="00425213">
              <w:rPr>
                <w:i/>
                <w:iCs w:val="0"/>
                <w:sz w:val="22"/>
                <w:szCs w:val="22"/>
              </w:rPr>
              <w:t>i.e</w:t>
            </w:r>
            <w:r w:rsidR="00061F1A" w:rsidRPr="00425213">
              <w:rPr>
                <w:sz w:val="22"/>
                <w:szCs w:val="22"/>
              </w:rPr>
              <w:t xml:space="preserve">., deleting columns of determinands with many values below the </w:t>
            </w:r>
            <w:r w:rsidR="00A16064" w:rsidRPr="00425213">
              <w:rPr>
                <w:sz w:val="22"/>
                <w:szCs w:val="22"/>
              </w:rPr>
              <w:t xml:space="preserve">analytical method’s </w:t>
            </w:r>
            <w:r w:rsidR="00061F1A" w:rsidRPr="00425213">
              <w:rPr>
                <w:sz w:val="22"/>
                <w:szCs w:val="22"/>
              </w:rPr>
              <w:t>lower detection limit</w:t>
            </w:r>
            <w:r w:rsidR="00281E1B" w:rsidRPr="00425213">
              <w:rPr>
                <w:sz w:val="22"/>
                <w:szCs w:val="22"/>
              </w:rPr>
              <w:t>, such as F, Bi, Cu, Hf, La, Mo, Sb, Sn, Ta, U and W</w:t>
            </w:r>
            <w:r w:rsidR="0007544B" w:rsidRPr="00425213">
              <w:rPr>
                <w:sz w:val="22"/>
                <w:szCs w:val="22"/>
              </w:rPr>
              <w:t>.</w:t>
            </w:r>
            <w:r w:rsidR="006B7524" w:rsidRPr="00425213">
              <w:rPr>
                <w:sz w:val="22"/>
                <w:szCs w:val="22"/>
              </w:rPr>
              <w:t xml:space="preserve"> It also includes other worksheets: (a) Lower_detection_limit; </w:t>
            </w:r>
            <w:r w:rsidR="00C81312" w:rsidRPr="00425213">
              <w:rPr>
                <w:sz w:val="22"/>
                <w:szCs w:val="22"/>
              </w:rPr>
              <w:t xml:space="preserve">(b) </w:t>
            </w:r>
            <w:r w:rsidR="006B7524" w:rsidRPr="00425213">
              <w:rPr>
                <w:sz w:val="22"/>
                <w:szCs w:val="22"/>
              </w:rPr>
              <w:t>Notation_of_Control-ID; (c) Legal_Notice, and (d) Reference.</w:t>
            </w:r>
          </w:p>
        </w:tc>
      </w:tr>
      <w:tr w:rsidR="00647111" w14:paraId="3F5331CA" w14:textId="77777777" w:rsidTr="001F11AA">
        <w:trPr>
          <w:jc w:val="center"/>
        </w:trPr>
        <w:tc>
          <w:tcPr>
            <w:tcW w:w="9345" w:type="dxa"/>
            <w:tcBorders>
              <w:top w:val="single" w:sz="4" w:space="0" w:color="auto"/>
              <w:left w:val="nil"/>
              <w:bottom w:val="nil"/>
              <w:right w:val="nil"/>
            </w:tcBorders>
          </w:tcPr>
          <w:p w14:paraId="03BE8724" w14:textId="77777777" w:rsidR="00647111" w:rsidRDefault="00647111" w:rsidP="00527A8B">
            <w:pPr>
              <w:pStyle w:val="BodyText"/>
            </w:pPr>
          </w:p>
        </w:tc>
      </w:tr>
    </w:tbl>
    <w:p w14:paraId="468DCAFC" w14:textId="4A0E212A" w:rsidR="005D5E19" w:rsidRPr="001F11AA" w:rsidRDefault="00647111" w:rsidP="00527A8B">
      <w:pPr>
        <w:pStyle w:val="BodyText"/>
      </w:pPr>
      <w:r w:rsidRPr="001F11AA">
        <w:t>To obtain a visual appreciation of the analytical laboratory’s precision simple X-Y plots of duplicate-replicate pair results for each determinand or measurand are plotted. Two examples, Zn and Th,  have been extracted from the ‘</w:t>
      </w:r>
      <w:r w:rsidR="00BA038F">
        <w:t>IUGS-CGGB_Chapter-7_</w:t>
      </w:r>
      <w:r w:rsidR="00B14079" w:rsidRPr="00BA038F">
        <w:t>DUPREPPLOT_O</w:t>
      </w:r>
      <w:r w:rsidR="00263CB7" w:rsidRPr="00BA038F">
        <w:t>utput</w:t>
      </w:r>
      <w:r w:rsidRPr="00BA038F">
        <w:t>.xlsm’</w:t>
      </w:r>
      <w:r w:rsidRPr="001F11AA">
        <w:t xml:space="preserve"> </w:t>
      </w:r>
      <w:r w:rsidR="00CF2DF8" w:rsidRPr="001F11AA">
        <w:t>Microsoft™</w:t>
      </w:r>
      <w:r w:rsidR="00C14FEC" w:rsidRPr="001F11AA">
        <w:t xml:space="preserve"> </w:t>
      </w:r>
      <w:r w:rsidRPr="001F11AA">
        <w:t xml:space="preserve">Excel file to show </w:t>
      </w:r>
      <w:r w:rsidR="00A9331D" w:rsidRPr="001F11AA">
        <w:t>good and poor precision, respectively (Figs</w:t>
      </w:r>
      <w:r w:rsidR="00416CD5" w:rsidRPr="001F11AA">
        <w:t>.</w:t>
      </w:r>
      <w:r w:rsidR="00A9331D" w:rsidRPr="001F11AA">
        <w:t xml:space="preserve"> </w:t>
      </w:r>
      <w:r w:rsidR="00B10271" w:rsidRPr="001F11AA">
        <w:t>7</w:t>
      </w:r>
      <w:r w:rsidR="00A9331D" w:rsidRPr="001F11AA">
        <w:t>.1</w:t>
      </w:r>
      <w:r w:rsidR="00C14FEC" w:rsidRPr="001F11AA">
        <w:t>4</w:t>
      </w:r>
      <w:r w:rsidR="00A9331D" w:rsidRPr="001F11AA">
        <w:t xml:space="preserve"> &amp; </w:t>
      </w:r>
      <w:r w:rsidR="00B10271" w:rsidRPr="001F11AA">
        <w:t>7</w:t>
      </w:r>
      <w:r w:rsidR="00A9331D" w:rsidRPr="001F11AA">
        <w:t>.1</w:t>
      </w:r>
      <w:r w:rsidR="00C14FEC" w:rsidRPr="001F11AA">
        <w:t>5</w:t>
      </w:r>
      <w:r w:rsidR="00A9331D" w:rsidRPr="001F11AA">
        <w:t>). If all X-Y plots are studied</w:t>
      </w:r>
      <w:r w:rsidR="008362BC" w:rsidRPr="001F11AA">
        <w:t xml:space="preserve"> in th</w:t>
      </w:r>
      <w:r w:rsidR="00BA038F">
        <w:t xml:space="preserve">is output file, </w:t>
      </w:r>
      <w:r w:rsidR="00A9331D" w:rsidRPr="001F11AA">
        <w:t xml:space="preserve">it will be observed that apart from Th, the elements As, Ce, Co, Cs, Ga, Nb, Ni, Pb, Sc and V </w:t>
      </w:r>
      <w:r w:rsidR="00693954" w:rsidRPr="001F11AA">
        <w:t>show</w:t>
      </w:r>
      <w:r w:rsidR="00A9331D" w:rsidRPr="001F11AA">
        <w:t xml:space="preserve"> poor precision and, therefore, were </w:t>
      </w:r>
      <w:r w:rsidR="00177B65" w:rsidRPr="001F11AA">
        <w:t>rejected</w:t>
      </w:r>
      <w:r w:rsidR="00AF68DF" w:rsidRPr="001F11AA">
        <w:t xml:space="preserve"> for further</w:t>
      </w:r>
      <w:r w:rsidR="00693954" w:rsidRPr="001F11AA">
        <w:t xml:space="preserve"> treatment</w:t>
      </w:r>
      <w:r w:rsidR="005E3C21" w:rsidRPr="001F11AA">
        <w:t>.</w:t>
      </w:r>
      <w:r w:rsidR="009A6491" w:rsidRPr="001F11AA">
        <w:t xml:space="preserve"> Consequently, this first step is important for apart from obtaining an appreciation of the analytical laboratory’s precision, within-site variability can also be assessed, and poor data are rejected.</w:t>
      </w:r>
    </w:p>
    <w:p w14:paraId="1CD31678" w14:textId="770CB4EC" w:rsidR="00B14079" w:rsidRPr="001F11AA" w:rsidRDefault="00B10271" w:rsidP="00B14079">
      <w:pPr>
        <w:pStyle w:val="Heading3"/>
      </w:pPr>
      <w:bookmarkStart w:id="82" w:name="_Toc106208434"/>
      <w:r w:rsidRPr="001F11AA">
        <w:t>7</w:t>
      </w:r>
      <w:r w:rsidR="00B14079" w:rsidRPr="001F11AA">
        <w:t>.</w:t>
      </w:r>
      <w:r w:rsidR="004D09C8" w:rsidRPr="001F11AA">
        <w:t>4</w:t>
      </w:r>
      <w:r w:rsidR="00B14079" w:rsidRPr="001F11AA">
        <w:t>.2. Program for the estimation of practical detection limit and precision</w:t>
      </w:r>
      <w:bookmarkEnd w:id="82"/>
    </w:p>
    <w:p w14:paraId="368BB902" w14:textId="77F4EBAC" w:rsidR="00A83A1D" w:rsidRDefault="00A83A1D" w:rsidP="00B82418">
      <w:pPr>
        <w:pStyle w:val="BodyText"/>
      </w:pPr>
      <w:r w:rsidRPr="001F11AA">
        <w:t>For the estimation of the practical detection limit and precision according to the method described in</w:t>
      </w:r>
      <w:r w:rsidR="00416CD5" w:rsidRPr="001F11AA">
        <w:t xml:space="preserve"> Section</w:t>
      </w:r>
      <w:r w:rsidRPr="001F11AA">
        <w:t xml:space="preserve"> §</w:t>
      </w:r>
      <w:r w:rsidR="00B10271" w:rsidRPr="001F11AA">
        <w:t>7</w:t>
      </w:r>
      <w:r w:rsidRPr="001F11AA">
        <w:t>.3.1.7</w:t>
      </w:r>
      <w:r w:rsidR="00A32633" w:rsidRPr="001F11AA">
        <w:t>,</w:t>
      </w:r>
      <w:r w:rsidRPr="001F11AA">
        <w:t xml:space="preserve"> a </w:t>
      </w:r>
      <w:r w:rsidR="00CF2DF8" w:rsidRPr="001F11AA">
        <w:t>Microsoft™</w:t>
      </w:r>
      <w:r w:rsidRPr="001F11AA">
        <w:t xml:space="preserve"> Excel workbook </w:t>
      </w:r>
      <w:r w:rsidR="006B4E4E" w:rsidRPr="001F11AA">
        <w:t>‘</w:t>
      </w:r>
      <w:r w:rsidR="009A34B7" w:rsidRPr="001F11AA">
        <w:rPr>
          <w:b/>
          <w:bCs/>
        </w:rPr>
        <w:t>IUGS-CGGB_Chapter-7_</w:t>
      </w:r>
      <w:r w:rsidRPr="001F11AA">
        <w:rPr>
          <w:b/>
          <w:bCs/>
        </w:rPr>
        <w:t>PDLPRECIS.xls</w:t>
      </w:r>
      <w:r w:rsidR="00DB5783" w:rsidRPr="001F11AA">
        <w:rPr>
          <w:b/>
          <w:bCs/>
        </w:rPr>
        <w:t>x</w:t>
      </w:r>
      <w:r w:rsidR="006B4E4E" w:rsidRPr="001F11AA">
        <w:t>’</w:t>
      </w:r>
      <w:r w:rsidRPr="001F11AA">
        <w:t xml:space="preserve"> </w:t>
      </w:r>
      <w:r w:rsidR="00800EF7" w:rsidRPr="001F11AA">
        <w:t xml:space="preserve">is available </w:t>
      </w:r>
      <w:r w:rsidR="00B54B73">
        <w:t>(see Supplementary material).</w:t>
      </w:r>
      <w:r w:rsidRPr="006A1EE4">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2A295D" w14:paraId="4BB59765" w14:textId="77777777" w:rsidTr="00DB0CED">
        <w:trPr>
          <w:jc w:val="center"/>
        </w:trPr>
        <w:tc>
          <w:tcPr>
            <w:tcW w:w="9355" w:type="dxa"/>
            <w:vAlign w:val="center"/>
          </w:tcPr>
          <w:p w14:paraId="3A9A477F" w14:textId="78756B64" w:rsidR="002A295D" w:rsidRDefault="002A295D" w:rsidP="002A295D">
            <w:pPr>
              <w:jc w:val="center"/>
            </w:pPr>
            <w:r>
              <w:rPr>
                <w:noProof/>
              </w:rPr>
              <w:lastRenderedPageBreak/>
              <w:drawing>
                <wp:inline distT="0" distB="0" distL="0" distR="0" wp14:anchorId="4BA5E02D" wp14:editId="02860749">
                  <wp:extent cx="5407949" cy="3420000"/>
                  <wp:effectExtent l="0" t="0" r="254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rotWithShape="1">
                          <a:blip r:embed="rId30">
                            <a:extLst>
                              <a:ext uri="{28A0092B-C50C-407E-A947-70E740481C1C}">
                                <a14:useLocalDpi xmlns:a14="http://schemas.microsoft.com/office/drawing/2010/main"/>
                              </a:ext>
                            </a:extLst>
                          </a:blip>
                          <a:srcRect/>
                          <a:stretch/>
                        </pic:blipFill>
                        <pic:spPr bwMode="auto">
                          <a:xfrm>
                            <a:off x="0" y="0"/>
                            <a:ext cx="5407949" cy="342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641FDABB" w14:textId="028FF7BD" w:rsidR="00074F59" w:rsidRDefault="00074F59" w:rsidP="0085150A">
      <w:pPr>
        <w:pStyle w:val="Caption"/>
      </w:pPr>
      <w:r w:rsidRPr="001F11AA">
        <w:t xml:space="preserve">Figure </w:t>
      </w:r>
      <w:r w:rsidR="00B10271" w:rsidRPr="001F11AA">
        <w:t>7</w:t>
      </w:r>
      <w:r w:rsidR="00A9331D" w:rsidRPr="001F11AA">
        <w:t>.1</w:t>
      </w:r>
      <w:r w:rsidR="00C14FEC" w:rsidRPr="001F11AA">
        <w:t>4</w:t>
      </w:r>
      <w:r w:rsidR="00A9331D" w:rsidRPr="001F11AA">
        <w:t>.</w:t>
      </w:r>
      <w:r w:rsidRPr="001F11AA">
        <w:t xml:space="preserve"> Duplicate-replicate plots for </w:t>
      </w:r>
      <w:r w:rsidR="001D587F" w:rsidRPr="001F11AA">
        <w:t>Zn from FOREGS Topsoil XRF quality control data</w:t>
      </w:r>
      <w:r w:rsidR="007E1062" w:rsidRPr="001F11AA">
        <w:t xml:space="preserve"> (N=23 duplicated</w:t>
      </w:r>
      <w:r w:rsidR="007E1062" w:rsidRPr="006A1EE4">
        <w:t xml:space="preserve"> sites</w:t>
      </w:r>
      <w:r w:rsidR="007E1062">
        <w:t>)</w:t>
      </w:r>
      <w:r w:rsidR="001D587F">
        <w:t>.</w:t>
      </w:r>
      <w:r w:rsidR="006A30C4">
        <w:t xml:space="preserve"> </w:t>
      </w:r>
      <w:r w:rsidR="00177B65">
        <w:t xml:space="preserve">It shows that the duplicate-replicate results are aligned close to the </w:t>
      </w:r>
      <w:r w:rsidR="00D13BAA">
        <w:t xml:space="preserve">1:1 gradient </w:t>
      </w:r>
      <w:r w:rsidR="00177B65">
        <w:t>line. Pl</w:t>
      </w:r>
      <w:r w:rsidR="006A30C4">
        <w:t>otted with ‘</w:t>
      </w:r>
      <w:r w:rsidR="00425213">
        <w:t>DUPREPPLOT.xlsm</w:t>
      </w:r>
      <w:r w:rsidR="006A30C4">
        <w:t xml:space="preserve">’, a </w:t>
      </w:r>
      <w:r w:rsidR="00CF2DF8">
        <w:t>Microsoft™</w:t>
      </w:r>
      <w:r w:rsidR="006A30C4">
        <w:t xml:space="preserve"> </w:t>
      </w:r>
      <w:r w:rsidR="00303B2E">
        <w:t xml:space="preserve">Excel </w:t>
      </w:r>
      <w:r w:rsidR="006A30C4">
        <w:t>Workbook macro routine developed by C</w:t>
      </w:r>
      <w:r w:rsidR="00C81312">
        <w:t xml:space="preserve">hristopher </w:t>
      </w:r>
      <w:r w:rsidR="006A30C4">
        <w:t>C. Johnson</w:t>
      </w:r>
      <w:r w:rsidRPr="006A1EE4">
        <w:t xml:space="preserve">. Axis </w:t>
      </w:r>
      <w:r w:rsidR="006A30C4">
        <w:t xml:space="preserve">concentration </w:t>
      </w:r>
      <w:r w:rsidRPr="006A1EE4">
        <w:t xml:space="preserve">units in mg/kg. </w:t>
      </w:r>
      <w:r w:rsidR="00D4463D">
        <w:t xml:space="preserve">Notation: </w:t>
      </w:r>
      <w:r w:rsidR="006A30C4">
        <w:t>Blue d</w:t>
      </w:r>
      <w:r w:rsidR="006A30C4" w:rsidRPr="006A1EE4">
        <w:t>iamond = REPB versus DUPB</w:t>
      </w:r>
      <w:r w:rsidR="006A30C4">
        <w:t>;</w:t>
      </w:r>
      <w:r w:rsidR="006A30C4" w:rsidRPr="006A1EE4">
        <w:t xml:space="preserve"> </w:t>
      </w:r>
      <w:r w:rsidR="006A30C4">
        <w:t>Red s</w:t>
      </w:r>
      <w:r w:rsidR="006A30C4" w:rsidRPr="006A1EE4">
        <w:t>quare</w:t>
      </w:r>
      <w:r w:rsidR="006A30C4">
        <w:t xml:space="preserve"> </w:t>
      </w:r>
      <w:r w:rsidR="006A30C4" w:rsidRPr="006A1EE4">
        <w:t xml:space="preserve">= REPA versus DUPA; </w:t>
      </w:r>
      <w:r w:rsidR="006A30C4">
        <w:t>Green t</w:t>
      </w:r>
      <w:r w:rsidRPr="006A1EE4">
        <w:t xml:space="preserve">riangle = DUPA versus DUPB; and (all </w:t>
      </w:r>
      <w:r w:rsidR="003A4929">
        <w:t>X</w:t>
      </w:r>
      <w:r w:rsidRPr="006A1EE4">
        <w:t xml:space="preserve">-axis versus </w:t>
      </w:r>
      <w:r w:rsidR="003A4929">
        <w:t>Y</w:t>
      </w:r>
      <w:r w:rsidRPr="006A1EE4">
        <w:t>-axis)</w:t>
      </w:r>
      <w:r w:rsidR="006A30C4">
        <w:t>.</w:t>
      </w:r>
      <w:r w:rsidR="00BD217D">
        <w:t xml:space="preserve"> </w:t>
      </w:r>
      <w:r w:rsidR="00A34DBE" w:rsidRPr="00A34DBE">
        <w:t xml:space="preserve">Notation: DUPA = Routine sample; REPA = Replicate split of routine sample; DUPB = </w:t>
      </w:r>
      <w:r w:rsidR="00071582">
        <w:t>F</w:t>
      </w:r>
      <w:r w:rsidR="00A34DBE" w:rsidRPr="00A34DBE">
        <w:t xml:space="preserve">ield duplicate sample; REPB = Replicate split of </w:t>
      </w:r>
      <w:r w:rsidR="00071582">
        <w:t>f</w:t>
      </w:r>
      <w:r w:rsidR="00A34DBE" w:rsidRPr="00A34DBE">
        <w:t>ield duplicate sample.</w:t>
      </w:r>
      <w:r w:rsidR="002905DB">
        <w:t xml:space="preserve"> P</w:t>
      </w:r>
      <w:r w:rsidR="002905DB" w:rsidRPr="006A1EE4">
        <w:t xml:space="preserve">lotted </w:t>
      </w:r>
      <w:r w:rsidR="002905DB">
        <w:t>by Christopher C. Johnson (GeoElementary</w:t>
      </w:r>
      <w:r w:rsidR="00C81312">
        <w:t>/</w:t>
      </w:r>
      <w:r w:rsidR="002905DB">
        <w:t>IUGS</w:t>
      </w:r>
      <w:r w:rsidR="00C81312">
        <w:t>-</w:t>
      </w:r>
      <w:r w:rsidR="002905DB">
        <w:t xml:space="preserve">CGGB) </w:t>
      </w:r>
      <w:r w:rsidR="00C81312">
        <w:t>with</w:t>
      </w:r>
      <w:r w:rsidR="002905DB">
        <w:t xml:space="preserve"> </w:t>
      </w:r>
      <w:r w:rsidR="00CF2DF8">
        <w:t>Microsoft™</w:t>
      </w:r>
      <w:r w:rsidR="002905DB">
        <w:t xml:space="preserve"> Excel.</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A9331D" w14:paraId="0499FEAC" w14:textId="77777777" w:rsidTr="00647111">
        <w:trPr>
          <w:jc w:val="center"/>
        </w:trPr>
        <w:tc>
          <w:tcPr>
            <w:tcW w:w="9355" w:type="dxa"/>
            <w:vAlign w:val="center"/>
          </w:tcPr>
          <w:p w14:paraId="298C40AD" w14:textId="77777777" w:rsidR="00A9331D" w:rsidRDefault="00A9331D" w:rsidP="00647111">
            <w:pPr>
              <w:jc w:val="center"/>
            </w:pPr>
            <w:r>
              <w:rPr>
                <w:noProof/>
              </w:rPr>
              <w:drawing>
                <wp:inline distT="0" distB="0" distL="0" distR="0" wp14:anchorId="7F957AC2" wp14:editId="6B070622">
                  <wp:extent cx="5424109" cy="3420000"/>
                  <wp:effectExtent l="0" t="0" r="571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31">
                            <a:extLst>
                              <a:ext uri="{28A0092B-C50C-407E-A947-70E740481C1C}">
                                <a14:useLocalDpi xmlns:a14="http://schemas.microsoft.com/office/drawing/2010/main"/>
                              </a:ext>
                            </a:extLst>
                          </a:blip>
                          <a:srcRect/>
                          <a:stretch/>
                        </pic:blipFill>
                        <pic:spPr bwMode="auto">
                          <a:xfrm>
                            <a:off x="0" y="0"/>
                            <a:ext cx="5424109" cy="342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3910B88C" w14:textId="1BAA4201" w:rsidR="002905DB" w:rsidRDefault="00A9331D" w:rsidP="0085150A">
      <w:pPr>
        <w:pStyle w:val="Caption"/>
      </w:pPr>
      <w:r w:rsidRPr="00955F5F">
        <w:t xml:space="preserve">Figure </w:t>
      </w:r>
      <w:r w:rsidR="00B10271" w:rsidRPr="00955F5F">
        <w:t>7</w:t>
      </w:r>
      <w:r w:rsidRPr="00955F5F">
        <w:t>.1</w:t>
      </w:r>
      <w:r w:rsidR="00C14FEC" w:rsidRPr="00955F5F">
        <w:t>5</w:t>
      </w:r>
      <w:r w:rsidRPr="00955F5F">
        <w:t>. Duplicate-replicate plots for Th from FOREGS Topsoil XRF quality control data</w:t>
      </w:r>
      <w:r w:rsidR="007E1062" w:rsidRPr="00955F5F">
        <w:t xml:space="preserve"> (N=23 duplicated sites)</w:t>
      </w:r>
      <w:r w:rsidRPr="00955F5F">
        <w:t xml:space="preserve">. </w:t>
      </w:r>
      <w:r w:rsidR="00177B65" w:rsidRPr="00955F5F">
        <w:t xml:space="preserve">It shows a wide </w:t>
      </w:r>
      <w:r w:rsidR="0069277C" w:rsidRPr="00955F5F">
        <w:t>scatter</w:t>
      </w:r>
      <w:r w:rsidR="00177B65" w:rsidRPr="00955F5F">
        <w:t xml:space="preserve"> </w:t>
      </w:r>
      <w:r w:rsidR="0069277C" w:rsidRPr="00955F5F">
        <w:t xml:space="preserve">of </w:t>
      </w:r>
      <w:r w:rsidR="0069277C" w:rsidRPr="000F7989">
        <w:rPr>
          <w:b/>
          <w:bCs w:val="0"/>
        </w:rPr>
        <w:t>(</w:t>
      </w:r>
      <w:proofErr w:type="spellStart"/>
      <w:r w:rsidR="000F7989" w:rsidRPr="000F7989">
        <w:rPr>
          <w:b/>
          <w:bCs w:val="0"/>
        </w:rPr>
        <w:t>i</w:t>
      </w:r>
      <w:proofErr w:type="spellEnd"/>
      <w:r w:rsidR="0069277C" w:rsidRPr="000F7989">
        <w:rPr>
          <w:b/>
          <w:bCs w:val="0"/>
        </w:rPr>
        <w:t>)</w:t>
      </w:r>
      <w:r w:rsidR="0069277C" w:rsidRPr="00955F5F">
        <w:t xml:space="preserve"> </w:t>
      </w:r>
      <w:r w:rsidR="000F7989">
        <w:t>R</w:t>
      </w:r>
      <w:r w:rsidR="0069277C" w:rsidRPr="00955F5F">
        <w:t xml:space="preserve">outine and field duplicate results (within site variability), and </w:t>
      </w:r>
      <w:r w:rsidR="0069277C" w:rsidRPr="000F7989">
        <w:rPr>
          <w:b/>
          <w:bCs w:val="0"/>
        </w:rPr>
        <w:t>(</w:t>
      </w:r>
      <w:r w:rsidR="000F7989" w:rsidRPr="000F7989">
        <w:rPr>
          <w:b/>
          <w:bCs w:val="0"/>
        </w:rPr>
        <w:t>ii</w:t>
      </w:r>
      <w:r w:rsidR="0069277C" w:rsidRPr="000F7989">
        <w:rPr>
          <w:b/>
          <w:bCs w:val="0"/>
        </w:rPr>
        <w:t>)</w:t>
      </w:r>
      <w:r w:rsidR="0069277C" w:rsidRPr="00955F5F">
        <w:t xml:space="preserve"> </w:t>
      </w:r>
      <w:r w:rsidR="000F7989">
        <w:t>D</w:t>
      </w:r>
      <w:r w:rsidR="0069277C" w:rsidRPr="00955F5F">
        <w:t>uplicate-replicate results (analytical variability)</w:t>
      </w:r>
      <w:r w:rsidR="00177B65" w:rsidRPr="00955F5F">
        <w:t xml:space="preserve">. </w:t>
      </w:r>
      <w:r w:rsidRPr="00955F5F">
        <w:t>Plotted with ‘</w:t>
      </w:r>
      <w:r w:rsidR="00D4463D" w:rsidRPr="00955F5F">
        <w:t>DUPREPPLOT</w:t>
      </w:r>
      <w:r w:rsidR="00425213" w:rsidRPr="00955F5F">
        <w:t>.xlsm</w:t>
      </w:r>
      <w:r w:rsidRPr="00955F5F">
        <w:t xml:space="preserve">’, a </w:t>
      </w:r>
      <w:r w:rsidR="00CF2DF8" w:rsidRPr="00955F5F">
        <w:t>Microsoft™</w:t>
      </w:r>
      <w:r w:rsidRPr="00955F5F">
        <w:t xml:space="preserve"> Excel Workbook </w:t>
      </w:r>
      <w:r w:rsidR="00D13BAA" w:rsidRPr="00955F5F">
        <w:t xml:space="preserve">having an embedded </w:t>
      </w:r>
      <w:r w:rsidRPr="00955F5F">
        <w:t>macro routine developed by C</w:t>
      </w:r>
      <w:r w:rsidR="00E51B23" w:rsidRPr="00955F5F">
        <w:t xml:space="preserve">hristopher </w:t>
      </w:r>
      <w:r w:rsidRPr="00955F5F">
        <w:t xml:space="preserve">C. Johnson. Axis concentration units in mg/kg. </w:t>
      </w:r>
      <w:r w:rsidR="00D4463D" w:rsidRPr="00955F5F">
        <w:t xml:space="preserve">Notation: See Figure </w:t>
      </w:r>
      <w:r w:rsidR="00B10271" w:rsidRPr="00955F5F">
        <w:t>7</w:t>
      </w:r>
      <w:r w:rsidR="00D4463D" w:rsidRPr="00955F5F">
        <w:t>.1</w:t>
      </w:r>
      <w:r w:rsidR="004D327C" w:rsidRPr="00955F5F">
        <w:t>4</w:t>
      </w:r>
      <w:r w:rsidR="00D4463D" w:rsidRPr="00955F5F">
        <w:t>.</w:t>
      </w:r>
      <w:r w:rsidR="002905DB" w:rsidRPr="00955F5F">
        <w:t xml:space="preserve"> Plotted by Christopher C. Johnson (GeoElementary</w:t>
      </w:r>
      <w:r w:rsidR="00C81312" w:rsidRPr="00955F5F">
        <w:t>/</w:t>
      </w:r>
      <w:r w:rsidR="002905DB" w:rsidRPr="00955F5F">
        <w:t>IUGS</w:t>
      </w:r>
      <w:r w:rsidR="00C81312" w:rsidRPr="00955F5F">
        <w:t>-</w:t>
      </w:r>
      <w:r w:rsidR="002905DB" w:rsidRPr="00955F5F">
        <w:t xml:space="preserve">CGGB) </w:t>
      </w:r>
      <w:r w:rsidR="00C81312" w:rsidRPr="00955F5F">
        <w:t xml:space="preserve">with </w:t>
      </w:r>
      <w:r w:rsidR="00CF2DF8" w:rsidRPr="00955F5F">
        <w:t>Microsoft™</w:t>
      </w:r>
      <w:r w:rsidR="002905DB" w:rsidRPr="00955F5F">
        <w:t xml:space="preserve"> Excel.</w:t>
      </w:r>
    </w:p>
    <w:p w14:paraId="7C478172" w14:textId="02278983" w:rsidR="009A34B7" w:rsidRPr="009A34B7" w:rsidRDefault="009A34B7" w:rsidP="009A34B7">
      <w:pPr>
        <w:pStyle w:val="BodyText"/>
      </w:pPr>
      <w:r>
        <w:lastRenderedPageBreak/>
        <w:t xml:space="preserve">The </w:t>
      </w:r>
      <w:r w:rsidR="000F7989" w:rsidRPr="000F7989">
        <w:t xml:space="preserve">PDLPRECIS </w:t>
      </w:r>
      <w:r w:rsidR="000F7989">
        <w:t xml:space="preserve">Microsoft™ </w:t>
      </w:r>
      <w:r>
        <w:t>Excel Workbook comprises the following worksheets:</w:t>
      </w:r>
    </w:p>
    <w:p w14:paraId="46EEC6E6" w14:textId="07199A77" w:rsidR="0078133C" w:rsidRDefault="0078133C" w:rsidP="0078133C">
      <w:pPr>
        <w:pStyle w:val="ListParagraph"/>
        <w:numPr>
          <w:ilvl w:val="0"/>
          <w:numId w:val="19"/>
        </w:numPr>
        <w:tabs>
          <w:tab w:val="clear" w:pos="720"/>
        </w:tabs>
      </w:pPr>
      <w:r w:rsidRPr="00C81312">
        <w:rPr>
          <w:b/>
          <w:bCs/>
        </w:rPr>
        <w:t>Contents</w:t>
      </w:r>
      <w:r>
        <w:t>: Description of included worksheets, as given below.</w:t>
      </w:r>
    </w:p>
    <w:p w14:paraId="3CF966F0" w14:textId="091A4E1C" w:rsidR="0078133C" w:rsidRDefault="0078133C" w:rsidP="0078133C">
      <w:pPr>
        <w:pStyle w:val="ListParagraph"/>
        <w:numPr>
          <w:ilvl w:val="0"/>
          <w:numId w:val="19"/>
        </w:numPr>
        <w:tabs>
          <w:tab w:val="clear" w:pos="720"/>
        </w:tabs>
      </w:pPr>
      <w:r w:rsidRPr="00955F5F">
        <w:rPr>
          <w:b/>
          <w:bCs/>
        </w:rPr>
        <w:t>Read-Me</w:t>
      </w:r>
      <w:r w:rsidRPr="00955F5F">
        <w:t>: Contains the procedure described in Section §7.3.1.7.</w:t>
      </w:r>
    </w:p>
    <w:p w14:paraId="51332DC9" w14:textId="7FCA7634" w:rsidR="006D3B8E" w:rsidRPr="00955F5F" w:rsidRDefault="006D3B8E" w:rsidP="0078133C">
      <w:pPr>
        <w:pStyle w:val="ListParagraph"/>
        <w:numPr>
          <w:ilvl w:val="0"/>
          <w:numId w:val="19"/>
        </w:numPr>
        <w:tabs>
          <w:tab w:val="clear" w:pos="720"/>
        </w:tabs>
      </w:pPr>
      <w:r>
        <w:rPr>
          <w:b/>
          <w:bCs/>
        </w:rPr>
        <w:t>Citation</w:t>
      </w:r>
      <w:r w:rsidRPr="006D3B8E">
        <w:t>:</w:t>
      </w:r>
      <w:r>
        <w:t xml:space="preserve"> How PDLPRECIS should be cited when used.</w:t>
      </w:r>
    </w:p>
    <w:p w14:paraId="797925EB" w14:textId="09452718" w:rsidR="0090374D" w:rsidRPr="0090374D" w:rsidRDefault="0090374D" w:rsidP="00D4463D">
      <w:pPr>
        <w:pStyle w:val="ListParagraph"/>
        <w:numPr>
          <w:ilvl w:val="0"/>
          <w:numId w:val="19"/>
        </w:numPr>
        <w:tabs>
          <w:tab w:val="clear" w:pos="720"/>
        </w:tabs>
      </w:pPr>
      <w:r w:rsidRPr="00C81312">
        <w:rPr>
          <w:b/>
          <w:bCs/>
        </w:rPr>
        <w:t>Important cautions</w:t>
      </w:r>
      <w:r>
        <w:t>: These cautions are very significant. They must be read carefully and understood, otherwise the calculations performed within the ‘PDLPRECIS.xlsx’ worksheet for the estimation of practical detection limit and precision will give erroneous results.</w:t>
      </w:r>
    </w:p>
    <w:p w14:paraId="19C54346" w14:textId="241E4FBC" w:rsidR="00D4463D" w:rsidRPr="00955F5F" w:rsidRDefault="00D4463D" w:rsidP="00D4463D">
      <w:pPr>
        <w:pStyle w:val="ListParagraph"/>
        <w:numPr>
          <w:ilvl w:val="0"/>
          <w:numId w:val="19"/>
        </w:numPr>
        <w:tabs>
          <w:tab w:val="clear" w:pos="720"/>
        </w:tabs>
      </w:pPr>
      <w:r w:rsidRPr="00C81312">
        <w:rPr>
          <w:b/>
          <w:bCs/>
        </w:rPr>
        <w:t>GEMAS-Gr_Be_QC_data</w:t>
      </w:r>
      <w:r>
        <w:t xml:space="preserve">: The worksheet contains an uncensored data set: (a) Be analytical results including one sample with </w:t>
      </w:r>
      <w:r w:rsidR="00B54B73">
        <w:t xml:space="preserve">a </w:t>
      </w:r>
      <w:r>
        <w:t>negative value, and (b) the same Be analytical results without the sample pair with</w:t>
      </w:r>
      <w:r w:rsidR="000F7989">
        <w:t>out</w:t>
      </w:r>
      <w:r>
        <w:t xml:space="preserve"> </w:t>
      </w:r>
      <w:r w:rsidR="00B54B73">
        <w:t xml:space="preserve">the </w:t>
      </w:r>
      <w:r>
        <w:t xml:space="preserve">negative value. These Be quality control results are from the GEMAS grazing land soil (Gr) samples (Reimann </w:t>
      </w:r>
      <w:r w:rsidRPr="00824702">
        <w:rPr>
          <w:i/>
          <w:iCs/>
        </w:rPr>
        <w:t>et al</w:t>
      </w:r>
      <w:r>
        <w:t xml:space="preserve">., 2009, 2014). The reason for their selection is because the Be analytical results are uncensored and, thus, suitable for the estimation of the practical detection limit. Here a question is raised: </w:t>
      </w:r>
      <w:r w:rsidRPr="00D245E6">
        <w:rPr>
          <w:i/>
          <w:iCs/>
        </w:rPr>
        <w:t>Can the “PDLPRECIS” Worksheet be used for the estimation of the practical detection limit for censored or rather truncated data sets</w:t>
      </w:r>
      <w:r>
        <w:t xml:space="preserve">, </w:t>
      </w:r>
      <w:r w:rsidRPr="00602F99">
        <w:rPr>
          <w:i/>
          <w:iCs/>
        </w:rPr>
        <w:t>i.e</w:t>
      </w:r>
      <w:r>
        <w:t xml:space="preserve">., data sets that the laboratory does not report values below its estimated lower detection limit. Censored or truncated analytical results can be used for the estimation of the practical detection limit (PDL). The </w:t>
      </w:r>
      <w:r w:rsidR="00F962B4">
        <w:t>drawback</w:t>
      </w:r>
      <w:r>
        <w:t xml:space="preserve"> here is if the value of the practical detection limit is lower than the laboratory detection limit</w:t>
      </w:r>
      <w:r w:rsidR="00C81312">
        <w:t>. I</w:t>
      </w:r>
      <w:r>
        <w:t xml:space="preserve">n such </w:t>
      </w:r>
      <w:r w:rsidR="00C81312">
        <w:t xml:space="preserve">a </w:t>
      </w:r>
      <w:r>
        <w:t>case, the estimated PDL, cannot be used because of the laboratory’s truncation. However, the estimation of the PDL</w:t>
      </w:r>
      <w:r w:rsidR="00B54B73">
        <w:t>,</w:t>
      </w:r>
      <w:r>
        <w:t xml:space="preserve"> even for censored or </w:t>
      </w:r>
      <w:r w:rsidRPr="00955F5F">
        <w:t>truncated analytical results by the laboratory</w:t>
      </w:r>
      <w:r w:rsidR="00B54B73">
        <w:t>,</w:t>
      </w:r>
      <w:r w:rsidRPr="00955F5F">
        <w:t xml:space="preserve"> verifies the laboratory’s lower detection limit.</w:t>
      </w:r>
    </w:p>
    <w:p w14:paraId="3FB2868F" w14:textId="25734893" w:rsidR="00D4463D" w:rsidRPr="00955F5F" w:rsidRDefault="00D4463D" w:rsidP="00D4463D">
      <w:pPr>
        <w:pStyle w:val="ListParagraph"/>
        <w:numPr>
          <w:ilvl w:val="0"/>
          <w:numId w:val="19"/>
        </w:numPr>
        <w:tabs>
          <w:tab w:val="clear" w:pos="720"/>
        </w:tabs>
      </w:pPr>
      <w:r w:rsidRPr="00955F5F">
        <w:t xml:space="preserve">Two worksheets: (i) </w:t>
      </w:r>
      <w:r w:rsidRPr="00955F5F">
        <w:rPr>
          <w:b/>
          <w:bCs/>
        </w:rPr>
        <w:t>GEMAS-Gr_Be-1_PDLPRECIS</w:t>
      </w:r>
      <w:r w:rsidRPr="00955F5F">
        <w:t xml:space="preserve"> (with the Be negative value, N=94 pairs), and (ii) </w:t>
      </w:r>
      <w:r w:rsidRPr="00955F5F">
        <w:rPr>
          <w:b/>
          <w:bCs/>
        </w:rPr>
        <w:t>GEMAS-Gr-Be-PDLPRECIS</w:t>
      </w:r>
      <w:r w:rsidRPr="00955F5F">
        <w:t xml:space="preserve"> (without the Be negative value, N=93 pairs): Worksheets with all the calculations leading to the estimation of (a) the practical detection limit; (b) precision and precision equation, and (c) a graph showing the distribution of precision with respect to concentration (see Fig</w:t>
      </w:r>
      <w:r w:rsidR="009A34B7" w:rsidRPr="00955F5F">
        <w:t>.</w:t>
      </w:r>
      <w:r w:rsidRPr="00955F5F">
        <w:t xml:space="preserve"> </w:t>
      </w:r>
      <w:r w:rsidR="00B10271" w:rsidRPr="00955F5F">
        <w:t>7</w:t>
      </w:r>
      <w:r w:rsidRPr="00955F5F">
        <w:t>.6).</w:t>
      </w:r>
    </w:p>
    <w:p w14:paraId="3EE0E348" w14:textId="77777777" w:rsidR="00D4463D" w:rsidRDefault="00D4463D" w:rsidP="00D4463D">
      <w:pPr>
        <w:pStyle w:val="ListParagraph"/>
        <w:numPr>
          <w:ilvl w:val="0"/>
          <w:numId w:val="19"/>
        </w:numPr>
        <w:tabs>
          <w:tab w:val="clear" w:pos="720"/>
        </w:tabs>
      </w:pPr>
      <w:r w:rsidRPr="00C81312">
        <w:rPr>
          <w:b/>
          <w:bCs/>
        </w:rPr>
        <w:t>GEMAS-</w:t>
      </w:r>
      <w:proofErr w:type="spellStart"/>
      <w:r w:rsidRPr="00C81312">
        <w:rPr>
          <w:b/>
          <w:bCs/>
        </w:rPr>
        <w:t>Ap_Be_Lab</w:t>
      </w:r>
      <w:proofErr w:type="spellEnd"/>
      <w:r w:rsidRPr="00C81312">
        <w:rPr>
          <w:b/>
          <w:bCs/>
        </w:rPr>
        <w:t>-replicate-data</w:t>
      </w:r>
      <w:r>
        <w:t xml:space="preserve">: This worksheet contains the laboratory Be replicate analyses performed on the agricultural soil samples of the GEMAS project (Reimann </w:t>
      </w:r>
      <w:r w:rsidRPr="00824702">
        <w:rPr>
          <w:i/>
          <w:iCs/>
        </w:rPr>
        <w:t>et al</w:t>
      </w:r>
      <w:r>
        <w:t>., 2009, 2014). The reason for selecting this data set is because it has 146 pairs of Be analyses.</w:t>
      </w:r>
    </w:p>
    <w:p w14:paraId="547C17FF" w14:textId="77777777" w:rsidR="00D4463D" w:rsidRDefault="00D4463D" w:rsidP="00D4463D">
      <w:pPr>
        <w:pStyle w:val="ListParagraph"/>
        <w:numPr>
          <w:ilvl w:val="0"/>
          <w:numId w:val="19"/>
        </w:numPr>
        <w:tabs>
          <w:tab w:val="clear" w:pos="720"/>
        </w:tabs>
      </w:pPr>
      <w:r w:rsidRPr="00C81312">
        <w:rPr>
          <w:b/>
          <w:bCs/>
        </w:rPr>
        <w:t>GEMAS-Ap_Be_Lab_PDLPRECIS</w:t>
      </w:r>
      <w:r>
        <w:t>: Contains all the calculations leading to the estimation of the practical detection limit, precision, precision equation, and graph showing the distribution of precision with respect to concentration.</w:t>
      </w:r>
    </w:p>
    <w:p w14:paraId="37B17F7C" w14:textId="77777777" w:rsidR="00D4463D" w:rsidRDefault="00D4463D" w:rsidP="00D4463D">
      <w:pPr>
        <w:pStyle w:val="ListParagraph"/>
        <w:numPr>
          <w:ilvl w:val="0"/>
          <w:numId w:val="19"/>
        </w:numPr>
        <w:tabs>
          <w:tab w:val="clear" w:pos="720"/>
        </w:tabs>
      </w:pPr>
      <w:r w:rsidRPr="009E1150">
        <w:rPr>
          <w:b/>
          <w:bCs/>
        </w:rPr>
        <w:t>Summary_Table</w:t>
      </w:r>
      <w:r>
        <w:t>: The worksheet contains the estimated results of Be from the different PDLPRECIS worksheets.</w:t>
      </w:r>
    </w:p>
    <w:p w14:paraId="2F747677" w14:textId="77777777" w:rsidR="00D4463D" w:rsidRPr="00824702" w:rsidRDefault="00D4463D" w:rsidP="00D4463D">
      <w:pPr>
        <w:pStyle w:val="ListParagraph"/>
        <w:numPr>
          <w:ilvl w:val="0"/>
          <w:numId w:val="19"/>
        </w:numPr>
        <w:tabs>
          <w:tab w:val="clear" w:pos="720"/>
        </w:tabs>
      </w:pPr>
      <w:r w:rsidRPr="009E1150">
        <w:rPr>
          <w:b/>
          <w:bCs/>
        </w:rPr>
        <w:t>CLEAN-PDLPRECIS_Worksheet</w:t>
      </w:r>
      <w:r>
        <w:t>: It is a clean worksheet for copying the pair of duplicate-replicate results of any geochemical project. Up to 440 pairs of analyses can be handled, and the calculations are carried out automatically, provided the underlying instructions and cautions are observed. If the data set exceeds 440 pairs of analyses, the Worksheet can be modified according to the instructions given below.</w:t>
      </w:r>
    </w:p>
    <w:p w14:paraId="46C14B1F" w14:textId="0F391FBD" w:rsidR="00D4463D" w:rsidRDefault="00D4463D" w:rsidP="009F1BDC">
      <w:pPr>
        <w:pStyle w:val="Paragraph"/>
      </w:pPr>
      <w:r>
        <w:t xml:space="preserve">The </w:t>
      </w:r>
      <w:r w:rsidR="00CF2DF8">
        <w:t>Microsoft™</w:t>
      </w:r>
      <w:r>
        <w:t xml:space="preserve"> Excel Worksheet performing the calculations leading to the estimation of practical detection limit and precision is annotated with instructions o</w:t>
      </w:r>
      <w:r w:rsidR="00B54B73">
        <w:t>n</w:t>
      </w:r>
      <w:r>
        <w:t xml:space="preserve"> how to use it, and to modify it, if necessary, according to the number of pairs of analyses. The most important procedures that must be followed exactly when using the </w:t>
      </w:r>
      <w:r w:rsidR="00CF2DF8">
        <w:t>‘</w:t>
      </w:r>
      <w:r w:rsidRPr="0012566D">
        <w:t>CLEAN-</w:t>
      </w:r>
      <w:proofErr w:type="spellStart"/>
      <w:r w:rsidRPr="0012566D">
        <w:t>PDLPRECIS</w:t>
      </w:r>
      <w:r w:rsidR="00CF2DF8">
        <w:t>’</w:t>
      </w:r>
      <w:r w:rsidRPr="0012566D">
        <w:t>_Worksheet</w:t>
      </w:r>
      <w:proofErr w:type="spellEnd"/>
      <w:r w:rsidRPr="0012566D">
        <w:t xml:space="preserve"> </w:t>
      </w:r>
      <w:r>
        <w:t xml:space="preserve">are: </w:t>
      </w:r>
    </w:p>
    <w:p w14:paraId="006BC2D3" w14:textId="4E5D8414" w:rsidR="00D4463D" w:rsidRDefault="00D4463D" w:rsidP="00D4463D">
      <w:pPr>
        <w:pStyle w:val="ListParagraph"/>
        <w:numPr>
          <w:ilvl w:val="0"/>
          <w:numId w:val="20"/>
        </w:numPr>
      </w:pPr>
      <w:r>
        <w:lastRenderedPageBreak/>
        <w:t xml:space="preserve">Copying the analytical results: This must be done by selecting from the relevant </w:t>
      </w:r>
      <w:r w:rsidR="00CF2DF8">
        <w:t>Microsoft™</w:t>
      </w:r>
      <w:r w:rsidR="009E1150">
        <w:t xml:space="preserve"> </w:t>
      </w:r>
      <w:r>
        <w:t xml:space="preserve">Excel Worksheet the range of analytical results and then using the </w:t>
      </w:r>
      <w:r w:rsidR="00CF2DF8">
        <w:t>‘</w:t>
      </w:r>
      <w:r>
        <w:t>Copy</w:t>
      </w:r>
      <w:r w:rsidR="00CF2DF8">
        <w:t>’</w:t>
      </w:r>
      <w:r>
        <w:t xml:space="preserve"> command. </w:t>
      </w:r>
    </w:p>
    <w:p w14:paraId="411DD4F8" w14:textId="7FA399EB" w:rsidR="00D4463D" w:rsidRDefault="00D4463D" w:rsidP="00D4463D">
      <w:pPr>
        <w:pStyle w:val="ListParagraph"/>
        <w:numPr>
          <w:ilvl w:val="0"/>
          <w:numId w:val="20"/>
        </w:numPr>
      </w:pPr>
      <w:r>
        <w:t xml:space="preserve">Pasting the analytical results in the PDLPRECIS Worksheet: It is important to use the </w:t>
      </w:r>
      <w:r w:rsidR="00CF2DF8">
        <w:t>‘</w:t>
      </w:r>
      <w:r>
        <w:t>Paste Special &amp; Values</w:t>
      </w:r>
      <w:r w:rsidR="00CF2DF8">
        <w:t>’</w:t>
      </w:r>
      <w:r>
        <w:t xml:space="preserve"> command </w:t>
      </w:r>
      <w:r w:rsidR="00E40437">
        <w:t>for</w:t>
      </w:r>
      <w:r>
        <w:t xml:space="preserve"> the succeeding automated procedures to work properly.</w:t>
      </w:r>
    </w:p>
    <w:p w14:paraId="30801067" w14:textId="1A5C250F" w:rsidR="00D4463D" w:rsidRDefault="00D4463D" w:rsidP="00D4463D">
      <w:pPr>
        <w:pStyle w:val="ListParagraph"/>
        <w:numPr>
          <w:ilvl w:val="0"/>
          <w:numId w:val="20"/>
        </w:numPr>
      </w:pPr>
      <w:r>
        <w:t xml:space="preserve">Deleting all zero values in Columns: G </w:t>
      </w:r>
      <w:r w:rsidR="00CF2DF8">
        <w:t>‘</w:t>
      </w:r>
      <w:r>
        <w:t>(X1+X2)/2</w:t>
      </w:r>
      <w:r w:rsidR="00CF2DF8">
        <w:t>’</w:t>
      </w:r>
      <w:r>
        <w:t xml:space="preserve"> (mean), and H </w:t>
      </w:r>
      <w:r w:rsidR="00CF2DF8">
        <w:t>‘</w:t>
      </w:r>
      <w:r w:rsidRPr="0012566D">
        <w:t>|</w:t>
      </w:r>
      <w:r>
        <w:t>X1-X2</w:t>
      </w:r>
      <w:r w:rsidRPr="0012566D">
        <w:t>|</w:t>
      </w:r>
      <w:r w:rsidR="00CF2DF8">
        <w:t>’</w:t>
      </w:r>
      <w:r>
        <w:t xml:space="preserve"> (absolute difference). These two columns have entries until line 444. So, if your data set has fewer pairs of sample values, the zeros below your data set must be deleted. This is a very important action, otherwise</w:t>
      </w:r>
      <w:r w:rsidR="00B54B73">
        <w:t>,</w:t>
      </w:r>
      <w:r>
        <w:t xml:space="preserve"> in the next step</w:t>
      </w:r>
      <w:r w:rsidR="00B54B73">
        <w:t>,</w:t>
      </w:r>
      <w:r>
        <w:t xml:space="preserve"> all lines with </w:t>
      </w:r>
      <w:r w:rsidR="00CF2DF8">
        <w:t>‘</w:t>
      </w:r>
      <w:r>
        <w:t>zero</w:t>
      </w:r>
      <w:r w:rsidR="00CF2DF8">
        <w:t>’</w:t>
      </w:r>
      <w:r>
        <w:t xml:space="preserve"> values will be transferred to the top of the worksheet.</w:t>
      </w:r>
    </w:p>
    <w:p w14:paraId="3C020A59" w14:textId="3DA5728C" w:rsidR="00D4463D" w:rsidRDefault="00D4463D" w:rsidP="00D4463D">
      <w:pPr>
        <w:pStyle w:val="ListParagraph"/>
        <w:numPr>
          <w:ilvl w:val="0"/>
          <w:numId w:val="20"/>
        </w:numPr>
      </w:pPr>
      <w:r>
        <w:t xml:space="preserve">Directly afterwards, you must </w:t>
      </w:r>
      <w:r w:rsidR="00CF2DF8">
        <w:t>‘</w:t>
      </w:r>
      <w:r>
        <w:t>Sort</w:t>
      </w:r>
      <w:r w:rsidR="00CF2DF8">
        <w:t>’</w:t>
      </w:r>
      <w:r>
        <w:t xml:space="preserve"> the analytical results in Columns </w:t>
      </w:r>
      <w:r w:rsidR="00CF2DF8">
        <w:t>‘</w:t>
      </w:r>
      <w:r>
        <w:t>A</w:t>
      </w:r>
      <w:r w:rsidR="00CF2DF8">
        <w:t>’</w:t>
      </w:r>
      <w:r>
        <w:t xml:space="preserve"> to </w:t>
      </w:r>
      <w:r w:rsidR="00CF2DF8">
        <w:t>‘</w:t>
      </w:r>
      <w:r w:rsidR="009E1150">
        <w:t>G</w:t>
      </w:r>
      <w:r w:rsidR="00CF2DF8">
        <w:t>’</w:t>
      </w:r>
      <w:r>
        <w:t xml:space="preserve">, with respect to their mean values, </w:t>
      </w:r>
      <w:r w:rsidRPr="00C40EED">
        <w:rPr>
          <w:i/>
          <w:iCs/>
        </w:rPr>
        <w:t>i.e</w:t>
      </w:r>
      <w:r>
        <w:t xml:space="preserve">., Column G </w:t>
      </w:r>
      <w:r w:rsidR="00CF2DF8">
        <w:t>‘</w:t>
      </w:r>
      <w:r>
        <w:t>(X1+X2)/2</w:t>
      </w:r>
      <w:r w:rsidR="00CF2DF8">
        <w:t>’</w:t>
      </w:r>
      <w:r>
        <w:t xml:space="preserve">, which means you mark all columns from </w:t>
      </w:r>
      <w:r w:rsidR="00CF2DF8">
        <w:t>‘</w:t>
      </w:r>
      <w:r>
        <w:t>A</w:t>
      </w:r>
      <w:r w:rsidR="00CF2DF8">
        <w:t>’</w:t>
      </w:r>
      <w:r>
        <w:t xml:space="preserve"> to </w:t>
      </w:r>
      <w:r w:rsidR="00CF2DF8">
        <w:t>‘</w:t>
      </w:r>
      <w:r>
        <w:t>G</w:t>
      </w:r>
      <w:r w:rsidR="00CF2DF8">
        <w:t>’</w:t>
      </w:r>
      <w:r>
        <w:t xml:space="preserve"> and use the </w:t>
      </w:r>
      <w:r w:rsidR="00CF2DF8">
        <w:t>‘</w:t>
      </w:r>
      <w:r>
        <w:t>Data/Sort</w:t>
      </w:r>
      <w:r w:rsidR="00CF2DF8">
        <w:t>’</w:t>
      </w:r>
      <w:r>
        <w:t xml:space="preserve"> command to order the mean values from </w:t>
      </w:r>
      <w:r w:rsidR="00CF2DF8">
        <w:t>‘</w:t>
      </w:r>
      <w:r>
        <w:t>Smallest to Largest</w:t>
      </w:r>
      <w:r w:rsidR="00CF2DF8">
        <w:t>’</w:t>
      </w:r>
      <w:r>
        <w:t>.</w:t>
      </w:r>
    </w:p>
    <w:p w14:paraId="3553C463" w14:textId="4BCB630B" w:rsidR="00D4463D" w:rsidRDefault="00D4463D" w:rsidP="00D4463D">
      <w:pPr>
        <w:pStyle w:val="ListParagraph"/>
        <w:numPr>
          <w:ilvl w:val="0"/>
          <w:numId w:val="20"/>
        </w:numPr>
      </w:pPr>
      <w:r>
        <w:t xml:space="preserve">Delete all zero (0) or no values in Columns N, O, P, Q, R and S. This is a very important action </w:t>
      </w:r>
      <w:r w:rsidR="00E40437">
        <w:t>for</w:t>
      </w:r>
      <w:r>
        <w:t xml:space="preserve"> the Excel range commands in the calculations part of the Worksheet to work properly.</w:t>
      </w:r>
    </w:p>
    <w:p w14:paraId="69A1CB73" w14:textId="5FF6D4C7" w:rsidR="00D4463D" w:rsidRDefault="00D4463D" w:rsidP="00D4463D">
      <w:pPr>
        <w:pStyle w:val="ListParagraph"/>
        <w:numPr>
          <w:ilvl w:val="0"/>
          <w:numId w:val="20"/>
        </w:numPr>
      </w:pPr>
      <w:r>
        <w:t xml:space="preserve">Finally, if your data set has pairs of values exceeding 440 (= 11 groups of pairs x 40 groups), you must first extend the calculation of the mean </w:t>
      </w:r>
      <w:r w:rsidR="00CF2DF8">
        <w:t>‘</w:t>
      </w:r>
      <w:r>
        <w:t>(X1+X2)/2</w:t>
      </w:r>
      <w:r w:rsidR="00CF2DF8">
        <w:t>’</w:t>
      </w:r>
      <w:r>
        <w:t xml:space="preserve">, and absolute difference </w:t>
      </w:r>
      <w:r w:rsidR="00CF2DF8">
        <w:t>‘</w:t>
      </w:r>
      <w:r w:rsidRPr="0012566D">
        <w:t>|</w:t>
      </w:r>
      <w:r>
        <w:t>X1-X2</w:t>
      </w:r>
      <w:r w:rsidRPr="0012566D">
        <w:t>|</w:t>
      </w:r>
      <w:r w:rsidR="00CF2DF8">
        <w:t>’</w:t>
      </w:r>
      <w:r>
        <w:t xml:space="preserve"> in columns G and H, respectively. Secondly, you must extend the estimation of </w:t>
      </w:r>
      <w:r w:rsidR="00CF2DF8">
        <w:t>‘</w:t>
      </w:r>
      <w:r>
        <w:t>Group Mean</w:t>
      </w:r>
      <w:r w:rsidR="00CF2DF8">
        <w:t>’</w:t>
      </w:r>
      <w:r>
        <w:t xml:space="preserve"> and </w:t>
      </w:r>
      <w:r w:rsidR="00CF2DF8">
        <w:t>‘</w:t>
      </w:r>
      <w:r>
        <w:t>Group Median</w:t>
      </w:r>
      <w:r w:rsidR="00CF2DF8">
        <w:t>’</w:t>
      </w:r>
      <w:r>
        <w:t xml:space="preserve"> in groups of 11 pair</w:t>
      </w:r>
      <w:r w:rsidR="00963E39">
        <w:t>s</w:t>
      </w:r>
      <w:r>
        <w:t xml:space="preserve"> of values in columns I and J, respectively, and to number each group of 11 pairs in Column K, and enter the corresponding line number in Column L. Thirdly, modify Columns N, O, P, Q, R and S by increasing the entry lines according to the additional groups of 11 pairs of values, and fourthly, modify accordingly the range commands in the calculations part of the Worksheet. The last action, </w:t>
      </w:r>
      <w:r w:rsidRPr="00D4463D">
        <w:rPr>
          <w:i/>
          <w:iCs/>
        </w:rPr>
        <w:t>i.e</w:t>
      </w:r>
      <w:r>
        <w:t xml:space="preserve">., modification of equations, should be tested by using the Be results </w:t>
      </w:r>
      <w:r w:rsidR="00E40437">
        <w:t>to</w:t>
      </w:r>
      <w:r>
        <w:t xml:space="preserve"> ensure that the range commands work properly.</w:t>
      </w:r>
    </w:p>
    <w:p w14:paraId="7F06F189" w14:textId="56A455C5" w:rsidR="00D4463D" w:rsidRPr="006A1EE4" w:rsidRDefault="00B10271" w:rsidP="00D4463D">
      <w:pPr>
        <w:pStyle w:val="Heading3"/>
      </w:pPr>
      <w:bookmarkStart w:id="83" w:name="_Toc106208435"/>
      <w:r>
        <w:t>7</w:t>
      </w:r>
      <w:r w:rsidR="00D4463D" w:rsidRPr="006A1EE4">
        <w:t>.</w:t>
      </w:r>
      <w:r w:rsidR="004D09C8">
        <w:t>4</w:t>
      </w:r>
      <w:r w:rsidR="00D4463D" w:rsidRPr="006A1EE4">
        <w:t>.</w:t>
      </w:r>
      <w:r w:rsidR="00D4463D">
        <w:t>3</w:t>
      </w:r>
      <w:r w:rsidR="00D4463D" w:rsidRPr="006A1EE4">
        <w:t xml:space="preserve">. </w:t>
      </w:r>
      <w:r w:rsidR="00D4463D">
        <w:t>Programs for e</w:t>
      </w:r>
      <w:r w:rsidR="00D4463D" w:rsidRPr="006A1EE4">
        <w:t>stimation of classical and robust ANOVA</w:t>
      </w:r>
      <w:bookmarkEnd w:id="83"/>
    </w:p>
    <w:p w14:paraId="486D1126" w14:textId="2648196C" w:rsidR="00D4463D" w:rsidRDefault="00D4463D" w:rsidP="00D4463D">
      <w:r w:rsidRPr="006A1EE4">
        <w:t xml:space="preserve">The following two programs are freely available for downloading from the website of the Royal Society of Chemistry </w:t>
      </w:r>
      <w:r w:rsidR="000B590F">
        <w:t>(</w:t>
      </w:r>
      <w:hyperlink r:id="rId32" w:history="1">
        <w:r w:rsidR="000B590F" w:rsidRPr="003401DD">
          <w:rPr>
            <w:rStyle w:val="Hyperlink"/>
          </w:rPr>
          <w:t>https://www.rsc.org/membership-and-community/connect-with-others/through-interests/divisions/analytical/amc/software/</w:t>
        </w:r>
      </w:hyperlink>
      <w:r w:rsidR="000B590F">
        <w:t>)</w:t>
      </w:r>
      <w:r w:rsidR="00BB09E4">
        <w:rPr>
          <w:rStyle w:val="FootnoteReference"/>
        </w:rPr>
        <w:footnoteReference w:id="6"/>
      </w:r>
      <w:r w:rsidR="000B590F">
        <w:t>:</w:t>
      </w:r>
    </w:p>
    <w:p w14:paraId="46B5C0F4" w14:textId="7182AE2D" w:rsidR="00D4463D" w:rsidRPr="00955F5F" w:rsidRDefault="00D4463D" w:rsidP="00D4463D">
      <w:pPr>
        <w:pStyle w:val="ListParagraph"/>
        <w:numPr>
          <w:ilvl w:val="0"/>
          <w:numId w:val="15"/>
        </w:numPr>
      </w:pPr>
      <w:r w:rsidRPr="00955F5F">
        <w:rPr>
          <w:b/>
          <w:bCs/>
        </w:rPr>
        <w:t>RANOVA2</w:t>
      </w:r>
      <w:r w:rsidRPr="00955F5F">
        <w:t xml:space="preserve"> is a stand-alone program, running in </w:t>
      </w:r>
      <w:r w:rsidR="00CF2DF8" w:rsidRPr="00955F5F">
        <w:t>Microsoft™</w:t>
      </w:r>
      <w:r w:rsidRPr="00955F5F">
        <w:t xml:space="preserve"> Excel and executes robust and classical analysis of variance with nested data. It is suitable for both balanced (Fig</w:t>
      </w:r>
      <w:r w:rsidR="00752A3A" w:rsidRPr="00955F5F">
        <w:t>.</w:t>
      </w:r>
      <w:r w:rsidRPr="00955F5F">
        <w:t xml:space="preserve"> </w:t>
      </w:r>
      <w:r w:rsidR="00B10271" w:rsidRPr="00955F5F">
        <w:t>7</w:t>
      </w:r>
      <w:r w:rsidRPr="00955F5F">
        <w:t>.11a) and unbalanced (Fig</w:t>
      </w:r>
      <w:r w:rsidR="00752A3A" w:rsidRPr="00955F5F">
        <w:t>.</w:t>
      </w:r>
      <w:r w:rsidRPr="00955F5F">
        <w:t xml:space="preserve"> </w:t>
      </w:r>
      <w:r w:rsidR="00B10271" w:rsidRPr="00955F5F">
        <w:t>7</w:t>
      </w:r>
      <w:r w:rsidRPr="00955F5F">
        <w:t>.11b) experimental designs.</w:t>
      </w:r>
      <w:r w:rsidR="000B590F" w:rsidRPr="00955F5F">
        <w:t xml:space="preserve"> Output is expressed as standard uncertainty, expanded relative uncertainty, and Uncertainty Factor.</w:t>
      </w:r>
    </w:p>
    <w:p w14:paraId="6288F93B" w14:textId="25DD2F8B" w:rsidR="00F73BF0" w:rsidRPr="00F73BF0" w:rsidRDefault="00F73BF0" w:rsidP="00D4463D">
      <w:pPr>
        <w:pStyle w:val="ListParagraph"/>
        <w:numPr>
          <w:ilvl w:val="0"/>
          <w:numId w:val="15"/>
        </w:numPr>
      </w:pPr>
      <w:r w:rsidRPr="00955F5F">
        <w:rPr>
          <w:b/>
          <w:bCs/>
        </w:rPr>
        <w:t>RANOVA3</w:t>
      </w:r>
      <w:r w:rsidRPr="00955F5F">
        <w:t xml:space="preserve"> is </w:t>
      </w:r>
      <w:r w:rsidR="00425213" w:rsidRPr="00955F5F">
        <w:t xml:space="preserve">a </w:t>
      </w:r>
      <w:r w:rsidRPr="00955F5F">
        <w:t xml:space="preserve">stand-alone program, running in Microsoft™ Excel, </w:t>
      </w:r>
      <w:r w:rsidR="000B590F" w:rsidRPr="00955F5F">
        <w:t xml:space="preserve">and </w:t>
      </w:r>
      <w:r w:rsidRPr="00955F5F">
        <w:t>execute</w:t>
      </w:r>
      <w:r w:rsidR="000B590F" w:rsidRPr="00955F5F">
        <w:t>s</w:t>
      </w:r>
      <w:r w:rsidRPr="00955F5F">
        <w:t xml:space="preserve"> robust and classical analysis of variance with nested data. It is suitable for both balanced </w:t>
      </w:r>
      <w:r w:rsidR="000B590F" w:rsidRPr="00955F5F">
        <w:t>(Fig</w:t>
      </w:r>
      <w:r w:rsidR="00752A3A" w:rsidRPr="00955F5F">
        <w:t xml:space="preserve">. </w:t>
      </w:r>
      <w:r w:rsidR="00B10271" w:rsidRPr="00955F5F">
        <w:t>7</w:t>
      </w:r>
      <w:r w:rsidR="000B590F" w:rsidRPr="00955F5F">
        <w:t>.11a)</w:t>
      </w:r>
      <w:r w:rsidRPr="00955F5F">
        <w:t xml:space="preserve">, and unbalanced </w:t>
      </w:r>
      <w:r w:rsidR="00425213" w:rsidRPr="00955F5F">
        <w:t xml:space="preserve">experimental </w:t>
      </w:r>
      <w:r w:rsidRPr="00955F5F">
        <w:t>designs (</w:t>
      </w:r>
      <w:r w:rsidR="000B590F" w:rsidRPr="00955F5F">
        <w:t>Fig</w:t>
      </w:r>
      <w:r w:rsidR="00752A3A" w:rsidRPr="00955F5F">
        <w:t>.</w:t>
      </w:r>
      <w:r w:rsidR="000B590F" w:rsidRPr="00955F5F">
        <w:t xml:space="preserve"> </w:t>
      </w:r>
      <w:r w:rsidR="00B10271" w:rsidRPr="00955F5F">
        <w:t>7</w:t>
      </w:r>
      <w:r w:rsidR="000B590F" w:rsidRPr="00955F5F">
        <w:t>.11)</w:t>
      </w:r>
      <w:r w:rsidRPr="00955F5F">
        <w:t>. Output is expressed as standard</w:t>
      </w:r>
      <w:r w:rsidRPr="00F73BF0">
        <w:t xml:space="preserve"> uncertainty, expanded relative uncertainty, and Uncertainty Factor. Version 3 includes an option to calculate confidence intervals on uncertainties for balanced designs.</w:t>
      </w:r>
    </w:p>
    <w:p w14:paraId="45B8321F" w14:textId="72E6B35F" w:rsidR="00D4463D" w:rsidRPr="006A1EE4" w:rsidRDefault="00D4463D" w:rsidP="00D4463D">
      <w:pPr>
        <w:pStyle w:val="BodyText"/>
      </w:pPr>
      <w:r w:rsidRPr="006A1EE4">
        <w:lastRenderedPageBreak/>
        <w:t>The drawback of both programs is that the data of only one element can be processed each time, which means many runs of the two programs for processing multi-element data sets.</w:t>
      </w:r>
    </w:p>
    <w:p w14:paraId="4667B52A" w14:textId="00A6EB63" w:rsidR="00D4463D" w:rsidRDefault="00D4463D" w:rsidP="009F1BDC">
      <w:pPr>
        <w:pStyle w:val="Paragraph"/>
      </w:pPr>
      <w:r w:rsidRPr="006A1EE4">
        <w:t>Ramsey with his 1998 paper made available the ROBCOOP4.EXE program, which runs on 32-bit computers, and processes multi-element data sets. This program has been updated</w:t>
      </w:r>
      <w:r>
        <w:t xml:space="preserve"> </w:t>
      </w:r>
      <w:r w:rsidR="00F73BF0">
        <w:t xml:space="preserve">to </w:t>
      </w:r>
      <w:r w:rsidRPr="00B4129D">
        <w:rPr>
          <w:b/>
          <w:bCs/>
        </w:rPr>
        <w:t>ROBCOOP</w:t>
      </w:r>
      <w:r w:rsidR="00033507">
        <w:rPr>
          <w:b/>
          <w:bCs/>
        </w:rPr>
        <w:t>4A</w:t>
      </w:r>
      <w:r w:rsidR="00EA6B9D">
        <w:t xml:space="preserve"> </w:t>
      </w:r>
      <w:r w:rsidR="00F73BF0">
        <w:t>(Vassiliades, 202</w:t>
      </w:r>
      <w:r w:rsidR="0045451E">
        <w:t>2</w:t>
      </w:r>
      <w:r w:rsidR="00F73BF0">
        <w:t>)</w:t>
      </w:r>
      <w:r w:rsidR="00033507">
        <w:t xml:space="preserve">. There are </w:t>
      </w:r>
      <w:r>
        <w:t xml:space="preserve">two variants </w:t>
      </w:r>
      <w:r w:rsidRPr="006A1EE4">
        <w:t>to run on both 32- and 64-bit computers</w:t>
      </w:r>
      <w:r w:rsidR="00033507">
        <w:t>, and i</w:t>
      </w:r>
      <w:r w:rsidRPr="006A1EE4">
        <w:t xml:space="preserve">t is available for download from the </w:t>
      </w:r>
      <w:r>
        <w:t xml:space="preserve">Publications web page </w:t>
      </w:r>
      <w:r w:rsidRPr="006A1EE4">
        <w:t>of the IUGS Commission on Global Geochemical Baselines</w:t>
      </w:r>
      <w:r>
        <w:t>’ website</w:t>
      </w:r>
      <w:r w:rsidR="00952AB1">
        <w:t xml:space="preserve"> together with test data sets.</w:t>
      </w:r>
      <w:r w:rsidRPr="006A1EE4">
        <w:t xml:space="preserve"> </w:t>
      </w:r>
    </w:p>
    <w:p w14:paraId="1602E769" w14:textId="60F0F1AB" w:rsidR="00423402" w:rsidRDefault="00B10271" w:rsidP="00423402">
      <w:pPr>
        <w:pStyle w:val="Heading4"/>
      </w:pPr>
      <w:bookmarkStart w:id="84" w:name="_Toc106208436"/>
      <w:r>
        <w:t>7</w:t>
      </w:r>
      <w:r w:rsidR="00423402">
        <w:t>.</w:t>
      </w:r>
      <w:r w:rsidR="004D09C8">
        <w:t>4</w:t>
      </w:r>
      <w:r w:rsidR="00423402">
        <w:t>.</w:t>
      </w:r>
      <w:r w:rsidR="00B14079">
        <w:t>3</w:t>
      </w:r>
      <w:r w:rsidR="00423402">
        <w:t>.1. Classical and robust balanced ANOVA</w:t>
      </w:r>
      <w:bookmarkEnd w:id="84"/>
    </w:p>
    <w:p w14:paraId="1780834E" w14:textId="1E984DA5" w:rsidR="00E91DB4" w:rsidRPr="00955F5F" w:rsidRDefault="00E91DB4" w:rsidP="00527A8B">
      <w:pPr>
        <w:pStyle w:val="BodyText"/>
      </w:pPr>
      <w:r w:rsidRPr="00955F5F">
        <w:t>According to Ramsey (1998, p.102) the ROBCOOP4.EXE and, consequently the new version ROBCOOP</w:t>
      </w:r>
      <w:r w:rsidR="00033507" w:rsidRPr="00955F5F">
        <w:t>4A</w:t>
      </w:r>
      <w:r w:rsidRPr="00955F5F">
        <w:t xml:space="preserve">.EXE program </w:t>
      </w:r>
      <w:r w:rsidR="00952AB1">
        <w:t xml:space="preserve">(Vassiliades, 2022) </w:t>
      </w:r>
      <w:r w:rsidRPr="00955F5F">
        <w:t>is “</w:t>
      </w:r>
      <w:r w:rsidRPr="00955F5F">
        <w:rPr>
          <w:i/>
        </w:rPr>
        <w:t>adjusted for a specified maximum incidence of outlying values, in this case</w:t>
      </w:r>
      <w:r w:rsidR="00963E39">
        <w:rPr>
          <w:i/>
        </w:rPr>
        <w:t>,</w:t>
      </w:r>
      <w:r w:rsidRPr="00955F5F">
        <w:rPr>
          <w:i/>
        </w:rPr>
        <w:t xml:space="preserve"> 10% of the total population. If there is a higher proportion of outlying values, then this would be expected to lead to somewhat erroneous estimates of the component variances</w:t>
      </w:r>
      <w:r w:rsidRPr="00955F5F">
        <w:t>.” Therefore, the first step is to check if there are more than 10% outlying values of the total population for each determinand in the duplicate-replicate data set. This can be done by plotting boxplots to see if there are any outlying values</w:t>
      </w:r>
      <w:r w:rsidR="00A0594A" w:rsidRPr="00955F5F">
        <w:t xml:space="preserve"> </w:t>
      </w:r>
      <w:bookmarkStart w:id="85" w:name="_Hlk28777415"/>
      <w:r w:rsidR="00A0594A" w:rsidRPr="00955F5F">
        <w:t>(Tukey, 1977</w:t>
      </w:r>
      <w:r w:rsidR="00F85FD0" w:rsidRPr="00955F5F">
        <w:t xml:space="preserve">; Hoaglin </w:t>
      </w:r>
      <w:r w:rsidR="001D4678" w:rsidRPr="00955F5F">
        <w:rPr>
          <w:i/>
        </w:rPr>
        <w:t>et al.</w:t>
      </w:r>
      <w:r w:rsidR="00F85FD0" w:rsidRPr="00955F5F">
        <w:t>, 1983; Kürzl, 1988)</w:t>
      </w:r>
      <w:bookmarkEnd w:id="85"/>
      <w:r w:rsidRPr="00955F5F">
        <w:t>.</w:t>
      </w:r>
      <w:r w:rsidR="001923FE" w:rsidRPr="00955F5F">
        <w:t xml:space="preserve"> The FOREGS</w:t>
      </w:r>
      <w:r w:rsidR="005A1BA9" w:rsidRPr="00955F5F">
        <w:t xml:space="preserve"> </w:t>
      </w:r>
      <w:r w:rsidR="00415C80" w:rsidRPr="00955F5F">
        <w:t xml:space="preserve">XRF </w:t>
      </w:r>
      <w:r w:rsidR="005A1BA9" w:rsidRPr="00955F5F">
        <w:t xml:space="preserve">duplicate-replicate data set of </w:t>
      </w:r>
      <w:r w:rsidR="00415C80" w:rsidRPr="00955F5F">
        <w:t xml:space="preserve">topsoil </w:t>
      </w:r>
      <w:r w:rsidR="00A0594A" w:rsidRPr="00955F5F">
        <w:t>is</w:t>
      </w:r>
      <w:r w:rsidR="00415C80" w:rsidRPr="00955F5F">
        <w:t xml:space="preserve"> used as </w:t>
      </w:r>
      <w:r w:rsidR="00963E39">
        <w:t xml:space="preserve">an </w:t>
      </w:r>
      <w:r w:rsidR="00415C80" w:rsidRPr="00955F5F">
        <w:t>example</w:t>
      </w:r>
      <w:r w:rsidR="00952AB1">
        <w:t xml:space="preserve"> (Salminen </w:t>
      </w:r>
      <w:r w:rsidR="00952AB1" w:rsidRPr="00952AB1">
        <w:rPr>
          <w:i/>
          <w:iCs w:val="0"/>
        </w:rPr>
        <w:t>et al.</w:t>
      </w:r>
      <w:r w:rsidR="00952AB1">
        <w:t>, 2005)</w:t>
      </w:r>
      <w:r w:rsidR="00415C80" w:rsidRPr="00955F5F">
        <w:t>.</w:t>
      </w:r>
      <w:r w:rsidR="009A6491" w:rsidRPr="00955F5F">
        <w:t xml:space="preserve"> </w:t>
      </w:r>
    </w:p>
    <w:p w14:paraId="3A5CAD39" w14:textId="690F8BD3" w:rsidR="00415C80" w:rsidRPr="00955F5F" w:rsidRDefault="00415C80" w:rsidP="009F1BDC">
      <w:pPr>
        <w:pStyle w:val="Paragraph"/>
      </w:pPr>
      <w:r w:rsidRPr="00955F5F">
        <w:t xml:space="preserve">Figures </w:t>
      </w:r>
      <w:r w:rsidR="00B10271" w:rsidRPr="00955F5F">
        <w:t>7</w:t>
      </w:r>
      <w:r w:rsidR="006D28CC" w:rsidRPr="00955F5F">
        <w:t>.1</w:t>
      </w:r>
      <w:r w:rsidR="00C14FEC" w:rsidRPr="00955F5F">
        <w:t>6</w:t>
      </w:r>
      <w:r w:rsidRPr="00955F5F">
        <w:t xml:space="preserve"> and </w:t>
      </w:r>
      <w:r w:rsidR="00B10271" w:rsidRPr="00955F5F">
        <w:t>7</w:t>
      </w:r>
      <w:r w:rsidR="006D28CC" w:rsidRPr="00955F5F">
        <w:t>.1</w:t>
      </w:r>
      <w:r w:rsidR="00C14FEC" w:rsidRPr="00955F5F">
        <w:t>7</w:t>
      </w:r>
      <w:r w:rsidRPr="00955F5F">
        <w:t xml:space="preserve"> are multiple</w:t>
      </w:r>
      <w:r w:rsidR="00C91B7E" w:rsidRPr="00955F5F">
        <w:t>-</w:t>
      </w:r>
      <w:r w:rsidRPr="00955F5F">
        <w:t>boxplots of the major and trace element XRF duplic</w:t>
      </w:r>
      <w:r w:rsidR="00461F88" w:rsidRPr="00955F5F">
        <w:t>a</w:t>
      </w:r>
      <w:r w:rsidRPr="00955F5F">
        <w:t xml:space="preserve">te-replicate </w:t>
      </w:r>
      <w:r w:rsidR="00461F88" w:rsidRPr="00955F5F">
        <w:t xml:space="preserve">topsoil </w:t>
      </w:r>
      <w:r w:rsidRPr="00955F5F">
        <w:t>data sets, respectively.</w:t>
      </w:r>
      <w:r w:rsidR="00E73E82" w:rsidRPr="00955F5F">
        <w:t xml:space="preserve"> The multiple-boxplots can be plotted with any statistical software package. In this case, they were plotted with Golden Software’s Grapher</w:t>
      </w:r>
      <w:r w:rsidR="00E73E82" w:rsidRPr="00955F5F">
        <w:rPr>
          <w:vertAlign w:val="superscript"/>
        </w:rPr>
        <w:t>TM</w:t>
      </w:r>
      <w:r w:rsidR="00195313" w:rsidRPr="00955F5F">
        <w:t xml:space="preserve"> v</w:t>
      </w:r>
      <w:r w:rsidR="003F6ACF" w:rsidRPr="00955F5F">
        <w:t>20</w:t>
      </w:r>
      <w:r w:rsidR="00E73E82" w:rsidRPr="00955F5F">
        <w:t>.</w:t>
      </w:r>
    </w:p>
    <w:p w14:paraId="293B0C4F" w14:textId="770490E2" w:rsidR="00011BBC" w:rsidRPr="00955F5F" w:rsidRDefault="00011BBC" w:rsidP="009F1BDC">
      <w:pPr>
        <w:pStyle w:val="Paragraph"/>
      </w:pPr>
      <w:r w:rsidRPr="00955F5F">
        <w:t>The major elements multiple boxplot plot displays outliers for Fe</w:t>
      </w:r>
      <w:r w:rsidRPr="00955F5F">
        <w:rPr>
          <w:vertAlign w:val="subscript"/>
        </w:rPr>
        <w:t>2</w:t>
      </w:r>
      <w:r w:rsidRPr="00955F5F">
        <w:t>O</w:t>
      </w:r>
      <w:r w:rsidRPr="00955F5F">
        <w:rPr>
          <w:vertAlign w:val="subscript"/>
        </w:rPr>
        <w:t>3</w:t>
      </w:r>
      <w:r w:rsidRPr="00955F5F">
        <w:t>, MnO, MgO, CaO, SO</w:t>
      </w:r>
      <w:r w:rsidRPr="00955F5F">
        <w:rPr>
          <w:vertAlign w:val="subscript"/>
        </w:rPr>
        <w:t>3</w:t>
      </w:r>
      <w:r w:rsidRPr="00955F5F">
        <w:t>, F and LOI (Fig</w:t>
      </w:r>
      <w:r w:rsidR="00A00E7E" w:rsidRPr="00955F5F">
        <w:t>.</w:t>
      </w:r>
      <w:r w:rsidRPr="00955F5F">
        <w:t xml:space="preserve"> </w:t>
      </w:r>
      <w:r w:rsidR="00B10271" w:rsidRPr="00955F5F">
        <w:t>7</w:t>
      </w:r>
      <w:r w:rsidRPr="00955F5F">
        <w:t>.16), and the trace element multiple-box plot shows outliers for As, Bi, Ce, Co, Cr, Cu, Hf, Mo, Pb, Rb, Sb, Sc, Sn, Sr, Ta, U, V, Zn and Zr (Fig</w:t>
      </w:r>
      <w:r w:rsidR="00A00E7E" w:rsidRPr="00955F5F">
        <w:t>.</w:t>
      </w:r>
      <w:r w:rsidRPr="00955F5F">
        <w:t xml:space="preserve"> </w:t>
      </w:r>
      <w:r w:rsidR="00B10271" w:rsidRPr="00955F5F">
        <w:t>7</w:t>
      </w:r>
      <w:r w:rsidRPr="00955F5F">
        <w:t xml:space="preserve">.17). Hence, these elements must be closely examined by either plotting boxplots for each element or studying visually the table of duplicate-replicate results or both. It is quite apparent that F in Figure </w:t>
      </w:r>
      <w:r w:rsidR="00B10271" w:rsidRPr="00955F5F">
        <w:t>7</w:t>
      </w:r>
      <w:r w:rsidRPr="00955F5F">
        <w:t xml:space="preserve">.16, and Bi, Co, Cu, Mo, Sb, Ta and U in Figure </w:t>
      </w:r>
      <w:r w:rsidR="00B10271" w:rsidRPr="00955F5F">
        <w:t>7</w:t>
      </w:r>
      <w:r w:rsidRPr="00955F5F">
        <w:t>.17 have more than 10% outlying values, which means that the classical and robust ANOVA will most likely give erroneous results with the ROBCOOP</w:t>
      </w:r>
      <w:r w:rsidR="00195313" w:rsidRPr="00955F5F">
        <w:t>4A</w:t>
      </w:r>
      <w:r w:rsidRPr="00955F5F">
        <w:t>.EXE program.</w:t>
      </w:r>
    </w:p>
    <w:p w14:paraId="595401AC" w14:textId="42B9C43A" w:rsidR="00011BBC" w:rsidRPr="006A1EE4" w:rsidRDefault="00011BBC" w:rsidP="009F1BDC">
      <w:pPr>
        <w:pStyle w:val="Paragraph"/>
      </w:pPr>
      <w:r w:rsidRPr="00955F5F">
        <w:t>Let us select CaO and Zn for a more detailed study. The multiple-boxplots (Fig</w:t>
      </w:r>
      <w:r w:rsidR="00A00E7E" w:rsidRPr="00955F5F">
        <w:t>.</w:t>
      </w:r>
      <w:r w:rsidRPr="00955F5F">
        <w:t xml:space="preserve"> </w:t>
      </w:r>
      <w:r w:rsidR="00B10271" w:rsidRPr="00955F5F">
        <w:t>7</w:t>
      </w:r>
      <w:r w:rsidRPr="00955F5F">
        <w:t xml:space="preserve">.18) and tabulated concentrations (Table </w:t>
      </w:r>
      <w:r w:rsidR="00B10271" w:rsidRPr="00955F5F">
        <w:t>7</w:t>
      </w:r>
      <w:r w:rsidRPr="00955F5F">
        <w:t>.1) of CaO and Zn, show that there are 10 outlying values for</w:t>
      </w:r>
      <w:r w:rsidRPr="006A1EE4">
        <w:t xml:space="preserve"> CaO and 8 for Zn above the upper whisker at 1.63% and 95 mg/kg, respectively. Their corresponding percentages out of the total number of sample splits (N=92) are 10.9% for CaO and 8.69% for Zn. From this analysis, CaO exceeds slightly the upper limit of 10%</w:t>
      </w:r>
      <w:r>
        <w:t xml:space="preserve">, </w:t>
      </w:r>
      <w:r w:rsidR="00FC5847">
        <w:t>while</w:t>
      </w:r>
      <w:r>
        <w:t xml:space="preserve"> Zn is within the upper limit</w:t>
      </w:r>
      <w:r w:rsidRPr="006A1EE4">
        <w:t>.</w:t>
      </w:r>
    </w:p>
    <w:p w14:paraId="06D10E90" w14:textId="2C00B501" w:rsidR="00011BBC" w:rsidRPr="006A1EE4" w:rsidRDefault="00011BBC" w:rsidP="009F1BDC">
      <w:pPr>
        <w:pStyle w:val="Paragraph"/>
      </w:pPr>
      <w:r w:rsidRPr="006A1EE4">
        <w:t>The other elements with outliers should be subjected to the same rigorous treatment before running the ROBCOOP</w:t>
      </w:r>
      <w:r w:rsidR="00195313">
        <w:t>4A</w:t>
      </w:r>
      <w:r w:rsidRPr="006A1EE4">
        <w:t>.EXE program.</w:t>
      </w:r>
    </w:p>
    <w:p w14:paraId="0DBF25DD" w14:textId="60A9E4D8" w:rsidR="00011BBC" w:rsidRDefault="00011BBC" w:rsidP="009F1BDC">
      <w:pPr>
        <w:pStyle w:val="Paragraph"/>
      </w:pPr>
      <w:r w:rsidRPr="00955F5F">
        <w:t>The output results of the ROBCOOP</w:t>
      </w:r>
      <w:r w:rsidR="00195313" w:rsidRPr="00955F5F">
        <w:t>4A</w:t>
      </w:r>
      <w:r w:rsidRPr="00955F5F">
        <w:t xml:space="preserve">.EXE program for CaO and Zn are shown in Tables </w:t>
      </w:r>
      <w:r w:rsidR="00B10271" w:rsidRPr="00955F5F">
        <w:t>7</w:t>
      </w:r>
      <w:r w:rsidRPr="00955F5F">
        <w:t xml:space="preserve">.2 and </w:t>
      </w:r>
      <w:r w:rsidR="00B10271" w:rsidRPr="00955F5F">
        <w:t>7</w:t>
      </w:r>
      <w:r w:rsidRPr="00955F5F">
        <w:t xml:space="preserve">.3, respectively, and the pie charts in Figure </w:t>
      </w:r>
      <w:r w:rsidR="00B10271" w:rsidRPr="00955F5F">
        <w:t>7</w:t>
      </w:r>
      <w:r w:rsidRPr="00955F5F">
        <w:t xml:space="preserve">.19 display the proportion of geochemical (spatial), sampling, and analytical </w:t>
      </w:r>
      <w:r w:rsidR="00971B37" w:rsidRPr="00955F5F">
        <w:t xml:space="preserve">classical and </w:t>
      </w:r>
      <w:r w:rsidRPr="00955F5F">
        <w:t>robust analysis of variance results.</w:t>
      </w:r>
    </w:p>
    <w:p w14:paraId="7E28F75F" w14:textId="1835A61F" w:rsidR="001958BF" w:rsidRPr="00955F5F" w:rsidRDefault="001958BF" w:rsidP="001958BF">
      <w:pPr>
        <w:pStyle w:val="Paragraph"/>
      </w:pPr>
      <w:r w:rsidRPr="00955F5F">
        <w:t xml:space="preserve">Tables 7.2 and 7.3 show distinct differences in the expanded relative uncertainty at the 95% confidence level between classical and robust ANOVA results, especially for </w:t>
      </w:r>
      <w:proofErr w:type="spellStart"/>
      <w:r w:rsidRPr="00955F5F">
        <w:t>CaO</w:t>
      </w:r>
      <w:proofErr w:type="spellEnd"/>
      <w:r>
        <w:t>. T</w:t>
      </w:r>
      <w:r w:rsidRPr="00955F5F">
        <w:t xml:space="preserve">he overall measurement uncertainty of classical ANOVA is 55.9% compared to 23.9% in robust ANOVA. In both cases, the greatest contribution to measurement uncertainty is due to sampling, as there is a small within sample site variation of </w:t>
      </w:r>
      <w:proofErr w:type="spellStart"/>
      <w:r w:rsidRPr="00955F5F">
        <w:t>CaO</w:t>
      </w:r>
      <w:proofErr w:type="spellEnd"/>
      <w:r w:rsidRPr="00955F5F">
        <w:t>, which is shown in the pie chart (Fig. 7.19a).</w:t>
      </w:r>
    </w:p>
    <w:p w14:paraId="04A6E3F0" w14:textId="77777777" w:rsidR="001958BF" w:rsidRPr="00955F5F" w:rsidRDefault="001958BF" w:rsidP="001958BF">
      <w:pPr>
        <w:pStyle w:val="Paragraph"/>
      </w:pPr>
      <w:r w:rsidRPr="00955F5F">
        <w:t>For Zn again, the greatest contribution to measurement uncertainty in both classical and robust balanced ANOVA results is due to sampling (Table 7.3; Fig. 7.19b).</w:t>
      </w:r>
    </w:p>
    <w:p w14:paraId="11831B5F" w14:textId="77777777" w:rsidR="001958BF" w:rsidRDefault="001958BF" w:rsidP="001958BF">
      <w:pPr>
        <w:pStyle w:val="Paragraph"/>
      </w:pPr>
      <w:r w:rsidRPr="00955F5F">
        <w:t xml:space="preserve">In both cases, the robust measurement variance out of the total is comparatively small, 2.40% for </w:t>
      </w:r>
      <w:proofErr w:type="spellStart"/>
      <w:r w:rsidRPr="00955F5F">
        <w:t>CaO</w:t>
      </w:r>
      <w:proofErr w:type="spellEnd"/>
      <w:r w:rsidRPr="00955F5F">
        <w:t xml:space="preserve"> and 0.93% for Zn. Consequently, the robust geochemical variance for both </w:t>
      </w:r>
      <w:proofErr w:type="spellStart"/>
      <w:r w:rsidRPr="00955F5F">
        <w:t>CaO</w:t>
      </w:r>
      <w:proofErr w:type="spellEnd"/>
      <w:r w:rsidRPr="00955F5F">
        <w:t xml:space="preserve"> (97.6%) and Zn (99.1%) has the greatest contribution to the total variance. The results are, </w:t>
      </w:r>
      <w:r w:rsidRPr="00955F5F">
        <w:lastRenderedPageBreak/>
        <w:t>therefore, considered to be fit for their intended use and the maps can be plotted, and the geochemical distribution interpreted (Fig. 7.20).</w:t>
      </w:r>
    </w:p>
    <w:tbl>
      <w:tblPr>
        <w:tblStyle w:val="TableGrid"/>
        <w:tblW w:w="0" w:type="auto"/>
        <w:jc w:val="center"/>
        <w:tblLook w:val="04A0" w:firstRow="1" w:lastRow="0" w:firstColumn="1" w:lastColumn="0" w:noHBand="0" w:noVBand="1"/>
      </w:tblPr>
      <w:tblGrid>
        <w:gridCol w:w="9355"/>
      </w:tblGrid>
      <w:tr w:rsidR="006A1EE4" w:rsidRPr="006A1EE4" w14:paraId="06B671FD" w14:textId="77777777" w:rsidTr="0065223C">
        <w:trPr>
          <w:jc w:val="center"/>
        </w:trPr>
        <w:tc>
          <w:tcPr>
            <w:tcW w:w="9355" w:type="dxa"/>
            <w:tcBorders>
              <w:top w:val="nil"/>
              <w:left w:val="nil"/>
              <w:bottom w:val="nil"/>
              <w:right w:val="nil"/>
            </w:tcBorders>
            <w:vAlign w:val="center"/>
          </w:tcPr>
          <w:p w14:paraId="0CDFF493" w14:textId="77777777" w:rsidR="00415C80" w:rsidRPr="006A1EE4" w:rsidRDefault="00415C80" w:rsidP="0065223C">
            <w:pPr>
              <w:jc w:val="center"/>
              <w:rPr>
                <w:noProof/>
              </w:rPr>
            </w:pPr>
          </w:p>
        </w:tc>
      </w:tr>
      <w:tr w:rsidR="006A1EE4" w:rsidRPr="006A1EE4" w14:paraId="031B93E9" w14:textId="77777777" w:rsidTr="0065223C">
        <w:trPr>
          <w:jc w:val="center"/>
        </w:trPr>
        <w:tc>
          <w:tcPr>
            <w:tcW w:w="9355" w:type="dxa"/>
            <w:tcBorders>
              <w:top w:val="nil"/>
              <w:left w:val="nil"/>
              <w:bottom w:val="nil"/>
              <w:right w:val="nil"/>
            </w:tcBorders>
            <w:vAlign w:val="center"/>
          </w:tcPr>
          <w:p w14:paraId="50590B83" w14:textId="4A57B342" w:rsidR="0065223C" w:rsidRPr="006A1EE4" w:rsidRDefault="0065223C" w:rsidP="0065223C">
            <w:pPr>
              <w:jc w:val="center"/>
            </w:pPr>
            <w:r w:rsidRPr="006A1EE4">
              <w:rPr>
                <w:noProof/>
              </w:rPr>
              <w:drawing>
                <wp:inline distT="0" distB="0" distL="0" distR="0" wp14:anchorId="2184B83B" wp14:editId="0AD86885">
                  <wp:extent cx="5760000" cy="3731452"/>
                  <wp:effectExtent l="0" t="0" r="0" b="254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FOREGS_Topsoil_XRF_QC_Major_elements_boxplots.emf"/>
                          <pic:cNvPicPr/>
                        </pic:nvPicPr>
                        <pic:blipFill>
                          <a:blip r:embed="rId33" cstate="print">
                            <a:extLst>
                              <a:ext uri="{28A0092B-C50C-407E-A947-70E740481C1C}">
                                <a14:useLocalDpi xmlns:a14="http://schemas.microsoft.com/office/drawing/2010/main"/>
                              </a:ext>
                            </a:extLst>
                          </a:blip>
                          <a:stretch>
                            <a:fillRect/>
                          </a:stretch>
                        </pic:blipFill>
                        <pic:spPr>
                          <a:xfrm>
                            <a:off x="0" y="0"/>
                            <a:ext cx="5760000" cy="3731452"/>
                          </a:xfrm>
                          <a:prstGeom prst="rect">
                            <a:avLst/>
                          </a:prstGeom>
                        </pic:spPr>
                      </pic:pic>
                    </a:graphicData>
                  </a:graphic>
                </wp:inline>
              </w:drawing>
            </w:r>
          </w:p>
        </w:tc>
      </w:tr>
    </w:tbl>
    <w:p w14:paraId="292F2384" w14:textId="207B7F05" w:rsidR="003C0E02" w:rsidRPr="006A1EE4" w:rsidRDefault="00415C80" w:rsidP="0085150A">
      <w:pPr>
        <w:pStyle w:val="Caption"/>
      </w:pPr>
      <w:r w:rsidRPr="00955F5F">
        <w:t xml:space="preserve">Figure </w:t>
      </w:r>
      <w:r w:rsidR="00B10271" w:rsidRPr="00955F5F">
        <w:t>7</w:t>
      </w:r>
      <w:r w:rsidR="00B64043" w:rsidRPr="00955F5F">
        <w:t>.1</w:t>
      </w:r>
      <w:r w:rsidR="00C14FEC" w:rsidRPr="00955F5F">
        <w:t>6</w:t>
      </w:r>
      <w:r w:rsidRPr="00955F5F">
        <w:t>. Multiple</w:t>
      </w:r>
      <w:r w:rsidR="00C91B7E" w:rsidRPr="00955F5F">
        <w:t>-</w:t>
      </w:r>
      <w:r w:rsidRPr="00955F5F">
        <w:t>boxplot of major element quality control data in European topsoil (N=23 duplicated sites</w:t>
      </w:r>
      <w:r w:rsidR="00171303" w:rsidRPr="00955F5F">
        <w:t>). Plotted by Alecos Demetriades (IGME</w:t>
      </w:r>
      <w:r w:rsidR="00195313" w:rsidRPr="00955F5F">
        <w:t>/</w:t>
      </w:r>
      <w:r w:rsidR="00171303" w:rsidRPr="00955F5F">
        <w:t>IUGS</w:t>
      </w:r>
      <w:r w:rsidR="00195313" w:rsidRPr="00955F5F">
        <w:t>-</w:t>
      </w:r>
      <w:r w:rsidR="00171303" w:rsidRPr="00955F5F">
        <w:t>CGGB) with Golden Software</w:t>
      </w:r>
      <w:r w:rsidR="00971B37" w:rsidRPr="00955F5F">
        <w:t>’</w:t>
      </w:r>
      <w:r w:rsidR="00171303" w:rsidRPr="00955F5F">
        <w:t>s Grapher</w:t>
      </w:r>
      <w:r w:rsidR="00171303" w:rsidRPr="00955F5F">
        <w:rPr>
          <w:vertAlign w:val="superscript"/>
        </w:rPr>
        <w:t>TM</w:t>
      </w:r>
      <w:r w:rsidR="00171303" w:rsidRPr="00955F5F">
        <w:t xml:space="preserve"> v</w:t>
      </w:r>
      <w:r w:rsidR="00811F04" w:rsidRPr="00955F5F">
        <w:t>20</w:t>
      </w:r>
      <w:r w:rsidR="00171303" w:rsidRPr="00955F5F">
        <w:t>.</w:t>
      </w:r>
      <w:r w:rsidR="00171303" w:rsidRPr="00171303">
        <w:t xml:space="preserve"> </w:t>
      </w:r>
      <w:r w:rsidR="003C0E02" w:rsidRPr="006A1EE4">
        <w:t xml:space="preserve"> </w:t>
      </w:r>
    </w:p>
    <w:tbl>
      <w:tblPr>
        <w:tblStyle w:val="TableGrid"/>
        <w:tblW w:w="0" w:type="auto"/>
        <w:jc w:val="center"/>
        <w:tblLook w:val="04A0" w:firstRow="1" w:lastRow="0" w:firstColumn="1" w:lastColumn="0" w:noHBand="0" w:noVBand="1"/>
      </w:tblPr>
      <w:tblGrid>
        <w:gridCol w:w="9355"/>
      </w:tblGrid>
      <w:tr w:rsidR="006A1EE4" w:rsidRPr="006A1EE4" w14:paraId="4F612BB1" w14:textId="77777777" w:rsidTr="0065223C">
        <w:trPr>
          <w:jc w:val="center"/>
        </w:trPr>
        <w:tc>
          <w:tcPr>
            <w:tcW w:w="9355" w:type="dxa"/>
            <w:tcBorders>
              <w:top w:val="nil"/>
              <w:left w:val="nil"/>
              <w:bottom w:val="nil"/>
              <w:right w:val="nil"/>
            </w:tcBorders>
            <w:vAlign w:val="center"/>
          </w:tcPr>
          <w:p w14:paraId="03618613" w14:textId="1A638318" w:rsidR="0065223C" w:rsidRPr="006A1EE4" w:rsidRDefault="0065223C" w:rsidP="0065223C">
            <w:pPr>
              <w:jc w:val="center"/>
            </w:pPr>
            <w:r w:rsidRPr="006A1EE4">
              <w:rPr>
                <w:noProof/>
              </w:rPr>
              <w:drawing>
                <wp:inline distT="0" distB="0" distL="0" distR="0" wp14:anchorId="76A90223" wp14:editId="66D57C42">
                  <wp:extent cx="5760000" cy="3721991"/>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FOREGS_Topsoil_XRF_QC_Trace_elements_boxplots.emf"/>
                          <pic:cNvPicPr/>
                        </pic:nvPicPr>
                        <pic:blipFill>
                          <a:blip r:embed="rId34" cstate="print">
                            <a:extLst>
                              <a:ext uri="{28A0092B-C50C-407E-A947-70E740481C1C}">
                                <a14:useLocalDpi xmlns:a14="http://schemas.microsoft.com/office/drawing/2010/main"/>
                              </a:ext>
                            </a:extLst>
                          </a:blip>
                          <a:stretch>
                            <a:fillRect/>
                          </a:stretch>
                        </pic:blipFill>
                        <pic:spPr>
                          <a:xfrm>
                            <a:off x="0" y="0"/>
                            <a:ext cx="5760000" cy="3721991"/>
                          </a:xfrm>
                          <a:prstGeom prst="rect">
                            <a:avLst/>
                          </a:prstGeom>
                        </pic:spPr>
                      </pic:pic>
                    </a:graphicData>
                  </a:graphic>
                </wp:inline>
              </w:drawing>
            </w:r>
          </w:p>
        </w:tc>
      </w:tr>
    </w:tbl>
    <w:p w14:paraId="27EB1C16" w14:textId="20BCA0B7" w:rsidR="00CC7263" w:rsidRPr="006A1EE4" w:rsidRDefault="00415C80" w:rsidP="0085150A">
      <w:pPr>
        <w:pStyle w:val="Caption"/>
      </w:pPr>
      <w:r w:rsidRPr="00955F5F">
        <w:t xml:space="preserve">Figure </w:t>
      </w:r>
      <w:r w:rsidR="00B10271" w:rsidRPr="00955F5F">
        <w:t>7</w:t>
      </w:r>
      <w:r w:rsidR="00D02960" w:rsidRPr="00955F5F">
        <w:t>.1</w:t>
      </w:r>
      <w:r w:rsidR="002415A7" w:rsidRPr="00955F5F">
        <w:t>7</w:t>
      </w:r>
      <w:r w:rsidRPr="00955F5F">
        <w:t>. Multiple</w:t>
      </w:r>
      <w:r w:rsidR="00C91B7E" w:rsidRPr="00955F5F">
        <w:t>-</w:t>
      </w:r>
      <w:r w:rsidRPr="00955F5F">
        <w:t xml:space="preserve">boxplot of trace element quality control </w:t>
      </w:r>
      <w:r w:rsidR="001003CE">
        <w:t xml:space="preserve">topsoil </w:t>
      </w:r>
      <w:r w:rsidRPr="00955F5F">
        <w:t>data (N=23 duplicated sites</w:t>
      </w:r>
      <w:r w:rsidR="00A811BD" w:rsidRPr="00955F5F">
        <w:t>; Total number of sample splits</w:t>
      </w:r>
      <w:r w:rsidR="001F0182" w:rsidRPr="00955F5F">
        <w:t>,</w:t>
      </w:r>
      <w:r w:rsidR="00A811BD" w:rsidRPr="00955F5F">
        <w:t xml:space="preserve"> </w:t>
      </w:r>
      <w:r w:rsidR="001F0182" w:rsidRPr="00955F5F">
        <w:t>N</w:t>
      </w:r>
      <w:r w:rsidR="00A811BD" w:rsidRPr="00955F5F">
        <w:t>=92</w:t>
      </w:r>
      <w:r w:rsidRPr="00955F5F">
        <w:t>)</w:t>
      </w:r>
      <w:r w:rsidR="001003CE">
        <w:t xml:space="preserve"> – FOREGS project (</w:t>
      </w:r>
      <w:proofErr w:type="spellStart"/>
      <w:r w:rsidR="001003CE">
        <w:t>Salminen</w:t>
      </w:r>
      <w:proofErr w:type="spellEnd"/>
      <w:r w:rsidR="001003CE">
        <w:t xml:space="preserve"> et al., 2005)</w:t>
      </w:r>
      <w:r w:rsidRPr="00955F5F">
        <w:t>.</w:t>
      </w:r>
      <w:r w:rsidR="00CC7263" w:rsidRPr="00955F5F">
        <w:t xml:space="preserve"> Plotted by Alecos Demetriades (IGME &amp; IUGS</w:t>
      </w:r>
      <w:r w:rsidR="00195313" w:rsidRPr="00955F5F">
        <w:t>-</w:t>
      </w:r>
      <w:r w:rsidR="00CC7263" w:rsidRPr="00955F5F">
        <w:t>CGGB) with Golden Software</w:t>
      </w:r>
      <w:r w:rsidR="00971B37" w:rsidRPr="00955F5F">
        <w:t>’</w:t>
      </w:r>
      <w:r w:rsidR="00CC7263" w:rsidRPr="00955F5F">
        <w:t>s Grapher</w:t>
      </w:r>
      <w:r w:rsidR="00CC7263" w:rsidRPr="00955F5F">
        <w:rPr>
          <w:vertAlign w:val="superscript"/>
        </w:rPr>
        <w:t>TM</w:t>
      </w:r>
      <w:r w:rsidR="00CC7263" w:rsidRPr="00955F5F">
        <w:t xml:space="preserve"> v</w:t>
      </w:r>
      <w:r w:rsidR="00811F04" w:rsidRPr="00955F5F">
        <w:t>20</w:t>
      </w:r>
      <w:r w:rsidR="00CC7263" w:rsidRPr="00955F5F">
        <w:t>.</w:t>
      </w:r>
      <w:r w:rsidR="00CC7263">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6A1EE4" w:rsidRPr="006A1EE4" w14:paraId="216B942C" w14:textId="77777777" w:rsidTr="00835C04">
        <w:trPr>
          <w:jc w:val="center"/>
        </w:trPr>
        <w:tc>
          <w:tcPr>
            <w:tcW w:w="4672" w:type="dxa"/>
            <w:vAlign w:val="center"/>
          </w:tcPr>
          <w:p w14:paraId="791C4E73" w14:textId="5C918601" w:rsidR="00835C04" w:rsidRPr="006A1EE4" w:rsidRDefault="00835C04" w:rsidP="00835C04">
            <w:pPr>
              <w:jc w:val="center"/>
            </w:pPr>
            <w:r w:rsidRPr="006A1EE4">
              <w:rPr>
                <w:noProof/>
              </w:rPr>
              <w:lastRenderedPageBreak/>
              <w:drawing>
                <wp:inline distT="0" distB="0" distL="0" distR="0" wp14:anchorId="55CEC368" wp14:editId="17B583D4">
                  <wp:extent cx="2791797" cy="2618606"/>
                  <wp:effectExtent l="0" t="0" r="889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35" cstate="print">
                            <a:extLst>
                              <a:ext uri="{28A0092B-C50C-407E-A947-70E740481C1C}">
                                <a14:useLocalDpi xmlns:a14="http://schemas.microsoft.com/office/drawing/2010/main"/>
                              </a:ext>
                            </a:extLst>
                          </a:blip>
                          <a:stretch>
                            <a:fillRect/>
                          </a:stretch>
                        </pic:blipFill>
                        <pic:spPr>
                          <a:xfrm>
                            <a:off x="0" y="0"/>
                            <a:ext cx="2791797" cy="2618606"/>
                          </a:xfrm>
                          <a:prstGeom prst="rect">
                            <a:avLst/>
                          </a:prstGeom>
                        </pic:spPr>
                      </pic:pic>
                    </a:graphicData>
                  </a:graphic>
                </wp:inline>
              </w:drawing>
            </w:r>
          </w:p>
        </w:tc>
        <w:tc>
          <w:tcPr>
            <w:tcW w:w="4673" w:type="dxa"/>
            <w:vAlign w:val="center"/>
          </w:tcPr>
          <w:p w14:paraId="4DFA967A" w14:textId="1719882E" w:rsidR="00835C04" w:rsidRPr="006A1EE4" w:rsidRDefault="00835C04" w:rsidP="00835C04">
            <w:pPr>
              <w:jc w:val="center"/>
            </w:pPr>
            <w:r w:rsidRPr="006A1EE4">
              <w:rPr>
                <w:noProof/>
              </w:rPr>
              <w:drawing>
                <wp:inline distT="0" distB="0" distL="0" distR="0" wp14:anchorId="498A0D4D" wp14:editId="72DC5407">
                  <wp:extent cx="2750598" cy="2613359"/>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pic:nvPicPr>
                        <pic:blipFill>
                          <a:blip r:embed="rId36" cstate="print">
                            <a:extLst>
                              <a:ext uri="{28A0092B-C50C-407E-A947-70E740481C1C}">
                                <a14:useLocalDpi xmlns:a14="http://schemas.microsoft.com/office/drawing/2010/main"/>
                              </a:ext>
                            </a:extLst>
                          </a:blip>
                          <a:stretch>
                            <a:fillRect/>
                          </a:stretch>
                        </pic:blipFill>
                        <pic:spPr>
                          <a:xfrm>
                            <a:off x="0" y="0"/>
                            <a:ext cx="2750598" cy="2613359"/>
                          </a:xfrm>
                          <a:prstGeom prst="rect">
                            <a:avLst/>
                          </a:prstGeom>
                        </pic:spPr>
                      </pic:pic>
                    </a:graphicData>
                  </a:graphic>
                </wp:inline>
              </w:drawing>
            </w:r>
          </w:p>
        </w:tc>
      </w:tr>
      <w:tr w:rsidR="006A1EE4" w:rsidRPr="006A1EE4" w14:paraId="708043F5" w14:textId="77777777" w:rsidTr="00835C04">
        <w:trPr>
          <w:jc w:val="center"/>
        </w:trPr>
        <w:tc>
          <w:tcPr>
            <w:tcW w:w="4672" w:type="dxa"/>
            <w:vAlign w:val="center"/>
          </w:tcPr>
          <w:p w14:paraId="37202B42" w14:textId="5D0800A7" w:rsidR="00835C04" w:rsidRPr="006A1EE4" w:rsidRDefault="00835C04" w:rsidP="00835C04">
            <w:pPr>
              <w:jc w:val="center"/>
              <w:rPr>
                <w:sz w:val="20"/>
                <w:szCs w:val="20"/>
              </w:rPr>
            </w:pPr>
            <w:r w:rsidRPr="006A1EE4">
              <w:rPr>
                <w:sz w:val="20"/>
                <w:szCs w:val="20"/>
              </w:rPr>
              <w:t>(a)</w:t>
            </w:r>
          </w:p>
        </w:tc>
        <w:tc>
          <w:tcPr>
            <w:tcW w:w="4673" w:type="dxa"/>
            <w:vAlign w:val="center"/>
          </w:tcPr>
          <w:p w14:paraId="6828638F" w14:textId="2EDD52AA" w:rsidR="00835C04" w:rsidRPr="006A1EE4" w:rsidRDefault="00835C04" w:rsidP="00835C04">
            <w:pPr>
              <w:jc w:val="center"/>
              <w:rPr>
                <w:sz w:val="20"/>
                <w:szCs w:val="20"/>
              </w:rPr>
            </w:pPr>
            <w:r w:rsidRPr="006A1EE4">
              <w:rPr>
                <w:sz w:val="20"/>
                <w:szCs w:val="20"/>
              </w:rPr>
              <w:t>(b)</w:t>
            </w:r>
          </w:p>
        </w:tc>
      </w:tr>
    </w:tbl>
    <w:p w14:paraId="36E0DE9B" w14:textId="6FF31759" w:rsidR="00CC7263" w:rsidRDefault="00835C04" w:rsidP="0085150A">
      <w:pPr>
        <w:pStyle w:val="Caption"/>
      </w:pPr>
      <w:r w:rsidRPr="00955F5F">
        <w:t xml:space="preserve">Figure </w:t>
      </w:r>
      <w:r w:rsidR="00121948" w:rsidRPr="00955F5F">
        <w:t>7</w:t>
      </w:r>
      <w:r w:rsidR="00D02960" w:rsidRPr="00955F5F">
        <w:t>.1</w:t>
      </w:r>
      <w:r w:rsidR="002415A7" w:rsidRPr="00955F5F">
        <w:t>8</w:t>
      </w:r>
      <w:r w:rsidRPr="00955F5F">
        <w:t xml:space="preserve">. Multiple-boxplots of </w:t>
      </w:r>
      <w:r w:rsidR="00693954" w:rsidRPr="00955F5F">
        <w:t xml:space="preserve">routine and field </w:t>
      </w:r>
      <w:r w:rsidRPr="00955F5F">
        <w:t xml:space="preserve">duplicate </w:t>
      </w:r>
      <w:r w:rsidR="00EE4344" w:rsidRPr="00955F5F">
        <w:t xml:space="preserve">sample </w:t>
      </w:r>
      <w:r w:rsidRPr="00955F5F">
        <w:t xml:space="preserve">splits of </w:t>
      </w:r>
      <w:r w:rsidRPr="00F54FEB">
        <w:rPr>
          <w:b/>
          <w:bCs w:val="0"/>
        </w:rPr>
        <w:t>(a)</w:t>
      </w:r>
      <w:r w:rsidRPr="00955F5F">
        <w:t xml:space="preserve"> CaO and </w:t>
      </w:r>
      <w:r w:rsidRPr="00F54FEB">
        <w:rPr>
          <w:b/>
          <w:bCs w:val="0"/>
        </w:rPr>
        <w:t>(b)</w:t>
      </w:r>
      <w:r w:rsidRPr="00955F5F">
        <w:t xml:space="preserve"> </w:t>
      </w:r>
      <w:r w:rsidR="006707DC" w:rsidRPr="00955F5F">
        <w:t>Zn</w:t>
      </w:r>
      <w:r w:rsidRPr="00955F5F">
        <w:t>, FOREGS Topsoil QC data set</w:t>
      </w:r>
      <w:r w:rsidR="001003CE">
        <w:t xml:space="preserve"> </w:t>
      </w:r>
      <w:r w:rsidR="007D14C0" w:rsidRPr="00955F5F">
        <w:t>(N=23 duplicated sites)</w:t>
      </w:r>
      <w:r w:rsidR="007D14C0">
        <w:t xml:space="preserve"> </w:t>
      </w:r>
      <w:r w:rsidR="001003CE">
        <w:t>(</w:t>
      </w:r>
      <w:proofErr w:type="spellStart"/>
      <w:r w:rsidR="001003CE">
        <w:t>Salminen</w:t>
      </w:r>
      <w:proofErr w:type="spellEnd"/>
      <w:r w:rsidR="001003CE">
        <w:t xml:space="preserve"> et al., 2005)</w:t>
      </w:r>
      <w:r w:rsidRPr="00955F5F">
        <w:t>.</w:t>
      </w:r>
      <w:r w:rsidR="00EE4344" w:rsidRPr="00955F5F">
        <w:t xml:space="preserve"> The value of the upper whisker of all duplicate-replicate splits (</w:t>
      </w:r>
      <w:r w:rsidR="002B2101" w:rsidRPr="00955F5F">
        <w:t>N</w:t>
      </w:r>
      <w:r w:rsidR="00EE4344" w:rsidRPr="00955F5F">
        <w:t xml:space="preserve">=92) is 1.63 wt% CaO, and </w:t>
      </w:r>
      <w:r w:rsidR="00445AB8" w:rsidRPr="00955F5F">
        <w:t>95</w:t>
      </w:r>
      <w:r w:rsidR="00EE4344" w:rsidRPr="00955F5F">
        <w:t xml:space="preserve"> mg/kg </w:t>
      </w:r>
      <w:r w:rsidR="00445AB8" w:rsidRPr="00955F5F">
        <w:t>Zn</w:t>
      </w:r>
      <w:r w:rsidR="00EE4344" w:rsidRPr="00955F5F">
        <w:t>. Samples with values greater than these limits are considered outliers</w:t>
      </w:r>
      <w:r w:rsidR="00C36A81" w:rsidRPr="00955F5F">
        <w:t xml:space="preserve"> (see Table </w:t>
      </w:r>
      <w:r w:rsidR="00121948" w:rsidRPr="00955F5F">
        <w:t>7</w:t>
      </w:r>
      <w:r w:rsidR="00534B3B" w:rsidRPr="00955F5F">
        <w:t>.</w:t>
      </w:r>
      <w:r w:rsidR="00C36A81" w:rsidRPr="00955F5F">
        <w:t>1)</w:t>
      </w:r>
      <w:r w:rsidR="00EE4344" w:rsidRPr="00955F5F">
        <w:t>.</w:t>
      </w:r>
      <w:r w:rsidR="00CC7263" w:rsidRPr="00955F5F">
        <w:t xml:space="preserve"> </w:t>
      </w:r>
      <w:r w:rsidR="00071582" w:rsidRPr="00955F5F">
        <w:t xml:space="preserve">Notation: DUPA = Routine sample; REPA = Replicate split of routine sample; DUPB = Field duplicate sample; REPB = Replicate split of field duplicate sample. </w:t>
      </w:r>
      <w:r w:rsidR="00CC7263" w:rsidRPr="00955F5F">
        <w:t>Plotted by Alecos Demetriades (IGME</w:t>
      </w:r>
      <w:r w:rsidR="00195313" w:rsidRPr="00955F5F">
        <w:t>/</w:t>
      </w:r>
      <w:r w:rsidR="00CC7263" w:rsidRPr="00955F5F">
        <w:t>IUGS</w:t>
      </w:r>
      <w:r w:rsidR="00195313" w:rsidRPr="00955F5F">
        <w:t>-</w:t>
      </w:r>
      <w:r w:rsidR="00CC7263" w:rsidRPr="00955F5F">
        <w:t>CGGB) with Golden Software</w:t>
      </w:r>
      <w:r w:rsidR="00971B37" w:rsidRPr="00955F5F">
        <w:t>’</w:t>
      </w:r>
      <w:r w:rsidR="00CC7263" w:rsidRPr="00955F5F">
        <w:t xml:space="preserve">s </w:t>
      </w:r>
      <w:proofErr w:type="spellStart"/>
      <w:r w:rsidR="00CC7263" w:rsidRPr="00955F5F">
        <w:t>Grapher</w:t>
      </w:r>
      <w:r w:rsidR="00CC7263" w:rsidRPr="00955F5F">
        <w:rPr>
          <w:vertAlign w:val="superscript"/>
        </w:rPr>
        <w:t>TM</w:t>
      </w:r>
      <w:proofErr w:type="spellEnd"/>
      <w:r w:rsidR="00CC7263" w:rsidRPr="00955F5F">
        <w:t xml:space="preserve"> v</w:t>
      </w:r>
      <w:r w:rsidR="002B2101" w:rsidRPr="00955F5F">
        <w:t>20</w:t>
      </w:r>
      <w:r w:rsidR="00CC7263" w:rsidRPr="00955F5F">
        <w:t>.</w:t>
      </w:r>
    </w:p>
    <w:p w14:paraId="7656D341" w14:textId="05171D66" w:rsidR="00A052C7" w:rsidRPr="002B2101" w:rsidRDefault="00A052C7" w:rsidP="002B2101">
      <w:pPr>
        <w:pStyle w:val="Tablecaptions"/>
      </w:pPr>
      <w:r w:rsidRPr="002B2101">
        <w:t xml:space="preserve">Table </w:t>
      </w:r>
      <w:r w:rsidR="00121948" w:rsidRPr="002B2101">
        <w:t>7</w:t>
      </w:r>
      <w:r w:rsidR="00534B3B" w:rsidRPr="002B2101">
        <w:t>.</w:t>
      </w:r>
      <w:r w:rsidRPr="002B2101">
        <w:t xml:space="preserve">1. </w:t>
      </w:r>
      <w:r w:rsidR="00EE4344" w:rsidRPr="002B2101">
        <w:t xml:space="preserve">CaO (wt%) and </w:t>
      </w:r>
      <w:r w:rsidR="008B6E9C" w:rsidRPr="002B2101">
        <w:t>Zn</w:t>
      </w:r>
      <w:r w:rsidR="00EE4344" w:rsidRPr="002B2101">
        <w:t xml:space="preserve"> (mg/kg) results of r</w:t>
      </w:r>
      <w:r w:rsidRPr="002B2101">
        <w:t xml:space="preserve">outine and </w:t>
      </w:r>
      <w:r w:rsidR="00693954" w:rsidRPr="002B2101">
        <w:t xml:space="preserve">field </w:t>
      </w:r>
      <w:r w:rsidRPr="002B2101">
        <w:t>duplicate</w:t>
      </w:r>
      <w:r w:rsidR="00EE4344" w:rsidRPr="002B2101">
        <w:t xml:space="preserve"> </w:t>
      </w:r>
      <w:r w:rsidR="00D435E6" w:rsidRPr="002B2101">
        <w:t xml:space="preserve">sample </w:t>
      </w:r>
      <w:r w:rsidR="00EE4344" w:rsidRPr="002B2101">
        <w:t>splits of FOREGS Topsoil samples</w:t>
      </w:r>
      <w:r w:rsidR="001003CE">
        <w:t xml:space="preserve"> (</w:t>
      </w:r>
      <w:proofErr w:type="spellStart"/>
      <w:r w:rsidR="001003CE">
        <w:t>Salminen</w:t>
      </w:r>
      <w:proofErr w:type="spellEnd"/>
      <w:r w:rsidR="001003CE">
        <w:t xml:space="preserve"> et al., 2005)</w:t>
      </w:r>
      <w:r w:rsidR="00EE4344" w:rsidRPr="002B2101">
        <w:t>. According to the results of the total number of samples</w:t>
      </w:r>
      <w:r w:rsidR="00C36A81" w:rsidRPr="002B2101">
        <w:t xml:space="preserve"> (</w:t>
      </w:r>
      <w:r w:rsidR="002B2101">
        <w:t>N</w:t>
      </w:r>
      <w:r w:rsidR="00C36A81" w:rsidRPr="002B2101">
        <w:t>=92)</w:t>
      </w:r>
      <w:r w:rsidR="00D435E6" w:rsidRPr="002B2101">
        <w:t>, the outlying values f</w:t>
      </w:r>
      <w:r w:rsidR="00C36A81" w:rsidRPr="002B2101">
        <w:t xml:space="preserve">or CaO are &gt;1.63%, and for </w:t>
      </w:r>
      <w:r w:rsidR="008B6E9C" w:rsidRPr="002B2101">
        <w:t>Zn</w:t>
      </w:r>
      <w:r w:rsidR="00C36A81" w:rsidRPr="002B2101">
        <w:t xml:space="preserve"> &gt;</w:t>
      </w:r>
      <w:r w:rsidR="00445AB8" w:rsidRPr="002B2101">
        <w:t>95</w:t>
      </w:r>
      <w:r w:rsidR="00C36A81" w:rsidRPr="002B2101">
        <w:t xml:space="preserve"> mg/kg.</w:t>
      </w:r>
      <w:r w:rsidR="00D435E6" w:rsidRPr="002B2101">
        <w:t xml:space="preserve"> The outlying values are indicated by bold </w:t>
      </w:r>
      <w:r w:rsidR="00811002" w:rsidRPr="002B2101">
        <w:t>red</w:t>
      </w:r>
      <w:r w:rsidR="00D435E6" w:rsidRPr="002B2101">
        <w:t xml:space="preserve"> numbers.</w:t>
      </w:r>
      <w:r w:rsidR="00A34DBE" w:rsidRPr="002B2101">
        <w:t xml:space="preserve"> Notation: DUPA = Routine sample; REPA = Replicate split of routine sample; DUPB = Field duplicate sample; REPB = Replicate split of </w:t>
      </w:r>
      <w:r w:rsidR="00071582" w:rsidRPr="002B2101">
        <w:t>f</w:t>
      </w:r>
      <w:r w:rsidR="00A34DBE" w:rsidRPr="002B2101">
        <w:t>ield duplicate sample.</w:t>
      </w:r>
    </w:p>
    <w:tbl>
      <w:tblPr>
        <w:tblW w:w="7503" w:type="dxa"/>
        <w:tblInd w:w="846" w:type="dxa"/>
        <w:tblLook w:val="04A0" w:firstRow="1" w:lastRow="0" w:firstColumn="1" w:lastColumn="0" w:noHBand="0" w:noVBand="1"/>
      </w:tblPr>
      <w:tblGrid>
        <w:gridCol w:w="1172"/>
        <w:gridCol w:w="772"/>
        <w:gridCol w:w="766"/>
        <w:gridCol w:w="761"/>
        <w:gridCol w:w="766"/>
        <w:gridCol w:w="222"/>
        <w:gridCol w:w="772"/>
        <w:gridCol w:w="761"/>
        <w:gridCol w:w="761"/>
        <w:gridCol w:w="750"/>
      </w:tblGrid>
      <w:tr w:rsidR="006A1EE4" w:rsidRPr="006A1EE4" w14:paraId="7751C6BA" w14:textId="77777777" w:rsidTr="006D124E">
        <w:trPr>
          <w:trHeight w:val="255"/>
        </w:trPr>
        <w:tc>
          <w:tcPr>
            <w:tcW w:w="117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E74AB22" w14:textId="02E7ED61" w:rsidR="00445AB8" w:rsidRPr="006D124E" w:rsidRDefault="00445AB8" w:rsidP="00445AB8">
            <w:pPr>
              <w:spacing w:after="0" w:line="240" w:lineRule="auto"/>
              <w:jc w:val="center"/>
              <w:rPr>
                <w:rFonts w:eastAsia="Times New Roman" w:cs="Times New Roman"/>
                <w:b/>
                <w:bCs/>
                <w:i/>
                <w:iCs/>
                <w:sz w:val="20"/>
                <w:szCs w:val="20"/>
                <w:lang w:eastAsia="en-GB"/>
              </w:rPr>
            </w:pPr>
            <w:r w:rsidRPr="006D124E">
              <w:rPr>
                <w:rFonts w:eastAsia="Times New Roman" w:cs="Times New Roman"/>
                <w:b/>
                <w:bCs/>
                <w:i/>
                <w:iCs/>
                <w:sz w:val="20"/>
                <w:szCs w:val="20"/>
                <w:lang w:eastAsia="en-GB"/>
              </w:rPr>
              <w:t>Sample Number</w:t>
            </w:r>
          </w:p>
        </w:tc>
        <w:tc>
          <w:tcPr>
            <w:tcW w:w="3065"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CD61E3B" w14:textId="5C79E5B1" w:rsidR="00445AB8" w:rsidRPr="006D124E" w:rsidRDefault="00445AB8" w:rsidP="00445AB8">
            <w:pPr>
              <w:spacing w:after="0" w:line="240" w:lineRule="auto"/>
              <w:jc w:val="center"/>
              <w:rPr>
                <w:rFonts w:eastAsia="Times New Roman" w:cs="Times New Roman"/>
                <w:b/>
                <w:bCs/>
                <w:i/>
                <w:iCs/>
                <w:sz w:val="20"/>
                <w:szCs w:val="20"/>
                <w:lang w:eastAsia="en-GB"/>
              </w:rPr>
            </w:pPr>
            <w:r w:rsidRPr="006D124E">
              <w:rPr>
                <w:rFonts w:eastAsia="Times New Roman" w:cs="Times New Roman"/>
                <w:b/>
                <w:bCs/>
                <w:i/>
                <w:iCs/>
                <w:sz w:val="20"/>
                <w:szCs w:val="20"/>
                <w:lang w:eastAsia="en-GB"/>
              </w:rPr>
              <w:t>Ca</w:t>
            </w:r>
            <w:r w:rsidR="006D124E">
              <w:rPr>
                <w:rFonts w:eastAsia="Times New Roman" w:cs="Times New Roman"/>
                <w:b/>
                <w:bCs/>
                <w:i/>
                <w:iCs/>
                <w:sz w:val="20"/>
                <w:szCs w:val="20"/>
                <w:lang w:eastAsia="en-GB"/>
              </w:rPr>
              <w:t>O</w:t>
            </w:r>
            <w:r w:rsidRPr="006D124E">
              <w:rPr>
                <w:rFonts w:eastAsia="Times New Roman" w:cs="Times New Roman"/>
                <w:b/>
                <w:bCs/>
                <w:i/>
                <w:iCs/>
                <w:sz w:val="20"/>
                <w:szCs w:val="20"/>
                <w:lang w:eastAsia="en-GB"/>
              </w:rPr>
              <w:t xml:space="preserve"> in wt%</w:t>
            </w:r>
          </w:p>
        </w:tc>
        <w:tc>
          <w:tcPr>
            <w:tcW w:w="222" w:type="dxa"/>
            <w:tcBorders>
              <w:top w:val="nil"/>
              <w:left w:val="nil"/>
              <w:bottom w:val="nil"/>
              <w:right w:val="nil"/>
            </w:tcBorders>
            <w:shd w:val="clear" w:color="auto" w:fill="auto"/>
            <w:noWrap/>
            <w:vAlign w:val="bottom"/>
            <w:hideMark/>
          </w:tcPr>
          <w:p w14:paraId="0D52800C" w14:textId="77777777" w:rsidR="00445AB8" w:rsidRPr="006A1EE4" w:rsidRDefault="00445AB8" w:rsidP="00445AB8">
            <w:pPr>
              <w:spacing w:after="0" w:line="240" w:lineRule="auto"/>
              <w:jc w:val="center"/>
              <w:rPr>
                <w:rFonts w:eastAsia="Times New Roman" w:cs="Times New Roman"/>
                <w:b/>
                <w:bCs/>
                <w:sz w:val="20"/>
                <w:szCs w:val="20"/>
                <w:lang w:eastAsia="en-GB"/>
              </w:rPr>
            </w:pPr>
          </w:p>
        </w:tc>
        <w:tc>
          <w:tcPr>
            <w:tcW w:w="304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1071232" w14:textId="77777777" w:rsidR="00445AB8" w:rsidRPr="006D124E" w:rsidRDefault="00445AB8" w:rsidP="00445AB8">
            <w:pPr>
              <w:spacing w:after="0" w:line="240" w:lineRule="auto"/>
              <w:jc w:val="center"/>
              <w:rPr>
                <w:rFonts w:eastAsia="Times New Roman" w:cs="Times New Roman"/>
                <w:b/>
                <w:bCs/>
                <w:i/>
                <w:iCs/>
                <w:sz w:val="20"/>
                <w:szCs w:val="20"/>
                <w:lang w:eastAsia="en-GB"/>
              </w:rPr>
            </w:pPr>
            <w:r w:rsidRPr="006D124E">
              <w:rPr>
                <w:rFonts w:eastAsia="Times New Roman" w:cs="Times New Roman"/>
                <w:b/>
                <w:bCs/>
                <w:i/>
                <w:iCs/>
                <w:sz w:val="20"/>
                <w:szCs w:val="20"/>
                <w:lang w:eastAsia="en-GB"/>
              </w:rPr>
              <w:t>Zn in mg/kg</w:t>
            </w:r>
          </w:p>
        </w:tc>
      </w:tr>
      <w:tr w:rsidR="006A1EE4" w:rsidRPr="006A1EE4" w14:paraId="7B5579F5" w14:textId="77777777" w:rsidTr="00A95C9B">
        <w:trPr>
          <w:trHeight w:val="255"/>
        </w:trPr>
        <w:tc>
          <w:tcPr>
            <w:tcW w:w="1172"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741C11D" w14:textId="77777777" w:rsidR="00445AB8" w:rsidRPr="006D124E" w:rsidRDefault="00445AB8" w:rsidP="00445AB8">
            <w:pPr>
              <w:spacing w:after="0" w:line="240" w:lineRule="auto"/>
              <w:rPr>
                <w:rFonts w:eastAsia="Times New Roman" w:cs="Times New Roman"/>
                <w:b/>
                <w:bCs/>
                <w:i/>
                <w:iCs/>
                <w:sz w:val="20"/>
                <w:szCs w:val="20"/>
                <w:lang w:eastAsia="en-GB"/>
              </w:rPr>
            </w:pPr>
          </w:p>
        </w:tc>
        <w:tc>
          <w:tcPr>
            <w:tcW w:w="772" w:type="dxa"/>
            <w:tcBorders>
              <w:top w:val="nil"/>
              <w:left w:val="nil"/>
              <w:bottom w:val="single" w:sz="4" w:space="0" w:color="auto"/>
              <w:right w:val="single" w:sz="4" w:space="0" w:color="auto"/>
            </w:tcBorders>
            <w:shd w:val="clear" w:color="auto" w:fill="D9D9D9" w:themeFill="background1" w:themeFillShade="D9"/>
            <w:noWrap/>
            <w:vAlign w:val="bottom"/>
            <w:hideMark/>
          </w:tcPr>
          <w:p w14:paraId="509A2C9B" w14:textId="77777777" w:rsidR="00445AB8" w:rsidRPr="006D124E" w:rsidRDefault="00445AB8" w:rsidP="00445AB8">
            <w:pPr>
              <w:spacing w:after="0" w:line="240" w:lineRule="auto"/>
              <w:jc w:val="right"/>
              <w:rPr>
                <w:rFonts w:eastAsia="Times New Roman" w:cs="Times New Roman"/>
                <w:b/>
                <w:bCs/>
                <w:i/>
                <w:iCs/>
                <w:sz w:val="20"/>
                <w:szCs w:val="20"/>
                <w:lang w:eastAsia="en-GB"/>
              </w:rPr>
            </w:pPr>
            <w:r w:rsidRPr="006D124E">
              <w:rPr>
                <w:rFonts w:eastAsia="Times New Roman" w:cs="Times New Roman"/>
                <w:b/>
                <w:bCs/>
                <w:i/>
                <w:iCs/>
                <w:sz w:val="20"/>
                <w:szCs w:val="20"/>
                <w:lang w:eastAsia="en-GB"/>
              </w:rPr>
              <w:t>DUPA</w:t>
            </w:r>
          </w:p>
        </w:tc>
        <w:tc>
          <w:tcPr>
            <w:tcW w:w="766" w:type="dxa"/>
            <w:tcBorders>
              <w:top w:val="nil"/>
              <w:left w:val="nil"/>
              <w:bottom w:val="single" w:sz="4" w:space="0" w:color="auto"/>
              <w:right w:val="single" w:sz="4" w:space="0" w:color="auto"/>
            </w:tcBorders>
            <w:shd w:val="clear" w:color="auto" w:fill="D9D9D9" w:themeFill="background1" w:themeFillShade="D9"/>
            <w:noWrap/>
            <w:vAlign w:val="bottom"/>
            <w:hideMark/>
          </w:tcPr>
          <w:p w14:paraId="45AE238E" w14:textId="5D8A525B" w:rsidR="00445AB8" w:rsidRPr="006D124E" w:rsidRDefault="00A34DBE" w:rsidP="00445AB8">
            <w:pPr>
              <w:spacing w:after="0" w:line="240" w:lineRule="auto"/>
              <w:jc w:val="right"/>
              <w:rPr>
                <w:rFonts w:eastAsia="Times New Roman" w:cs="Times New Roman"/>
                <w:b/>
                <w:bCs/>
                <w:i/>
                <w:iCs/>
                <w:sz w:val="20"/>
                <w:szCs w:val="20"/>
                <w:lang w:eastAsia="en-GB"/>
              </w:rPr>
            </w:pPr>
            <w:r w:rsidRPr="006D124E">
              <w:rPr>
                <w:rFonts w:eastAsia="Times New Roman" w:cs="Times New Roman"/>
                <w:b/>
                <w:bCs/>
                <w:i/>
                <w:iCs/>
                <w:sz w:val="20"/>
                <w:szCs w:val="20"/>
                <w:lang w:eastAsia="en-GB"/>
              </w:rPr>
              <w:t>REPA</w:t>
            </w:r>
          </w:p>
        </w:tc>
        <w:tc>
          <w:tcPr>
            <w:tcW w:w="761" w:type="dxa"/>
            <w:tcBorders>
              <w:top w:val="nil"/>
              <w:left w:val="nil"/>
              <w:bottom w:val="single" w:sz="4" w:space="0" w:color="auto"/>
              <w:right w:val="single" w:sz="4" w:space="0" w:color="auto"/>
            </w:tcBorders>
            <w:shd w:val="clear" w:color="auto" w:fill="D9D9D9" w:themeFill="background1" w:themeFillShade="D9"/>
            <w:noWrap/>
            <w:vAlign w:val="bottom"/>
            <w:hideMark/>
          </w:tcPr>
          <w:p w14:paraId="4496D1FB" w14:textId="341258C3" w:rsidR="00445AB8" w:rsidRPr="006D124E" w:rsidRDefault="00A34DBE" w:rsidP="00445AB8">
            <w:pPr>
              <w:spacing w:after="0" w:line="240" w:lineRule="auto"/>
              <w:jc w:val="right"/>
              <w:rPr>
                <w:rFonts w:eastAsia="Times New Roman" w:cs="Times New Roman"/>
                <w:b/>
                <w:bCs/>
                <w:i/>
                <w:iCs/>
                <w:sz w:val="20"/>
                <w:szCs w:val="20"/>
                <w:lang w:eastAsia="en-GB"/>
              </w:rPr>
            </w:pPr>
            <w:r w:rsidRPr="006D124E">
              <w:rPr>
                <w:rFonts w:eastAsia="Times New Roman" w:cs="Times New Roman"/>
                <w:b/>
                <w:bCs/>
                <w:i/>
                <w:iCs/>
                <w:sz w:val="20"/>
                <w:szCs w:val="20"/>
                <w:lang w:eastAsia="en-GB"/>
              </w:rPr>
              <w:t>DUPB</w:t>
            </w:r>
          </w:p>
        </w:tc>
        <w:tc>
          <w:tcPr>
            <w:tcW w:w="766" w:type="dxa"/>
            <w:tcBorders>
              <w:top w:val="nil"/>
              <w:left w:val="nil"/>
              <w:bottom w:val="single" w:sz="4" w:space="0" w:color="auto"/>
              <w:right w:val="single" w:sz="4" w:space="0" w:color="auto"/>
            </w:tcBorders>
            <w:shd w:val="clear" w:color="auto" w:fill="D9D9D9" w:themeFill="background1" w:themeFillShade="D9"/>
            <w:noWrap/>
            <w:vAlign w:val="bottom"/>
            <w:hideMark/>
          </w:tcPr>
          <w:p w14:paraId="69026A64" w14:textId="77777777" w:rsidR="00445AB8" w:rsidRPr="006D124E" w:rsidRDefault="00445AB8" w:rsidP="00445AB8">
            <w:pPr>
              <w:spacing w:after="0" w:line="240" w:lineRule="auto"/>
              <w:jc w:val="right"/>
              <w:rPr>
                <w:rFonts w:eastAsia="Times New Roman" w:cs="Times New Roman"/>
                <w:b/>
                <w:bCs/>
                <w:i/>
                <w:iCs/>
                <w:sz w:val="20"/>
                <w:szCs w:val="20"/>
                <w:lang w:eastAsia="en-GB"/>
              </w:rPr>
            </w:pPr>
            <w:r w:rsidRPr="006D124E">
              <w:rPr>
                <w:rFonts w:eastAsia="Times New Roman" w:cs="Times New Roman"/>
                <w:b/>
                <w:bCs/>
                <w:i/>
                <w:iCs/>
                <w:sz w:val="20"/>
                <w:szCs w:val="20"/>
                <w:lang w:eastAsia="en-GB"/>
              </w:rPr>
              <w:t>REPB</w:t>
            </w:r>
          </w:p>
        </w:tc>
        <w:tc>
          <w:tcPr>
            <w:tcW w:w="222" w:type="dxa"/>
            <w:tcBorders>
              <w:top w:val="nil"/>
              <w:left w:val="nil"/>
              <w:bottom w:val="nil"/>
              <w:right w:val="nil"/>
            </w:tcBorders>
            <w:shd w:val="clear" w:color="auto" w:fill="auto"/>
            <w:noWrap/>
            <w:vAlign w:val="bottom"/>
            <w:hideMark/>
          </w:tcPr>
          <w:p w14:paraId="1CB860DC" w14:textId="77777777" w:rsidR="00445AB8" w:rsidRPr="006A1EE4" w:rsidRDefault="00445AB8" w:rsidP="00445AB8">
            <w:pPr>
              <w:spacing w:after="0" w:line="240" w:lineRule="auto"/>
              <w:jc w:val="right"/>
              <w:rPr>
                <w:rFonts w:eastAsia="Times New Roman" w:cs="Times New Roman"/>
                <w:b/>
                <w:bCs/>
                <w:sz w:val="20"/>
                <w:szCs w:val="20"/>
                <w:lang w:eastAsia="en-GB"/>
              </w:rPr>
            </w:pPr>
          </w:p>
        </w:tc>
        <w:tc>
          <w:tcPr>
            <w:tcW w:w="7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868AC4A" w14:textId="77777777" w:rsidR="00445AB8" w:rsidRPr="006D124E" w:rsidRDefault="00445AB8" w:rsidP="00445AB8">
            <w:pPr>
              <w:spacing w:after="0" w:line="240" w:lineRule="auto"/>
              <w:jc w:val="right"/>
              <w:rPr>
                <w:rFonts w:eastAsia="Times New Roman" w:cs="Times New Roman"/>
                <w:b/>
                <w:bCs/>
                <w:i/>
                <w:iCs/>
                <w:sz w:val="20"/>
                <w:szCs w:val="20"/>
                <w:lang w:eastAsia="en-GB"/>
              </w:rPr>
            </w:pPr>
            <w:r w:rsidRPr="006D124E">
              <w:rPr>
                <w:rFonts w:eastAsia="Times New Roman" w:cs="Times New Roman"/>
                <w:b/>
                <w:bCs/>
                <w:i/>
                <w:iCs/>
                <w:sz w:val="20"/>
                <w:szCs w:val="20"/>
                <w:lang w:eastAsia="en-GB"/>
              </w:rPr>
              <w:t>DUPA</w:t>
            </w:r>
          </w:p>
        </w:tc>
        <w:tc>
          <w:tcPr>
            <w:tcW w:w="761"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12A680F5" w14:textId="0B940389" w:rsidR="00445AB8" w:rsidRPr="006D124E" w:rsidRDefault="00A34DBE" w:rsidP="00445AB8">
            <w:pPr>
              <w:spacing w:after="0" w:line="240" w:lineRule="auto"/>
              <w:jc w:val="right"/>
              <w:rPr>
                <w:rFonts w:eastAsia="Times New Roman" w:cs="Times New Roman"/>
                <w:b/>
                <w:bCs/>
                <w:i/>
                <w:iCs/>
                <w:sz w:val="20"/>
                <w:szCs w:val="20"/>
                <w:lang w:eastAsia="en-GB"/>
              </w:rPr>
            </w:pPr>
            <w:r w:rsidRPr="006D124E">
              <w:rPr>
                <w:rFonts w:eastAsia="Times New Roman" w:cs="Times New Roman"/>
                <w:b/>
                <w:bCs/>
                <w:i/>
                <w:iCs/>
                <w:sz w:val="20"/>
                <w:szCs w:val="20"/>
                <w:lang w:eastAsia="en-GB"/>
              </w:rPr>
              <w:t>REPA</w:t>
            </w:r>
          </w:p>
        </w:tc>
        <w:tc>
          <w:tcPr>
            <w:tcW w:w="761" w:type="dxa"/>
            <w:tcBorders>
              <w:top w:val="nil"/>
              <w:left w:val="nil"/>
              <w:bottom w:val="single" w:sz="4" w:space="0" w:color="auto"/>
              <w:right w:val="single" w:sz="4" w:space="0" w:color="auto"/>
            </w:tcBorders>
            <w:shd w:val="clear" w:color="auto" w:fill="D9D9D9" w:themeFill="background1" w:themeFillShade="D9"/>
            <w:noWrap/>
            <w:vAlign w:val="bottom"/>
            <w:hideMark/>
          </w:tcPr>
          <w:p w14:paraId="18ADE3F7" w14:textId="043FEC64" w:rsidR="00445AB8" w:rsidRPr="006D124E" w:rsidRDefault="00A34DBE" w:rsidP="00445AB8">
            <w:pPr>
              <w:spacing w:after="0" w:line="240" w:lineRule="auto"/>
              <w:jc w:val="right"/>
              <w:rPr>
                <w:rFonts w:eastAsia="Times New Roman" w:cs="Times New Roman"/>
                <w:b/>
                <w:bCs/>
                <w:i/>
                <w:iCs/>
                <w:sz w:val="20"/>
                <w:szCs w:val="20"/>
                <w:lang w:eastAsia="en-GB"/>
              </w:rPr>
            </w:pPr>
            <w:r w:rsidRPr="006D124E">
              <w:rPr>
                <w:rFonts w:eastAsia="Times New Roman" w:cs="Times New Roman"/>
                <w:b/>
                <w:bCs/>
                <w:i/>
                <w:iCs/>
                <w:sz w:val="20"/>
                <w:szCs w:val="20"/>
                <w:lang w:eastAsia="en-GB"/>
              </w:rPr>
              <w:t>DUPB</w:t>
            </w:r>
          </w:p>
        </w:tc>
        <w:tc>
          <w:tcPr>
            <w:tcW w:w="750" w:type="dxa"/>
            <w:tcBorders>
              <w:top w:val="nil"/>
              <w:left w:val="nil"/>
              <w:bottom w:val="single" w:sz="4" w:space="0" w:color="auto"/>
              <w:right w:val="single" w:sz="4" w:space="0" w:color="auto"/>
            </w:tcBorders>
            <w:shd w:val="clear" w:color="auto" w:fill="D9D9D9" w:themeFill="background1" w:themeFillShade="D9"/>
            <w:noWrap/>
            <w:vAlign w:val="bottom"/>
            <w:hideMark/>
          </w:tcPr>
          <w:p w14:paraId="620F2D9B" w14:textId="77777777" w:rsidR="00445AB8" w:rsidRPr="006D124E" w:rsidRDefault="00445AB8" w:rsidP="00445AB8">
            <w:pPr>
              <w:spacing w:after="0" w:line="240" w:lineRule="auto"/>
              <w:jc w:val="right"/>
              <w:rPr>
                <w:rFonts w:eastAsia="Times New Roman" w:cs="Times New Roman"/>
                <w:b/>
                <w:bCs/>
                <w:i/>
                <w:iCs/>
                <w:sz w:val="20"/>
                <w:szCs w:val="20"/>
                <w:lang w:eastAsia="en-GB"/>
              </w:rPr>
            </w:pPr>
            <w:r w:rsidRPr="006D124E">
              <w:rPr>
                <w:rFonts w:eastAsia="Times New Roman" w:cs="Times New Roman"/>
                <w:b/>
                <w:bCs/>
                <w:i/>
                <w:iCs/>
                <w:sz w:val="20"/>
                <w:szCs w:val="20"/>
                <w:lang w:eastAsia="en-GB"/>
              </w:rPr>
              <w:t>REPB</w:t>
            </w:r>
          </w:p>
        </w:tc>
      </w:tr>
      <w:tr w:rsidR="006A1EE4" w:rsidRPr="006A1EE4" w14:paraId="0FB95878" w14:textId="77777777" w:rsidTr="00A95C9B">
        <w:trPr>
          <w:trHeight w:val="255"/>
        </w:trPr>
        <w:tc>
          <w:tcPr>
            <w:tcW w:w="1172" w:type="dxa"/>
            <w:tcBorders>
              <w:top w:val="single" w:sz="4" w:space="0" w:color="auto"/>
              <w:left w:val="single" w:sz="4" w:space="0" w:color="auto"/>
              <w:right w:val="single" w:sz="4" w:space="0" w:color="auto"/>
            </w:tcBorders>
            <w:shd w:val="clear" w:color="000000" w:fill="auto"/>
            <w:noWrap/>
            <w:vAlign w:val="bottom"/>
            <w:hideMark/>
          </w:tcPr>
          <w:p w14:paraId="1934A65D" w14:textId="77777777" w:rsidR="00445AB8" w:rsidRPr="00D7230A" w:rsidRDefault="00445AB8" w:rsidP="00445AB8">
            <w:pPr>
              <w:spacing w:after="0" w:line="240" w:lineRule="auto"/>
              <w:rPr>
                <w:rFonts w:eastAsia="Times New Roman" w:cs="Times New Roman"/>
                <w:sz w:val="20"/>
                <w:szCs w:val="20"/>
                <w:lang w:eastAsia="en-GB"/>
              </w:rPr>
            </w:pPr>
            <w:r w:rsidRPr="00D7230A">
              <w:rPr>
                <w:rFonts w:eastAsia="Times New Roman" w:cs="Times New Roman"/>
                <w:sz w:val="20"/>
                <w:szCs w:val="20"/>
                <w:lang w:eastAsia="en-GB"/>
              </w:rPr>
              <w:t>N31E05T2</w:t>
            </w:r>
          </w:p>
        </w:tc>
        <w:tc>
          <w:tcPr>
            <w:tcW w:w="772" w:type="dxa"/>
            <w:tcBorders>
              <w:top w:val="single" w:sz="4" w:space="0" w:color="auto"/>
              <w:left w:val="nil"/>
            </w:tcBorders>
            <w:shd w:val="clear" w:color="000000" w:fill="auto"/>
            <w:noWrap/>
            <w:vAlign w:val="bottom"/>
            <w:hideMark/>
          </w:tcPr>
          <w:p w14:paraId="13DF0917"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0.655</w:t>
            </w:r>
          </w:p>
        </w:tc>
        <w:tc>
          <w:tcPr>
            <w:tcW w:w="766" w:type="dxa"/>
            <w:tcBorders>
              <w:top w:val="single" w:sz="4" w:space="0" w:color="auto"/>
            </w:tcBorders>
            <w:shd w:val="clear" w:color="000000" w:fill="auto"/>
            <w:noWrap/>
            <w:vAlign w:val="bottom"/>
            <w:hideMark/>
          </w:tcPr>
          <w:p w14:paraId="6E6C7FE2"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0.654</w:t>
            </w:r>
          </w:p>
        </w:tc>
        <w:tc>
          <w:tcPr>
            <w:tcW w:w="761" w:type="dxa"/>
            <w:tcBorders>
              <w:top w:val="single" w:sz="4" w:space="0" w:color="auto"/>
            </w:tcBorders>
            <w:shd w:val="clear" w:color="000000" w:fill="auto"/>
            <w:noWrap/>
            <w:vAlign w:val="bottom"/>
            <w:hideMark/>
          </w:tcPr>
          <w:p w14:paraId="5372FAB6"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0.683</w:t>
            </w:r>
          </w:p>
        </w:tc>
        <w:tc>
          <w:tcPr>
            <w:tcW w:w="766" w:type="dxa"/>
            <w:tcBorders>
              <w:top w:val="single" w:sz="4" w:space="0" w:color="auto"/>
              <w:right w:val="single" w:sz="4" w:space="0" w:color="auto"/>
            </w:tcBorders>
            <w:shd w:val="clear" w:color="000000" w:fill="auto"/>
            <w:noWrap/>
            <w:vAlign w:val="bottom"/>
            <w:hideMark/>
          </w:tcPr>
          <w:p w14:paraId="7D08EA76"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0.681</w:t>
            </w:r>
          </w:p>
        </w:tc>
        <w:tc>
          <w:tcPr>
            <w:tcW w:w="222" w:type="dxa"/>
            <w:tcBorders>
              <w:top w:val="nil"/>
              <w:left w:val="nil"/>
              <w:bottom w:val="nil"/>
              <w:right w:val="nil"/>
            </w:tcBorders>
            <w:shd w:val="clear" w:color="auto" w:fill="auto"/>
            <w:noWrap/>
            <w:vAlign w:val="bottom"/>
            <w:hideMark/>
          </w:tcPr>
          <w:p w14:paraId="5A17A29B" w14:textId="77777777" w:rsidR="00445AB8" w:rsidRPr="006A1EE4" w:rsidRDefault="00445AB8" w:rsidP="00445AB8">
            <w:pPr>
              <w:spacing w:after="0" w:line="240" w:lineRule="auto"/>
              <w:jc w:val="right"/>
              <w:rPr>
                <w:rFonts w:eastAsia="Times New Roman" w:cs="Times New Roman"/>
                <w:sz w:val="20"/>
                <w:szCs w:val="20"/>
                <w:lang w:eastAsia="en-GB"/>
              </w:rPr>
            </w:pPr>
          </w:p>
        </w:tc>
        <w:tc>
          <w:tcPr>
            <w:tcW w:w="772" w:type="dxa"/>
            <w:tcBorders>
              <w:top w:val="single" w:sz="4" w:space="0" w:color="auto"/>
              <w:left w:val="single" w:sz="4" w:space="0" w:color="auto"/>
            </w:tcBorders>
            <w:shd w:val="clear" w:color="000000" w:fill="auto"/>
            <w:noWrap/>
            <w:vAlign w:val="bottom"/>
            <w:hideMark/>
          </w:tcPr>
          <w:p w14:paraId="57C60A52"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67</w:t>
            </w:r>
          </w:p>
        </w:tc>
        <w:tc>
          <w:tcPr>
            <w:tcW w:w="761" w:type="dxa"/>
            <w:tcBorders>
              <w:top w:val="single" w:sz="4" w:space="0" w:color="auto"/>
            </w:tcBorders>
            <w:shd w:val="clear" w:color="000000" w:fill="auto"/>
            <w:noWrap/>
            <w:vAlign w:val="bottom"/>
            <w:hideMark/>
          </w:tcPr>
          <w:p w14:paraId="6386C8D9"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62</w:t>
            </w:r>
          </w:p>
        </w:tc>
        <w:tc>
          <w:tcPr>
            <w:tcW w:w="761" w:type="dxa"/>
            <w:tcBorders>
              <w:top w:val="single" w:sz="4" w:space="0" w:color="auto"/>
            </w:tcBorders>
            <w:shd w:val="clear" w:color="000000" w:fill="auto"/>
            <w:noWrap/>
            <w:vAlign w:val="bottom"/>
            <w:hideMark/>
          </w:tcPr>
          <w:p w14:paraId="44D41D99"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60</w:t>
            </w:r>
          </w:p>
        </w:tc>
        <w:tc>
          <w:tcPr>
            <w:tcW w:w="750" w:type="dxa"/>
            <w:tcBorders>
              <w:top w:val="single" w:sz="4" w:space="0" w:color="auto"/>
              <w:right w:val="single" w:sz="4" w:space="0" w:color="auto"/>
            </w:tcBorders>
            <w:shd w:val="clear" w:color="000000" w:fill="auto"/>
            <w:noWrap/>
            <w:vAlign w:val="bottom"/>
            <w:hideMark/>
          </w:tcPr>
          <w:p w14:paraId="18805E96"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60</w:t>
            </w:r>
          </w:p>
        </w:tc>
      </w:tr>
      <w:tr w:rsidR="006A1EE4" w:rsidRPr="006A1EE4" w14:paraId="679DED3A" w14:textId="77777777" w:rsidTr="00A95C9B">
        <w:trPr>
          <w:trHeight w:val="255"/>
        </w:trPr>
        <w:tc>
          <w:tcPr>
            <w:tcW w:w="1172" w:type="dxa"/>
            <w:tcBorders>
              <w:left w:val="single" w:sz="4" w:space="0" w:color="auto"/>
              <w:right w:val="single" w:sz="4" w:space="0" w:color="auto"/>
            </w:tcBorders>
            <w:shd w:val="clear" w:color="000000" w:fill="auto"/>
            <w:noWrap/>
            <w:vAlign w:val="bottom"/>
            <w:hideMark/>
          </w:tcPr>
          <w:p w14:paraId="54839B01" w14:textId="77777777" w:rsidR="00445AB8" w:rsidRPr="00D7230A" w:rsidRDefault="00445AB8" w:rsidP="00445AB8">
            <w:pPr>
              <w:spacing w:after="0" w:line="240" w:lineRule="auto"/>
              <w:rPr>
                <w:rFonts w:eastAsia="Times New Roman" w:cs="Times New Roman"/>
                <w:sz w:val="20"/>
                <w:szCs w:val="20"/>
                <w:lang w:eastAsia="en-GB"/>
              </w:rPr>
            </w:pPr>
            <w:r w:rsidRPr="00D7230A">
              <w:rPr>
                <w:rFonts w:eastAsia="Times New Roman" w:cs="Times New Roman"/>
                <w:sz w:val="20"/>
                <w:szCs w:val="20"/>
                <w:lang w:eastAsia="en-GB"/>
              </w:rPr>
              <w:t>N37W04T4</w:t>
            </w:r>
          </w:p>
        </w:tc>
        <w:tc>
          <w:tcPr>
            <w:tcW w:w="772" w:type="dxa"/>
            <w:tcBorders>
              <w:left w:val="nil"/>
            </w:tcBorders>
            <w:shd w:val="clear" w:color="000000" w:fill="auto"/>
            <w:noWrap/>
            <w:vAlign w:val="bottom"/>
            <w:hideMark/>
          </w:tcPr>
          <w:p w14:paraId="57DE6408"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0.128</w:t>
            </w:r>
          </w:p>
        </w:tc>
        <w:tc>
          <w:tcPr>
            <w:tcW w:w="766" w:type="dxa"/>
            <w:shd w:val="clear" w:color="000000" w:fill="auto"/>
            <w:noWrap/>
            <w:vAlign w:val="bottom"/>
            <w:hideMark/>
          </w:tcPr>
          <w:p w14:paraId="09B06B9D"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0.129</w:t>
            </w:r>
          </w:p>
        </w:tc>
        <w:tc>
          <w:tcPr>
            <w:tcW w:w="761" w:type="dxa"/>
            <w:shd w:val="clear" w:color="000000" w:fill="auto"/>
            <w:noWrap/>
            <w:vAlign w:val="bottom"/>
            <w:hideMark/>
          </w:tcPr>
          <w:p w14:paraId="501D1E4E"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0.119</w:t>
            </w:r>
          </w:p>
        </w:tc>
        <w:tc>
          <w:tcPr>
            <w:tcW w:w="766" w:type="dxa"/>
            <w:tcBorders>
              <w:right w:val="single" w:sz="4" w:space="0" w:color="auto"/>
            </w:tcBorders>
            <w:shd w:val="clear" w:color="000000" w:fill="auto"/>
            <w:noWrap/>
            <w:vAlign w:val="bottom"/>
            <w:hideMark/>
          </w:tcPr>
          <w:p w14:paraId="08207FFD"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0.121</w:t>
            </w:r>
          </w:p>
        </w:tc>
        <w:tc>
          <w:tcPr>
            <w:tcW w:w="222" w:type="dxa"/>
            <w:tcBorders>
              <w:top w:val="nil"/>
              <w:left w:val="nil"/>
              <w:bottom w:val="nil"/>
              <w:right w:val="nil"/>
            </w:tcBorders>
            <w:shd w:val="clear" w:color="auto" w:fill="auto"/>
            <w:noWrap/>
            <w:vAlign w:val="bottom"/>
            <w:hideMark/>
          </w:tcPr>
          <w:p w14:paraId="61DAC4BB" w14:textId="77777777" w:rsidR="00445AB8" w:rsidRPr="006A1EE4" w:rsidRDefault="00445AB8" w:rsidP="00445AB8">
            <w:pPr>
              <w:spacing w:after="0" w:line="240" w:lineRule="auto"/>
              <w:jc w:val="right"/>
              <w:rPr>
                <w:rFonts w:eastAsia="Times New Roman" w:cs="Times New Roman"/>
                <w:sz w:val="20"/>
                <w:szCs w:val="20"/>
                <w:lang w:eastAsia="en-GB"/>
              </w:rPr>
            </w:pPr>
          </w:p>
        </w:tc>
        <w:tc>
          <w:tcPr>
            <w:tcW w:w="772" w:type="dxa"/>
            <w:tcBorders>
              <w:top w:val="nil"/>
              <w:left w:val="single" w:sz="4" w:space="0" w:color="auto"/>
            </w:tcBorders>
            <w:shd w:val="clear" w:color="000000" w:fill="auto"/>
            <w:noWrap/>
            <w:vAlign w:val="bottom"/>
            <w:hideMark/>
          </w:tcPr>
          <w:p w14:paraId="20BA2023"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11</w:t>
            </w:r>
          </w:p>
        </w:tc>
        <w:tc>
          <w:tcPr>
            <w:tcW w:w="761" w:type="dxa"/>
            <w:tcBorders>
              <w:top w:val="nil"/>
            </w:tcBorders>
            <w:shd w:val="clear" w:color="000000" w:fill="auto"/>
            <w:noWrap/>
            <w:vAlign w:val="bottom"/>
            <w:hideMark/>
          </w:tcPr>
          <w:p w14:paraId="1F6FAF44"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10</w:t>
            </w:r>
          </w:p>
        </w:tc>
        <w:tc>
          <w:tcPr>
            <w:tcW w:w="761" w:type="dxa"/>
            <w:tcBorders>
              <w:top w:val="nil"/>
            </w:tcBorders>
            <w:shd w:val="clear" w:color="000000" w:fill="auto"/>
            <w:noWrap/>
            <w:vAlign w:val="bottom"/>
            <w:hideMark/>
          </w:tcPr>
          <w:p w14:paraId="1AA3814C"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15</w:t>
            </w:r>
          </w:p>
        </w:tc>
        <w:tc>
          <w:tcPr>
            <w:tcW w:w="750" w:type="dxa"/>
            <w:tcBorders>
              <w:top w:val="nil"/>
              <w:right w:val="single" w:sz="4" w:space="0" w:color="auto"/>
            </w:tcBorders>
            <w:shd w:val="clear" w:color="000000" w:fill="auto"/>
            <w:noWrap/>
            <w:vAlign w:val="bottom"/>
            <w:hideMark/>
          </w:tcPr>
          <w:p w14:paraId="0DA3FFED"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12</w:t>
            </w:r>
          </w:p>
        </w:tc>
      </w:tr>
      <w:tr w:rsidR="006A1EE4" w:rsidRPr="006A1EE4" w14:paraId="78B7E8AC" w14:textId="77777777" w:rsidTr="00D7230A">
        <w:trPr>
          <w:trHeight w:val="255"/>
        </w:trPr>
        <w:tc>
          <w:tcPr>
            <w:tcW w:w="1172" w:type="dxa"/>
            <w:tcBorders>
              <w:left w:val="single" w:sz="4" w:space="0" w:color="auto"/>
              <w:right w:val="single" w:sz="4" w:space="0" w:color="auto"/>
            </w:tcBorders>
            <w:shd w:val="clear" w:color="000000" w:fill="auto"/>
            <w:noWrap/>
            <w:vAlign w:val="bottom"/>
            <w:hideMark/>
          </w:tcPr>
          <w:p w14:paraId="30A2CAE0" w14:textId="77777777" w:rsidR="00445AB8" w:rsidRPr="00D7230A" w:rsidRDefault="00445AB8" w:rsidP="00445AB8">
            <w:pPr>
              <w:spacing w:after="0" w:line="240" w:lineRule="auto"/>
              <w:rPr>
                <w:rFonts w:eastAsia="Times New Roman" w:cs="Times New Roman"/>
                <w:sz w:val="20"/>
                <w:szCs w:val="20"/>
                <w:lang w:eastAsia="en-GB"/>
              </w:rPr>
            </w:pPr>
            <w:r w:rsidRPr="00D7230A">
              <w:rPr>
                <w:rFonts w:eastAsia="Times New Roman" w:cs="Times New Roman"/>
                <w:sz w:val="20"/>
                <w:szCs w:val="20"/>
                <w:lang w:eastAsia="en-GB"/>
              </w:rPr>
              <w:t>N32E04T5</w:t>
            </w:r>
          </w:p>
        </w:tc>
        <w:tc>
          <w:tcPr>
            <w:tcW w:w="772" w:type="dxa"/>
            <w:tcBorders>
              <w:left w:val="nil"/>
            </w:tcBorders>
            <w:shd w:val="clear" w:color="000000" w:fill="auto"/>
            <w:noWrap/>
            <w:vAlign w:val="bottom"/>
            <w:hideMark/>
          </w:tcPr>
          <w:p w14:paraId="704DB010"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0.363</w:t>
            </w:r>
          </w:p>
        </w:tc>
        <w:tc>
          <w:tcPr>
            <w:tcW w:w="766" w:type="dxa"/>
            <w:shd w:val="clear" w:color="000000" w:fill="auto"/>
            <w:noWrap/>
            <w:vAlign w:val="bottom"/>
            <w:hideMark/>
          </w:tcPr>
          <w:p w14:paraId="6F685AF5"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0.363</w:t>
            </w:r>
          </w:p>
        </w:tc>
        <w:tc>
          <w:tcPr>
            <w:tcW w:w="761" w:type="dxa"/>
            <w:shd w:val="clear" w:color="000000" w:fill="auto"/>
            <w:noWrap/>
            <w:vAlign w:val="bottom"/>
            <w:hideMark/>
          </w:tcPr>
          <w:p w14:paraId="117660AB"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0.36</w:t>
            </w:r>
          </w:p>
        </w:tc>
        <w:tc>
          <w:tcPr>
            <w:tcW w:w="766" w:type="dxa"/>
            <w:tcBorders>
              <w:right w:val="single" w:sz="4" w:space="0" w:color="auto"/>
            </w:tcBorders>
            <w:shd w:val="clear" w:color="000000" w:fill="auto"/>
            <w:noWrap/>
            <w:vAlign w:val="bottom"/>
            <w:hideMark/>
          </w:tcPr>
          <w:p w14:paraId="056736BF"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0.355</w:t>
            </w:r>
          </w:p>
        </w:tc>
        <w:tc>
          <w:tcPr>
            <w:tcW w:w="222" w:type="dxa"/>
            <w:tcBorders>
              <w:top w:val="nil"/>
              <w:left w:val="nil"/>
              <w:bottom w:val="nil"/>
              <w:right w:val="nil"/>
            </w:tcBorders>
            <w:shd w:val="clear" w:color="auto" w:fill="auto"/>
            <w:noWrap/>
            <w:vAlign w:val="bottom"/>
            <w:hideMark/>
          </w:tcPr>
          <w:p w14:paraId="63AC00D2" w14:textId="77777777" w:rsidR="00445AB8" w:rsidRPr="006A1EE4" w:rsidRDefault="00445AB8" w:rsidP="00445AB8">
            <w:pPr>
              <w:spacing w:after="0" w:line="240" w:lineRule="auto"/>
              <w:jc w:val="right"/>
              <w:rPr>
                <w:rFonts w:eastAsia="Times New Roman" w:cs="Times New Roman"/>
                <w:sz w:val="20"/>
                <w:szCs w:val="20"/>
                <w:lang w:eastAsia="en-GB"/>
              </w:rPr>
            </w:pPr>
          </w:p>
        </w:tc>
        <w:tc>
          <w:tcPr>
            <w:tcW w:w="772" w:type="dxa"/>
            <w:tcBorders>
              <w:top w:val="nil"/>
              <w:left w:val="single" w:sz="4" w:space="0" w:color="auto"/>
            </w:tcBorders>
            <w:shd w:val="clear" w:color="000000" w:fill="auto"/>
            <w:noWrap/>
            <w:vAlign w:val="bottom"/>
            <w:hideMark/>
          </w:tcPr>
          <w:p w14:paraId="58A86469"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40</w:t>
            </w:r>
          </w:p>
        </w:tc>
        <w:tc>
          <w:tcPr>
            <w:tcW w:w="761" w:type="dxa"/>
            <w:tcBorders>
              <w:top w:val="nil"/>
            </w:tcBorders>
            <w:shd w:val="clear" w:color="000000" w:fill="auto"/>
            <w:noWrap/>
            <w:vAlign w:val="bottom"/>
            <w:hideMark/>
          </w:tcPr>
          <w:p w14:paraId="4F20EE1B"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41</w:t>
            </w:r>
          </w:p>
        </w:tc>
        <w:tc>
          <w:tcPr>
            <w:tcW w:w="761" w:type="dxa"/>
            <w:tcBorders>
              <w:top w:val="nil"/>
            </w:tcBorders>
            <w:shd w:val="clear" w:color="000000" w:fill="auto"/>
            <w:noWrap/>
            <w:vAlign w:val="bottom"/>
            <w:hideMark/>
          </w:tcPr>
          <w:p w14:paraId="3D5B531B"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41</w:t>
            </w:r>
          </w:p>
        </w:tc>
        <w:tc>
          <w:tcPr>
            <w:tcW w:w="750" w:type="dxa"/>
            <w:tcBorders>
              <w:top w:val="nil"/>
              <w:right w:val="single" w:sz="4" w:space="0" w:color="auto"/>
            </w:tcBorders>
            <w:shd w:val="clear" w:color="000000" w:fill="auto"/>
            <w:noWrap/>
            <w:vAlign w:val="bottom"/>
            <w:hideMark/>
          </w:tcPr>
          <w:p w14:paraId="73900FB8"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42</w:t>
            </w:r>
          </w:p>
        </w:tc>
      </w:tr>
      <w:tr w:rsidR="006A1EE4" w:rsidRPr="006A1EE4" w14:paraId="2E467833" w14:textId="77777777" w:rsidTr="00D7230A">
        <w:trPr>
          <w:trHeight w:val="255"/>
        </w:trPr>
        <w:tc>
          <w:tcPr>
            <w:tcW w:w="1172" w:type="dxa"/>
            <w:tcBorders>
              <w:left w:val="single" w:sz="4" w:space="0" w:color="auto"/>
              <w:right w:val="single" w:sz="4" w:space="0" w:color="auto"/>
            </w:tcBorders>
            <w:shd w:val="clear" w:color="000000" w:fill="auto"/>
            <w:noWrap/>
            <w:vAlign w:val="bottom"/>
            <w:hideMark/>
          </w:tcPr>
          <w:p w14:paraId="4265FECD" w14:textId="77777777" w:rsidR="00445AB8" w:rsidRPr="00D7230A" w:rsidRDefault="00445AB8" w:rsidP="00445AB8">
            <w:pPr>
              <w:spacing w:after="0" w:line="240" w:lineRule="auto"/>
              <w:rPr>
                <w:rFonts w:eastAsia="Times New Roman" w:cs="Times New Roman"/>
                <w:sz w:val="20"/>
                <w:szCs w:val="20"/>
                <w:lang w:eastAsia="en-GB"/>
              </w:rPr>
            </w:pPr>
            <w:r w:rsidRPr="00D7230A">
              <w:rPr>
                <w:rFonts w:eastAsia="Times New Roman" w:cs="Times New Roman"/>
                <w:sz w:val="20"/>
                <w:szCs w:val="20"/>
                <w:lang w:eastAsia="en-GB"/>
              </w:rPr>
              <w:t>N34E07T3</w:t>
            </w:r>
          </w:p>
        </w:tc>
        <w:tc>
          <w:tcPr>
            <w:tcW w:w="772" w:type="dxa"/>
            <w:tcBorders>
              <w:left w:val="nil"/>
            </w:tcBorders>
            <w:shd w:val="clear" w:color="000000" w:fill="auto"/>
            <w:noWrap/>
            <w:vAlign w:val="bottom"/>
            <w:hideMark/>
          </w:tcPr>
          <w:p w14:paraId="5DECE31A"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0.963</w:t>
            </w:r>
          </w:p>
        </w:tc>
        <w:tc>
          <w:tcPr>
            <w:tcW w:w="766" w:type="dxa"/>
            <w:shd w:val="clear" w:color="000000" w:fill="auto"/>
            <w:noWrap/>
            <w:vAlign w:val="bottom"/>
            <w:hideMark/>
          </w:tcPr>
          <w:p w14:paraId="63D1341C"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0.964</w:t>
            </w:r>
          </w:p>
        </w:tc>
        <w:tc>
          <w:tcPr>
            <w:tcW w:w="761" w:type="dxa"/>
            <w:shd w:val="clear" w:color="000000" w:fill="auto"/>
            <w:noWrap/>
            <w:vAlign w:val="bottom"/>
            <w:hideMark/>
          </w:tcPr>
          <w:p w14:paraId="6BC903F1"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0.976</w:t>
            </w:r>
          </w:p>
        </w:tc>
        <w:tc>
          <w:tcPr>
            <w:tcW w:w="766" w:type="dxa"/>
            <w:tcBorders>
              <w:right w:val="single" w:sz="4" w:space="0" w:color="auto"/>
            </w:tcBorders>
            <w:shd w:val="clear" w:color="000000" w:fill="auto"/>
            <w:noWrap/>
            <w:vAlign w:val="bottom"/>
            <w:hideMark/>
          </w:tcPr>
          <w:p w14:paraId="19A9125D"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0.981</w:t>
            </w:r>
          </w:p>
        </w:tc>
        <w:tc>
          <w:tcPr>
            <w:tcW w:w="222" w:type="dxa"/>
            <w:tcBorders>
              <w:top w:val="nil"/>
              <w:left w:val="nil"/>
              <w:bottom w:val="nil"/>
              <w:right w:val="nil"/>
            </w:tcBorders>
            <w:shd w:val="clear" w:color="auto" w:fill="auto"/>
            <w:noWrap/>
            <w:vAlign w:val="bottom"/>
            <w:hideMark/>
          </w:tcPr>
          <w:p w14:paraId="06323D26" w14:textId="77777777" w:rsidR="00445AB8" w:rsidRPr="006A1EE4" w:rsidRDefault="00445AB8" w:rsidP="00445AB8">
            <w:pPr>
              <w:spacing w:after="0" w:line="240" w:lineRule="auto"/>
              <w:jc w:val="right"/>
              <w:rPr>
                <w:rFonts w:eastAsia="Times New Roman" w:cs="Times New Roman"/>
                <w:sz w:val="20"/>
                <w:szCs w:val="20"/>
                <w:lang w:eastAsia="en-GB"/>
              </w:rPr>
            </w:pPr>
          </w:p>
        </w:tc>
        <w:tc>
          <w:tcPr>
            <w:tcW w:w="772" w:type="dxa"/>
            <w:tcBorders>
              <w:top w:val="nil"/>
              <w:left w:val="single" w:sz="4" w:space="0" w:color="auto"/>
            </w:tcBorders>
            <w:shd w:val="clear" w:color="000000" w:fill="auto"/>
            <w:noWrap/>
            <w:vAlign w:val="bottom"/>
            <w:hideMark/>
          </w:tcPr>
          <w:p w14:paraId="50609998"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93</w:t>
            </w:r>
          </w:p>
        </w:tc>
        <w:tc>
          <w:tcPr>
            <w:tcW w:w="761" w:type="dxa"/>
            <w:tcBorders>
              <w:top w:val="nil"/>
            </w:tcBorders>
            <w:shd w:val="clear" w:color="000000" w:fill="auto"/>
            <w:noWrap/>
            <w:vAlign w:val="bottom"/>
            <w:hideMark/>
          </w:tcPr>
          <w:p w14:paraId="24F13E4D"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91</w:t>
            </w:r>
          </w:p>
        </w:tc>
        <w:tc>
          <w:tcPr>
            <w:tcW w:w="761" w:type="dxa"/>
            <w:tcBorders>
              <w:top w:val="nil"/>
            </w:tcBorders>
            <w:shd w:val="clear" w:color="000000" w:fill="auto"/>
            <w:noWrap/>
            <w:vAlign w:val="bottom"/>
            <w:hideMark/>
          </w:tcPr>
          <w:p w14:paraId="55EFE0E5"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95</w:t>
            </w:r>
          </w:p>
        </w:tc>
        <w:tc>
          <w:tcPr>
            <w:tcW w:w="750" w:type="dxa"/>
            <w:tcBorders>
              <w:top w:val="nil"/>
              <w:right w:val="single" w:sz="4" w:space="0" w:color="auto"/>
            </w:tcBorders>
            <w:shd w:val="clear" w:color="000000" w:fill="auto"/>
            <w:noWrap/>
            <w:vAlign w:val="bottom"/>
            <w:hideMark/>
          </w:tcPr>
          <w:p w14:paraId="6E93919F"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94</w:t>
            </w:r>
          </w:p>
        </w:tc>
      </w:tr>
      <w:tr w:rsidR="006A1EE4" w:rsidRPr="006A1EE4" w14:paraId="760FA3F0" w14:textId="77777777" w:rsidTr="00D7230A">
        <w:trPr>
          <w:trHeight w:val="255"/>
        </w:trPr>
        <w:tc>
          <w:tcPr>
            <w:tcW w:w="1172" w:type="dxa"/>
            <w:tcBorders>
              <w:left w:val="single" w:sz="4" w:space="0" w:color="auto"/>
              <w:right w:val="single" w:sz="4" w:space="0" w:color="auto"/>
            </w:tcBorders>
            <w:shd w:val="clear" w:color="000000" w:fill="auto"/>
            <w:noWrap/>
            <w:vAlign w:val="bottom"/>
            <w:hideMark/>
          </w:tcPr>
          <w:p w14:paraId="607E04AE" w14:textId="77777777" w:rsidR="00445AB8" w:rsidRPr="00D7230A" w:rsidRDefault="00445AB8" w:rsidP="00445AB8">
            <w:pPr>
              <w:spacing w:after="0" w:line="240" w:lineRule="auto"/>
              <w:rPr>
                <w:rFonts w:eastAsia="Times New Roman" w:cs="Times New Roman"/>
                <w:sz w:val="20"/>
                <w:szCs w:val="20"/>
                <w:lang w:eastAsia="en-GB"/>
              </w:rPr>
            </w:pPr>
            <w:r w:rsidRPr="00D7230A">
              <w:rPr>
                <w:rFonts w:eastAsia="Times New Roman" w:cs="Times New Roman"/>
                <w:sz w:val="20"/>
                <w:szCs w:val="20"/>
                <w:lang w:eastAsia="en-GB"/>
              </w:rPr>
              <w:t>N35E01T1</w:t>
            </w:r>
          </w:p>
        </w:tc>
        <w:tc>
          <w:tcPr>
            <w:tcW w:w="772" w:type="dxa"/>
            <w:tcBorders>
              <w:left w:val="nil"/>
            </w:tcBorders>
            <w:shd w:val="clear" w:color="000000" w:fill="auto"/>
            <w:noWrap/>
            <w:vAlign w:val="bottom"/>
            <w:hideMark/>
          </w:tcPr>
          <w:p w14:paraId="5D868457"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0.896</w:t>
            </w:r>
          </w:p>
        </w:tc>
        <w:tc>
          <w:tcPr>
            <w:tcW w:w="766" w:type="dxa"/>
            <w:shd w:val="clear" w:color="000000" w:fill="auto"/>
            <w:noWrap/>
            <w:vAlign w:val="bottom"/>
            <w:hideMark/>
          </w:tcPr>
          <w:p w14:paraId="0C8FE47C"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0.888</w:t>
            </w:r>
          </w:p>
        </w:tc>
        <w:tc>
          <w:tcPr>
            <w:tcW w:w="761" w:type="dxa"/>
            <w:shd w:val="clear" w:color="000000" w:fill="auto"/>
            <w:noWrap/>
            <w:vAlign w:val="bottom"/>
            <w:hideMark/>
          </w:tcPr>
          <w:p w14:paraId="073D2B96" w14:textId="751150E2"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1.01</w:t>
            </w:r>
          </w:p>
        </w:tc>
        <w:tc>
          <w:tcPr>
            <w:tcW w:w="766" w:type="dxa"/>
            <w:tcBorders>
              <w:right w:val="single" w:sz="4" w:space="0" w:color="auto"/>
            </w:tcBorders>
            <w:shd w:val="clear" w:color="000000" w:fill="auto"/>
            <w:noWrap/>
            <w:vAlign w:val="bottom"/>
            <w:hideMark/>
          </w:tcPr>
          <w:p w14:paraId="50BDD85B"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0.997</w:t>
            </w:r>
          </w:p>
        </w:tc>
        <w:tc>
          <w:tcPr>
            <w:tcW w:w="222" w:type="dxa"/>
            <w:tcBorders>
              <w:top w:val="nil"/>
              <w:left w:val="nil"/>
              <w:bottom w:val="nil"/>
              <w:right w:val="nil"/>
            </w:tcBorders>
            <w:shd w:val="clear" w:color="auto" w:fill="auto"/>
            <w:noWrap/>
            <w:vAlign w:val="bottom"/>
            <w:hideMark/>
          </w:tcPr>
          <w:p w14:paraId="1E22041C" w14:textId="77777777" w:rsidR="00445AB8" w:rsidRPr="006A1EE4" w:rsidRDefault="00445AB8" w:rsidP="00445AB8">
            <w:pPr>
              <w:spacing w:after="0" w:line="240" w:lineRule="auto"/>
              <w:jc w:val="right"/>
              <w:rPr>
                <w:rFonts w:eastAsia="Times New Roman" w:cs="Times New Roman"/>
                <w:sz w:val="20"/>
                <w:szCs w:val="20"/>
                <w:lang w:eastAsia="en-GB"/>
              </w:rPr>
            </w:pPr>
          </w:p>
        </w:tc>
        <w:tc>
          <w:tcPr>
            <w:tcW w:w="772" w:type="dxa"/>
            <w:tcBorders>
              <w:top w:val="nil"/>
              <w:left w:val="single" w:sz="4" w:space="0" w:color="auto"/>
            </w:tcBorders>
            <w:shd w:val="clear" w:color="000000" w:fill="auto"/>
            <w:noWrap/>
            <w:vAlign w:val="bottom"/>
            <w:hideMark/>
          </w:tcPr>
          <w:p w14:paraId="1A0472FA"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40</w:t>
            </w:r>
          </w:p>
        </w:tc>
        <w:tc>
          <w:tcPr>
            <w:tcW w:w="761" w:type="dxa"/>
            <w:tcBorders>
              <w:top w:val="nil"/>
            </w:tcBorders>
            <w:shd w:val="clear" w:color="000000" w:fill="auto"/>
            <w:noWrap/>
            <w:vAlign w:val="bottom"/>
            <w:hideMark/>
          </w:tcPr>
          <w:p w14:paraId="37BB9B44"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40</w:t>
            </w:r>
          </w:p>
        </w:tc>
        <w:tc>
          <w:tcPr>
            <w:tcW w:w="761" w:type="dxa"/>
            <w:tcBorders>
              <w:top w:val="nil"/>
            </w:tcBorders>
            <w:shd w:val="clear" w:color="000000" w:fill="auto"/>
            <w:noWrap/>
            <w:vAlign w:val="bottom"/>
            <w:hideMark/>
          </w:tcPr>
          <w:p w14:paraId="33404D41"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38</w:t>
            </w:r>
          </w:p>
        </w:tc>
        <w:tc>
          <w:tcPr>
            <w:tcW w:w="750" w:type="dxa"/>
            <w:tcBorders>
              <w:top w:val="nil"/>
              <w:right w:val="single" w:sz="4" w:space="0" w:color="auto"/>
            </w:tcBorders>
            <w:shd w:val="clear" w:color="000000" w:fill="auto"/>
            <w:noWrap/>
            <w:vAlign w:val="bottom"/>
            <w:hideMark/>
          </w:tcPr>
          <w:p w14:paraId="44E09061"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40</w:t>
            </w:r>
          </w:p>
        </w:tc>
      </w:tr>
      <w:tr w:rsidR="006A1EE4" w:rsidRPr="006A1EE4" w14:paraId="73EC4726" w14:textId="77777777" w:rsidTr="00D7230A">
        <w:trPr>
          <w:trHeight w:val="255"/>
        </w:trPr>
        <w:tc>
          <w:tcPr>
            <w:tcW w:w="1172" w:type="dxa"/>
            <w:tcBorders>
              <w:left w:val="single" w:sz="4" w:space="0" w:color="auto"/>
              <w:right w:val="single" w:sz="4" w:space="0" w:color="auto"/>
            </w:tcBorders>
            <w:shd w:val="clear" w:color="000000" w:fill="auto"/>
            <w:noWrap/>
            <w:vAlign w:val="bottom"/>
            <w:hideMark/>
          </w:tcPr>
          <w:p w14:paraId="51113210" w14:textId="77777777" w:rsidR="00445AB8" w:rsidRPr="00D7230A" w:rsidRDefault="00445AB8" w:rsidP="00445AB8">
            <w:pPr>
              <w:spacing w:after="0" w:line="240" w:lineRule="auto"/>
              <w:rPr>
                <w:rFonts w:eastAsia="Times New Roman" w:cs="Times New Roman"/>
                <w:sz w:val="20"/>
                <w:szCs w:val="20"/>
                <w:lang w:eastAsia="en-GB"/>
              </w:rPr>
            </w:pPr>
            <w:r w:rsidRPr="00D7230A">
              <w:rPr>
                <w:rFonts w:eastAsia="Times New Roman" w:cs="Times New Roman"/>
                <w:sz w:val="20"/>
                <w:szCs w:val="20"/>
                <w:lang w:eastAsia="en-GB"/>
              </w:rPr>
              <w:t>N37W01T4</w:t>
            </w:r>
          </w:p>
        </w:tc>
        <w:tc>
          <w:tcPr>
            <w:tcW w:w="772" w:type="dxa"/>
            <w:tcBorders>
              <w:left w:val="nil"/>
            </w:tcBorders>
            <w:shd w:val="clear" w:color="000000" w:fill="auto"/>
            <w:noWrap/>
            <w:vAlign w:val="bottom"/>
            <w:hideMark/>
          </w:tcPr>
          <w:p w14:paraId="1BBA5DAA"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0.027</w:t>
            </w:r>
          </w:p>
        </w:tc>
        <w:tc>
          <w:tcPr>
            <w:tcW w:w="766" w:type="dxa"/>
            <w:shd w:val="clear" w:color="000000" w:fill="auto"/>
            <w:noWrap/>
            <w:vAlign w:val="bottom"/>
            <w:hideMark/>
          </w:tcPr>
          <w:p w14:paraId="57A81208"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0.026</w:t>
            </w:r>
          </w:p>
        </w:tc>
        <w:tc>
          <w:tcPr>
            <w:tcW w:w="761" w:type="dxa"/>
            <w:shd w:val="clear" w:color="000000" w:fill="auto"/>
            <w:noWrap/>
            <w:vAlign w:val="bottom"/>
            <w:hideMark/>
          </w:tcPr>
          <w:p w14:paraId="65C89D7D"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0.023</w:t>
            </w:r>
          </w:p>
        </w:tc>
        <w:tc>
          <w:tcPr>
            <w:tcW w:w="766" w:type="dxa"/>
            <w:tcBorders>
              <w:right w:val="single" w:sz="4" w:space="0" w:color="auto"/>
            </w:tcBorders>
            <w:shd w:val="clear" w:color="000000" w:fill="auto"/>
            <w:noWrap/>
            <w:vAlign w:val="bottom"/>
            <w:hideMark/>
          </w:tcPr>
          <w:p w14:paraId="5C4EA36B"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0.022</w:t>
            </w:r>
          </w:p>
        </w:tc>
        <w:tc>
          <w:tcPr>
            <w:tcW w:w="222" w:type="dxa"/>
            <w:tcBorders>
              <w:top w:val="nil"/>
              <w:left w:val="nil"/>
              <w:bottom w:val="nil"/>
              <w:right w:val="nil"/>
            </w:tcBorders>
            <w:shd w:val="clear" w:color="auto" w:fill="auto"/>
            <w:noWrap/>
            <w:vAlign w:val="bottom"/>
            <w:hideMark/>
          </w:tcPr>
          <w:p w14:paraId="4FE025FF" w14:textId="77777777" w:rsidR="00445AB8" w:rsidRPr="006A1EE4" w:rsidRDefault="00445AB8" w:rsidP="00445AB8">
            <w:pPr>
              <w:spacing w:after="0" w:line="240" w:lineRule="auto"/>
              <w:jc w:val="right"/>
              <w:rPr>
                <w:rFonts w:eastAsia="Times New Roman" w:cs="Times New Roman"/>
                <w:sz w:val="20"/>
                <w:szCs w:val="20"/>
                <w:lang w:eastAsia="en-GB"/>
              </w:rPr>
            </w:pPr>
          </w:p>
        </w:tc>
        <w:tc>
          <w:tcPr>
            <w:tcW w:w="772" w:type="dxa"/>
            <w:tcBorders>
              <w:top w:val="nil"/>
              <w:left w:val="single" w:sz="4" w:space="0" w:color="auto"/>
            </w:tcBorders>
            <w:shd w:val="clear" w:color="000000" w:fill="auto"/>
            <w:noWrap/>
            <w:vAlign w:val="bottom"/>
            <w:hideMark/>
          </w:tcPr>
          <w:p w14:paraId="651E9794"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1.5</w:t>
            </w:r>
          </w:p>
        </w:tc>
        <w:tc>
          <w:tcPr>
            <w:tcW w:w="761" w:type="dxa"/>
            <w:tcBorders>
              <w:top w:val="nil"/>
            </w:tcBorders>
            <w:shd w:val="clear" w:color="000000" w:fill="auto"/>
            <w:noWrap/>
            <w:vAlign w:val="bottom"/>
            <w:hideMark/>
          </w:tcPr>
          <w:p w14:paraId="61A9F0D7"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1.5</w:t>
            </w:r>
          </w:p>
        </w:tc>
        <w:tc>
          <w:tcPr>
            <w:tcW w:w="761" w:type="dxa"/>
            <w:tcBorders>
              <w:top w:val="nil"/>
            </w:tcBorders>
            <w:shd w:val="clear" w:color="000000" w:fill="auto"/>
            <w:noWrap/>
            <w:vAlign w:val="bottom"/>
            <w:hideMark/>
          </w:tcPr>
          <w:p w14:paraId="4F894D68"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5</w:t>
            </w:r>
          </w:p>
        </w:tc>
        <w:tc>
          <w:tcPr>
            <w:tcW w:w="750" w:type="dxa"/>
            <w:tcBorders>
              <w:top w:val="nil"/>
              <w:right w:val="single" w:sz="4" w:space="0" w:color="auto"/>
            </w:tcBorders>
            <w:shd w:val="clear" w:color="000000" w:fill="auto"/>
            <w:noWrap/>
            <w:vAlign w:val="bottom"/>
            <w:hideMark/>
          </w:tcPr>
          <w:p w14:paraId="616B7ECC"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1.5</w:t>
            </w:r>
          </w:p>
        </w:tc>
      </w:tr>
      <w:tr w:rsidR="006A1EE4" w:rsidRPr="006A1EE4" w14:paraId="5EF555BC" w14:textId="77777777" w:rsidTr="00D7230A">
        <w:trPr>
          <w:trHeight w:val="255"/>
        </w:trPr>
        <w:tc>
          <w:tcPr>
            <w:tcW w:w="1172" w:type="dxa"/>
            <w:tcBorders>
              <w:left w:val="single" w:sz="4" w:space="0" w:color="auto"/>
              <w:right w:val="single" w:sz="4" w:space="0" w:color="auto"/>
            </w:tcBorders>
            <w:shd w:val="clear" w:color="000000" w:fill="auto"/>
            <w:noWrap/>
            <w:vAlign w:val="bottom"/>
            <w:hideMark/>
          </w:tcPr>
          <w:p w14:paraId="4A72845A" w14:textId="77777777" w:rsidR="00445AB8" w:rsidRPr="00D7230A" w:rsidRDefault="00445AB8" w:rsidP="00445AB8">
            <w:pPr>
              <w:spacing w:after="0" w:line="240" w:lineRule="auto"/>
              <w:rPr>
                <w:rFonts w:eastAsia="Times New Roman" w:cs="Times New Roman"/>
                <w:sz w:val="20"/>
                <w:szCs w:val="20"/>
                <w:lang w:eastAsia="en-GB"/>
              </w:rPr>
            </w:pPr>
            <w:r w:rsidRPr="00D7230A">
              <w:rPr>
                <w:rFonts w:eastAsia="Times New Roman" w:cs="Times New Roman"/>
                <w:sz w:val="20"/>
                <w:szCs w:val="20"/>
                <w:lang w:eastAsia="en-GB"/>
              </w:rPr>
              <w:t>N42E10T2</w:t>
            </w:r>
          </w:p>
        </w:tc>
        <w:tc>
          <w:tcPr>
            <w:tcW w:w="772" w:type="dxa"/>
            <w:tcBorders>
              <w:left w:val="nil"/>
            </w:tcBorders>
            <w:shd w:val="clear" w:color="000000" w:fill="auto"/>
            <w:noWrap/>
            <w:vAlign w:val="bottom"/>
            <w:hideMark/>
          </w:tcPr>
          <w:p w14:paraId="264C3ACD" w14:textId="10776761"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1.29</w:t>
            </w:r>
          </w:p>
        </w:tc>
        <w:tc>
          <w:tcPr>
            <w:tcW w:w="766" w:type="dxa"/>
            <w:shd w:val="clear" w:color="000000" w:fill="auto"/>
            <w:noWrap/>
            <w:vAlign w:val="bottom"/>
            <w:hideMark/>
          </w:tcPr>
          <w:p w14:paraId="55789699"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1.28</w:t>
            </w:r>
          </w:p>
        </w:tc>
        <w:tc>
          <w:tcPr>
            <w:tcW w:w="761" w:type="dxa"/>
            <w:shd w:val="clear" w:color="000000" w:fill="auto"/>
            <w:noWrap/>
            <w:vAlign w:val="bottom"/>
            <w:hideMark/>
          </w:tcPr>
          <w:p w14:paraId="0E365A68" w14:textId="3458D2A8"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1.26</w:t>
            </w:r>
          </w:p>
        </w:tc>
        <w:tc>
          <w:tcPr>
            <w:tcW w:w="766" w:type="dxa"/>
            <w:tcBorders>
              <w:right w:val="single" w:sz="4" w:space="0" w:color="auto"/>
            </w:tcBorders>
            <w:shd w:val="clear" w:color="000000" w:fill="auto"/>
            <w:noWrap/>
            <w:vAlign w:val="bottom"/>
            <w:hideMark/>
          </w:tcPr>
          <w:p w14:paraId="5636EDB2" w14:textId="2D01694C"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1.26</w:t>
            </w:r>
          </w:p>
        </w:tc>
        <w:tc>
          <w:tcPr>
            <w:tcW w:w="222" w:type="dxa"/>
            <w:tcBorders>
              <w:top w:val="nil"/>
              <w:left w:val="nil"/>
              <w:bottom w:val="nil"/>
              <w:right w:val="nil"/>
            </w:tcBorders>
            <w:shd w:val="clear" w:color="auto" w:fill="auto"/>
            <w:noWrap/>
            <w:vAlign w:val="bottom"/>
            <w:hideMark/>
          </w:tcPr>
          <w:p w14:paraId="14499C0F" w14:textId="77777777" w:rsidR="00445AB8" w:rsidRPr="006A1EE4" w:rsidRDefault="00445AB8" w:rsidP="00445AB8">
            <w:pPr>
              <w:spacing w:after="0" w:line="240" w:lineRule="auto"/>
              <w:jc w:val="right"/>
              <w:rPr>
                <w:rFonts w:eastAsia="Times New Roman" w:cs="Times New Roman"/>
                <w:sz w:val="20"/>
                <w:szCs w:val="20"/>
                <w:lang w:eastAsia="en-GB"/>
              </w:rPr>
            </w:pPr>
          </w:p>
        </w:tc>
        <w:tc>
          <w:tcPr>
            <w:tcW w:w="772" w:type="dxa"/>
            <w:tcBorders>
              <w:top w:val="nil"/>
              <w:left w:val="single" w:sz="4" w:space="0" w:color="auto"/>
            </w:tcBorders>
            <w:shd w:val="clear" w:color="000000" w:fill="auto"/>
            <w:noWrap/>
            <w:vAlign w:val="bottom"/>
            <w:hideMark/>
          </w:tcPr>
          <w:p w14:paraId="66F4AF7B"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20</w:t>
            </w:r>
          </w:p>
        </w:tc>
        <w:tc>
          <w:tcPr>
            <w:tcW w:w="761" w:type="dxa"/>
            <w:tcBorders>
              <w:top w:val="nil"/>
            </w:tcBorders>
            <w:shd w:val="clear" w:color="000000" w:fill="auto"/>
            <w:noWrap/>
            <w:vAlign w:val="bottom"/>
            <w:hideMark/>
          </w:tcPr>
          <w:p w14:paraId="53FCFF30"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21</w:t>
            </w:r>
          </w:p>
        </w:tc>
        <w:tc>
          <w:tcPr>
            <w:tcW w:w="761" w:type="dxa"/>
            <w:tcBorders>
              <w:top w:val="nil"/>
            </w:tcBorders>
            <w:shd w:val="clear" w:color="000000" w:fill="auto"/>
            <w:noWrap/>
            <w:vAlign w:val="bottom"/>
            <w:hideMark/>
          </w:tcPr>
          <w:p w14:paraId="2BD6B7CB"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20</w:t>
            </w:r>
          </w:p>
        </w:tc>
        <w:tc>
          <w:tcPr>
            <w:tcW w:w="750" w:type="dxa"/>
            <w:tcBorders>
              <w:top w:val="nil"/>
              <w:right w:val="single" w:sz="4" w:space="0" w:color="auto"/>
            </w:tcBorders>
            <w:shd w:val="clear" w:color="000000" w:fill="auto"/>
            <w:noWrap/>
            <w:vAlign w:val="bottom"/>
            <w:hideMark/>
          </w:tcPr>
          <w:p w14:paraId="6755BB0A"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19</w:t>
            </w:r>
          </w:p>
        </w:tc>
      </w:tr>
      <w:tr w:rsidR="006A1EE4" w:rsidRPr="006A1EE4" w14:paraId="54BF9AB0" w14:textId="77777777" w:rsidTr="00D7230A">
        <w:trPr>
          <w:trHeight w:val="255"/>
        </w:trPr>
        <w:tc>
          <w:tcPr>
            <w:tcW w:w="1172" w:type="dxa"/>
            <w:tcBorders>
              <w:left w:val="single" w:sz="4" w:space="0" w:color="auto"/>
              <w:right w:val="single" w:sz="4" w:space="0" w:color="auto"/>
            </w:tcBorders>
            <w:shd w:val="clear" w:color="000000" w:fill="auto"/>
            <w:noWrap/>
            <w:vAlign w:val="bottom"/>
            <w:hideMark/>
          </w:tcPr>
          <w:p w14:paraId="04E6E4BE" w14:textId="77777777" w:rsidR="00445AB8" w:rsidRPr="00D7230A" w:rsidRDefault="00445AB8" w:rsidP="00445AB8">
            <w:pPr>
              <w:spacing w:after="0" w:line="240" w:lineRule="auto"/>
              <w:rPr>
                <w:rFonts w:eastAsia="Times New Roman" w:cs="Times New Roman"/>
                <w:sz w:val="20"/>
                <w:szCs w:val="20"/>
                <w:lang w:eastAsia="en-GB"/>
              </w:rPr>
            </w:pPr>
            <w:r w:rsidRPr="00D7230A">
              <w:rPr>
                <w:rFonts w:eastAsia="Times New Roman" w:cs="Times New Roman"/>
                <w:sz w:val="20"/>
                <w:szCs w:val="20"/>
                <w:lang w:eastAsia="en-GB"/>
              </w:rPr>
              <w:t>N43E09T4</w:t>
            </w:r>
          </w:p>
        </w:tc>
        <w:tc>
          <w:tcPr>
            <w:tcW w:w="772" w:type="dxa"/>
            <w:tcBorders>
              <w:left w:val="nil"/>
            </w:tcBorders>
            <w:shd w:val="clear" w:color="000000" w:fill="auto"/>
            <w:noWrap/>
            <w:vAlign w:val="bottom"/>
            <w:hideMark/>
          </w:tcPr>
          <w:p w14:paraId="28E1FF87" w14:textId="6B8F36DC"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1.22</w:t>
            </w:r>
          </w:p>
        </w:tc>
        <w:tc>
          <w:tcPr>
            <w:tcW w:w="766" w:type="dxa"/>
            <w:shd w:val="clear" w:color="000000" w:fill="auto"/>
            <w:noWrap/>
            <w:vAlign w:val="bottom"/>
            <w:hideMark/>
          </w:tcPr>
          <w:p w14:paraId="0114A1DB" w14:textId="4528D169"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1.22</w:t>
            </w:r>
          </w:p>
        </w:tc>
        <w:tc>
          <w:tcPr>
            <w:tcW w:w="761" w:type="dxa"/>
            <w:shd w:val="clear" w:color="000000" w:fill="auto"/>
            <w:noWrap/>
            <w:vAlign w:val="bottom"/>
            <w:hideMark/>
          </w:tcPr>
          <w:p w14:paraId="0F9210CC" w14:textId="76505C33"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1.34</w:t>
            </w:r>
          </w:p>
        </w:tc>
        <w:tc>
          <w:tcPr>
            <w:tcW w:w="766" w:type="dxa"/>
            <w:tcBorders>
              <w:right w:val="single" w:sz="4" w:space="0" w:color="auto"/>
            </w:tcBorders>
            <w:shd w:val="clear" w:color="000000" w:fill="auto"/>
            <w:noWrap/>
            <w:vAlign w:val="bottom"/>
            <w:hideMark/>
          </w:tcPr>
          <w:p w14:paraId="719B2B76" w14:textId="2A3153D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1.33</w:t>
            </w:r>
          </w:p>
        </w:tc>
        <w:tc>
          <w:tcPr>
            <w:tcW w:w="222" w:type="dxa"/>
            <w:tcBorders>
              <w:top w:val="nil"/>
              <w:left w:val="nil"/>
              <w:bottom w:val="nil"/>
              <w:right w:val="nil"/>
            </w:tcBorders>
            <w:shd w:val="clear" w:color="auto" w:fill="auto"/>
            <w:noWrap/>
            <w:vAlign w:val="bottom"/>
            <w:hideMark/>
          </w:tcPr>
          <w:p w14:paraId="68DF52E6" w14:textId="77777777" w:rsidR="00445AB8" w:rsidRPr="006A1EE4" w:rsidRDefault="00445AB8" w:rsidP="00445AB8">
            <w:pPr>
              <w:spacing w:after="0" w:line="240" w:lineRule="auto"/>
              <w:jc w:val="right"/>
              <w:rPr>
                <w:rFonts w:eastAsia="Times New Roman" w:cs="Times New Roman"/>
                <w:sz w:val="20"/>
                <w:szCs w:val="20"/>
                <w:lang w:eastAsia="en-GB"/>
              </w:rPr>
            </w:pPr>
          </w:p>
        </w:tc>
        <w:tc>
          <w:tcPr>
            <w:tcW w:w="772" w:type="dxa"/>
            <w:tcBorders>
              <w:top w:val="nil"/>
              <w:left w:val="single" w:sz="4" w:space="0" w:color="auto"/>
            </w:tcBorders>
            <w:shd w:val="clear" w:color="000000" w:fill="auto"/>
            <w:noWrap/>
            <w:vAlign w:val="bottom"/>
            <w:hideMark/>
          </w:tcPr>
          <w:p w14:paraId="5A7C41E8"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13</w:t>
            </w:r>
          </w:p>
        </w:tc>
        <w:tc>
          <w:tcPr>
            <w:tcW w:w="761" w:type="dxa"/>
            <w:tcBorders>
              <w:top w:val="nil"/>
            </w:tcBorders>
            <w:shd w:val="clear" w:color="000000" w:fill="auto"/>
            <w:noWrap/>
            <w:vAlign w:val="bottom"/>
            <w:hideMark/>
          </w:tcPr>
          <w:p w14:paraId="6BF940E3"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9</w:t>
            </w:r>
          </w:p>
        </w:tc>
        <w:tc>
          <w:tcPr>
            <w:tcW w:w="761" w:type="dxa"/>
            <w:tcBorders>
              <w:top w:val="nil"/>
            </w:tcBorders>
            <w:shd w:val="clear" w:color="000000" w:fill="auto"/>
            <w:noWrap/>
            <w:vAlign w:val="bottom"/>
            <w:hideMark/>
          </w:tcPr>
          <w:p w14:paraId="543B3BF9"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15</w:t>
            </w:r>
          </w:p>
        </w:tc>
        <w:tc>
          <w:tcPr>
            <w:tcW w:w="750" w:type="dxa"/>
            <w:tcBorders>
              <w:top w:val="nil"/>
              <w:right w:val="single" w:sz="4" w:space="0" w:color="auto"/>
            </w:tcBorders>
            <w:shd w:val="clear" w:color="000000" w:fill="auto"/>
            <w:noWrap/>
            <w:vAlign w:val="bottom"/>
            <w:hideMark/>
          </w:tcPr>
          <w:p w14:paraId="7F78B4DE"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13</w:t>
            </w:r>
          </w:p>
        </w:tc>
      </w:tr>
      <w:tr w:rsidR="006A1EE4" w:rsidRPr="006A1EE4" w14:paraId="008F31EA" w14:textId="77777777" w:rsidTr="00D7230A">
        <w:trPr>
          <w:trHeight w:val="255"/>
        </w:trPr>
        <w:tc>
          <w:tcPr>
            <w:tcW w:w="1172" w:type="dxa"/>
            <w:tcBorders>
              <w:left w:val="single" w:sz="4" w:space="0" w:color="auto"/>
              <w:right w:val="single" w:sz="4" w:space="0" w:color="auto"/>
            </w:tcBorders>
            <w:shd w:val="clear" w:color="000000" w:fill="auto"/>
            <w:noWrap/>
            <w:vAlign w:val="bottom"/>
            <w:hideMark/>
          </w:tcPr>
          <w:p w14:paraId="559E3D75" w14:textId="77777777" w:rsidR="00445AB8" w:rsidRPr="00D7230A" w:rsidRDefault="00445AB8" w:rsidP="00445AB8">
            <w:pPr>
              <w:spacing w:after="0" w:line="240" w:lineRule="auto"/>
              <w:rPr>
                <w:rFonts w:eastAsia="Times New Roman" w:cs="Times New Roman"/>
                <w:sz w:val="20"/>
                <w:szCs w:val="20"/>
                <w:lang w:eastAsia="en-GB"/>
              </w:rPr>
            </w:pPr>
            <w:r w:rsidRPr="00D7230A">
              <w:rPr>
                <w:rFonts w:eastAsia="Times New Roman" w:cs="Times New Roman"/>
                <w:sz w:val="20"/>
                <w:szCs w:val="20"/>
                <w:lang w:eastAsia="en-GB"/>
              </w:rPr>
              <w:t>N34E03T3</w:t>
            </w:r>
          </w:p>
        </w:tc>
        <w:tc>
          <w:tcPr>
            <w:tcW w:w="772" w:type="dxa"/>
            <w:tcBorders>
              <w:left w:val="nil"/>
            </w:tcBorders>
            <w:shd w:val="clear" w:color="000000" w:fill="auto"/>
            <w:noWrap/>
            <w:vAlign w:val="bottom"/>
            <w:hideMark/>
          </w:tcPr>
          <w:p w14:paraId="32A8A472"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0.489</w:t>
            </w:r>
          </w:p>
        </w:tc>
        <w:tc>
          <w:tcPr>
            <w:tcW w:w="766" w:type="dxa"/>
            <w:shd w:val="clear" w:color="000000" w:fill="auto"/>
            <w:noWrap/>
            <w:vAlign w:val="bottom"/>
            <w:hideMark/>
          </w:tcPr>
          <w:p w14:paraId="0AB97552"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0.489</w:t>
            </w:r>
          </w:p>
        </w:tc>
        <w:tc>
          <w:tcPr>
            <w:tcW w:w="761" w:type="dxa"/>
            <w:shd w:val="clear" w:color="000000" w:fill="auto"/>
            <w:noWrap/>
            <w:vAlign w:val="bottom"/>
            <w:hideMark/>
          </w:tcPr>
          <w:p w14:paraId="07D67E58"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0.486</w:t>
            </w:r>
          </w:p>
        </w:tc>
        <w:tc>
          <w:tcPr>
            <w:tcW w:w="766" w:type="dxa"/>
            <w:tcBorders>
              <w:right w:val="single" w:sz="4" w:space="0" w:color="auto"/>
            </w:tcBorders>
            <w:shd w:val="clear" w:color="000000" w:fill="auto"/>
            <w:noWrap/>
            <w:vAlign w:val="bottom"/>
            <w:hideMark/>
          </w:tcPr>
          <w:p w14:paraId="4AB9A83F"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0.484</w:t>
            </w:r>
          </w:p>
        </w:tc>
        <w:tc>
          <w:tcPr>
            <w:tcW w:w="222" w:type="dxa"/>
            <w:tcBorders>
              <w:top w:val="nil"/>
              <w:left w:val="nil"/>
              <w:bottom w:val="nil"/>
              <w:right w:val="nil"/>
            </w:tcBorders>
            <w:shd w:val="clear" w:color="auto" w:fill="auto"/>
            <w:noWrap/>
            <w:vAlign w:val="bottom"/>
            <w:hideMark/>
          </w:tcPr>
          <w:p w14:paraId="4F784E28" w14:textId="77777777" w:rsidR="00445AB8" w:rsidRPr="006A1EE4" w:rsidRDefault="00445AB8" w:rsidP="00445AB8">
            <w:pPr>
              <w:spacing w:after="0" w:line="240" w:lineRule="auto"/>
              <w:jc w:val="right"/>
              <w:rPr>
                <w:rFonts w:eastAsia="Times New Roman" w:cs="Times New Roman"/>
                <w:sz w:val="20"/>
                <w:szCs w:val="20"/>
                <w:lang w:eastAsia="en-GB"/>
              </w:rPr>
            </w:pPr>
          </w:p>
        </w:tc>
        <w:tc>
          <w:tcPr>
            <w:tcW w:w="772" w:type="dxa"/>
            <w:tcBorders>
              <w:top w:val="nil"/>
              <w:left w:val="single" w:sz="4" w:space="0" w:color="auto"/>
            </w:tcBorders>
            <w:shd w:val="clear" w:color="000000" w:fill="auto"/>
            <w:noWrap/>
            <w:vAlign w:val="bottom"/>
            <w:hideMark/>
          </w:tcPr>
          <w:p w14:paraId="555B2321" w14:textId="77777777" w:rsidR="00445AB8" w:rsidRPr="002E0D15" w:rsidRDefault="00445AB8" w:rsidP="00445AB8">
            <w:pPr>
              <w:spacing w:after="0" w:line="240" w:lineRule="auto"/>
              <w:jc w:val="right"/>
              <w:rPr>
                <w:rFonts w:eastAsia="Times New Roman" w:cs="Times New Roman"/>
                <w:b/>
                <w:bCs/>
                <w:color w:val="FF0000"/>
                <w:sz w:val="20"/>
                <w:szCs w:val="20"/>
                <w:lang w:eastAsia="en-GB"/>
              </w:rPr>
            </w:pPr>
            <w:r w:rsidRPr="002E0D15">
              <w:rPr>
                <w:rFonts w:eastAsia="Times New Roman" w:cs="Times New Roman"/>
                <w:b/>
                <w:bCs/>
                <w:color w:val="FF0000"/>
                <w:sz w:val="20"/>
                <w:szCs w:val="20"/>
                <w:lang w:eastAsia="en-GB"/>
              </w:rPr>
              <w:t>100</w:t>
            </w:r>
          </w:p>
        </w:tc>
        <w:tc>
          <w:tcPr>
            <w:tcW w:w="761" w:type="dxa"/>
            <w:tcBorders>
              <w:top w:val="nil"/>
            </w:tcBorders>
            <w:shd w:val="clear" w:color="000000" w:fill="auto"/>
            <w:noWrap/>
            <w:vAlign w:val="bottom"/>
            <w:hideMark/>
          </w:tcPr>
          <w:p w14:paraId="245F9796" w14:textId="77777777" w:rsidR="00445AB8" w:rsidRPr="002E0D15" w:rsidRDefault="00445AB8" w:rsidP="00445AB8">
            <w:pPr>
              <w:spacing w:after="0" w:line="240" w:lineRule="auto"/>
              <w:jc w:val="right"/>
              <w:rPr>
                <w:rFonts w:eastAsia="Times New Roman" w:cs="Times New Roman"/>
                <w:b/>
                <w:bCs/>
                <w:color w:val="FF0000"/>
                <w:sz w:val="20"/>
                <w:szCs w:val="20"/>
                <w:lang w:eastAsia="en-GB"/>
              </w:rPr>
            </w:pPr>
            <w:r w:rsidRPr="002E0D15">
              <w:rPr>
                <w:rFonts w:eastAsia="Times New Roman" w:cs="Times New Roman"/>
                <w:b/>
                <w:bCs/>
                <w:color w:val="FF0000"/>
                <w:sz w:val="20"/>
                <w:szCs w:val="20"/>
                <w:lang w:eastAsia="en-GB"/>
              </w:rPr>
              <w:t>101</w:t>
            </w:r>
          </w:p>
        </w:tc>
        <w:tc>
          <w:tcPr>
            <w:tcW w:w="761" w:type="dxa"/>
            <w:tcBorders>
              <w:top w:val="nil"/>
            </w:tcBorders>
            <w:shd w:val="clear" w:color="000000" w:fill="auto"/>
            <w:noWrap/>
            <w:vAlign w:val="bottom"/>
            <w:hideMark/>
          </w:tcPr>
          <w:p w14:paraId="02470CDE" w14:textId="77777777" w:rsidR="00445AB8" w:rsidRPr="002E0D15" w:rsidRDefault="00445AB8" w:rsidP="00445AB8">
            <w:pPr>
              <w:spacing w:after="0" w:line="240" w:lineRule="auto"/>
              <w:jc w:val="right"/>
              <w:rPr>
                <w:rFonts w:eastAsia="Times New Roman" w:cs="Times New Roman"/>
                <w:b/>
                <w:bCs/>
                <w:color w:val="FF0000"/>
                <w:sz w:val="20"/>
                <w:szCs w:val="20"/>
                <w:lang w:eastAsia="en-GB"/>
              </w:rPr>
            </w:pPr>
            <w:r w:rsidRPr="002E0D15">
              <w:rPr>
                <w:rFonts w:eastAsia="Times New Roman" w:cs="Times New Roman"/>
                <w:b/>
                <w:bCs/>
                <w:color w:val="FF0000"/>
                <w:sz w:val="20"/>
                <w:szCs w:val="20"/>
                <w:lang w:eastAsia="en-GB"/>
              </w:rPr>
              <w:t>98</w:t>
            </w:r>
          </w:p>
        </w:tc>
        <w:tc>
          <w:tcPr>
            <w:tcW w:w="750" w:type="dxa"/>
            <w:tcBorders>
              <w:top w:val="nil"/>
              <w:right w:val="single" w:sz="4" w:space="0" w:color="auto"/>
            </w:tcBorders>
            <w:shd w:val="clear" w:color="000000" w:fill="auto"/>
            <w:noWrap/>
            <w:vAlign w:val="bottom"/>
            <w:hideMark/>
          </w:tcPr>
          <w:p w14:paraId="7AC55D0A" w14:textId="77777777" w:rsidR="00445AB8" w:rsidRPr="002E0D15" w:rsidRDefault="00445AB8" w:rsidP="00445AB8">
            <w:pPr>
              <w:spacing w:after="0" w:line="240" w:lineRule="auto"/>
              <w:jc w:val="right"/>
              <w:rPr>
                <w:rFonts w:eastAsia="Times New Roman" w:cs="Times New Roman"/>
                <w:b/>
                <w:bCs/>
                <w:color w:val="FF0000"/>
                <w:sz w:val="20"/>
                <w:szCs w:val="20"/>
                <w:lang w:eastAsia="en-GB"/>
              </w:rPr>
            </w:pPr>
            <w:r w:rsidRPr="002E0D15">
              <w:rPr>
                <w:rFonts w:eastAsia="Times New Roman" w:cs="Times New Roman"/>
                <w:b/>
                <w:bCs/>
                <w:color w:val="FF0000"/>
                <w:sz w:val="20"/>
                <w:szCs w:val="20"/>
                <w:lang w:eastAsia="en-GB"/>
              </w:rPr>
              <w:t>100</w:t>
            </w:r>
          </w:p>
        </w:tc>
      </w:tr>
      <w:tr w:rsidR="006A1EE4" w:rsidRPr="006A1EE4" w14:paraId="3B103540" w14:textId="77777777" w:rsidTr="00D7230A">
        <w:trPr>
          <w:trHeight w:val="255"/>
        </w:trPr>
        <w:tc>
          <w:tcPr>
            <w:tcW w:w="1172" w:type="dxa"/>
            <w:tcBorders>
              <w:left w:val="single" w:sz="4" w:space="0" w:color="auto"/>
              <w:right w:val="single" w:sz="4" w:space="0" w:color="auto"/>
            </w:tcBorders>
            <w:shd w:val="clear" w:color="000000" w:fill="auto"/>
            <w:noWrap/>
            <w:vAlign w:val="bottom"/>
            <w:hideMark/>
          </w:tcPr>
          <w:p w14:paraId="107A89FE" w14:textId="77777777" w:rsidR="00445AB8" w:rsidRPr="00D7230A" w:rsidRDefault="00445AB8" w:rsidP="00445AB8">
            <w:pPr>
              <w:spacing w:after="0" w:line="240" w:lineRule="auto"/>
              <w:rPr>
                <w:rFonts w:eastAsia="Times New Roman" w:cs="Times New Roman"/>
                <w:sz w:val="20"/>
                <w:szCs w:val="20"/>
                <w:lang w:eastAsia="en-GB"/>
              </w:rPr>
            </w:pPr>
            <w:r w:rsidRPr="00D7230A">
              <w:rPr>
                <w:rFonts w:eastAsia="Times New Roman" w:cs="Times New Roman"/>
                <w:sz w:val="20"/>
                <w:szCs w:val="20"/>
                <w:lang w:eastAsia="en-GB"/>
              </w:rPr>
              <w:t>N32E01T1</w:t>
            </w:r>
          </w:p>
        </w:tc>
        <w:tc>
          <w:tcPr>
            <w:tcW w:w="772" w:type="dxa"/>
            <w:tcBorders>
              <w:left w:val="nil"/>
            </w:tcBorders>
            <w:shd w:val="clear" w:color="000000" w:fill="auto"/>
            <w:noWrap/>
            <w:vAlign w:val="bottom"/>
            <w:hideMark/>
          </w:tcPr>
          <w:p w14:paraId="480CA0A7"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0.337</w:t>
            </w:r>
          </w:p>
        </w:tc>
        <w:tc>
          <w:tcPr>
            <w:tcW w:w="766" w:type="dxa"/>
            <w:shd w:val="clear" w:color="000000" w:fill="auto"/>
            <w:noWrap/>
            <w:vAlign w:val="bottom"/>
            <w:hideMark/>
          </w:tcPr>
          <w:p w14:paraId="277C01AC"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0.337</w:t>
            </w:r>
          </w:p>
        </w:tc>
        <w:tc>
          <w:tcPr>
            <w:tcW w:w="761" w:type="dxa"/>
            <w:shd w:val="clear" w:color="000000" w:fill="auto"/>
            <w:noWrap/>
            <w:vAlign w:val="bottom"/>
            <w:hideMark/>
          </w:tcPr>
          <w:p w14:paraId="5B58DAEE"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0.257</w:t>
            </w:r>
          </w:p>
        </w:tc>
        <w:tc>
          <w:tcPr>
            <w:tcW w:w="766" w:type="dxa"/>
            <w:tcBorders>
              <w:right w:val="single" w:sz="4" w:space="0" w:color="auto"/>
            </w:tcBorders>
            <w:shd w:val="clear" w:color="000000" w:fill="auto"/>
            <w:noWrap/>
            <w:vAlign w:val="bottom"/>
            <w:hideMark/>
          </w:tcPr>
          <w:p w14:paraId="7AD3C62E"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0.256</w:t>
            </w:r>
          </w:p>
        </w:tc>
        <w:tc>
          <w:tcPr>
            <w:tcW w:w="222" w:type="dxa"/>
            <w:tcBorders>
              <w:top w:val="nil"/>
              <w:left w:val="nil"/>
              <w:bottom w:val="nil"/>
              <w:right w:val="nil"/>
            </w:tcBorders>
            <w:shd w:val="clear" w:color="auto" w:fill="auto"/>
            <w:noWrap/>
            <w:vAlign w:val="bottom"/>
            <w:hideMark/>
          </w:tcPr>
          <w:p w14:paraId="2966DE3B" w14:textId="77777777" w:rsidR="00445AB8" w:rsidRPr="006A1EE4" w:rsidRDefault="00445AB8" w:rsidP="00445AB8">
            <w:pPr>
              <w:spacing w:after="0" w:line="240" w:lineRule="auto"/>
              <w:jc w:val="right"/>
              <w:rPr>
                <w:rFonts w:eastAsia="Times New Roman" w:cs="Times New Roman"/>
                <w:sz w:val="20"/>
                <w:szCs w:val="20"/>
                <w:lang w:eastAsia="en-GB"/>
              </w:rPr>
            </w:pPr>
          </w:p>
        </w:tc>
        <w:tc>
          <w:tcPr>
            <w:tcW w:w="772" w:type="dxa"/>
            <w:tcBorders>
              <w:top w:val="nil"/>
              <w:left w:val="single" w:sz="4" w:space="0" w:color="auto"/>
            </w:tcBorders>
            <w:shd w:val="clear" w:color="000000" w:fill="auto"/>
            <w:noWrap/>
            <w:vAlign w:val="bottom"/>
            <w:hideMark/>
          </w:tcPr>
          <w:p w14:paraId="6A68394D"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30</w:t>
            </w:r>
          </w:p>
        </w:tc>
        <w:tc>
          <w:tcPr>
            <w:tcW w:w="761" w:type="dxa"/>
            <w:tcBorders>
              <w:top w:val="nil"/>
            </w:tcBorders>
            <w:shd w:val="clear" w:color="000000" w:fill="auto"/>
            <w:noWrap/>
            <w:vAlign w:val="bottom"/>
            <w:hideMark/>
          </w:tcPr>
          <w:p w14:paraId="3B6B1DD5"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31</w:t>
            </w:r>
          </w:p>
        </w:tc>
        <w:tc>
          <w:tcPr>
            <w:tcW w:w="761" w:type="dxa"/>
            <w:tcBorders>
              <w:top w:val="nil"/>
            </w:tcBorders>
            <w:shd w:val="clear" w:color="000000" w:fill="auto"/>
            <w:noWrap/>
            <w:vAlign w:val="bottom"/>
            <w:hideMark/>
          </w:tcPr>
          <w:p w14:paraId="17644C93"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32</w:t>
            </w:r>
          </w:p>
        </w:tc>
        <w:tc>
          <w:tcPr>
            <w:tcW w:w="750" w:type="dxa"/>
            <w:tcBorders>
              <w:top w:val="nil"/>
              <w:right w:val="single" w:sz="4" w:space="0" w:color="auto"/>
            </w:tcBorders>
            <w:shd w:val="clear" w:color="000000" w:fill="auto"/>
            <w:noWrap/>
            <w:vAlign w:val="bottom"/>
            <w:hideMark/>
          </w:tcPr>
          <w:p w14:paraId="7DDA4EDB"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34</w:t>
            </w:r>
          </w:p>
        </w:tc>
      </w:tr>
      <w:tr w:rsidR="006A1EE4" w:rsidRPr="006A1EE4" w14:paraId="37E17D73" w14:textId="77777777" w:rsidTr="00D7230A">
        <w:trPr>
          <w:trHeight w:val="255"/>
        </w:trPr>
        <w:tc>
          <w:tcPr>
            <w:tcW w:w="1172" w:type="dxa"/>
            <w:tcBorders>
              <w:left w:val="single" w:sz="4" w:space="0" w:color="auto"/>
              <w:right w:val="single" w:sz="4" w:space="0" w:color="auto"/>
            </w:tcBorders>
            <w:shd w:val="clear" w:color="000000" w:fill="auto"/>
            <w:noWrap/>
            <w:vAlign w:val="bottom"/>
            <w:hideMark/>
          </w:tcPr>
          <w:p w14:paraId="77D79E4E" w14:textId="77777777" w:rsidR="00445AB8" w:rsidRPr="00D7230A" w:rsidRDefault="00445AB8" w:rsidP="00445AB8">
            <w:pPr>
              <w:spacing w:after="0" w:line="240" w:lineRule="auto"/>
              <w:rPr>
                <w:rFonts w:eastAsia="Times New Roman" w:cs="Times New Roman"/>
                <w:sz w:val="20"/>
                <w:szCs w:val="20"/>
                <w:lang w:eastAsia="en-GB"/>
              </w:rPr>
            </w:pPr>
            <w:r w:rsidRPr="00D7230A">
              <w:rPr>
                <w:rFonts w:eastAsia="Times New Roman" w:cs="Times New Roman"/>
                <w:sz w:val="20"/>
                <w:szCs w:val="20"/>
                <w:lang w:eastAsia="en-GB"/>
              </w:rPr>
              <w:t>N40E10T5</w:t>
            </w:r>
          </w:p>
        </w:tc>
        <w:tc>
          <w:tcPr>
            <w:tcW w:w="772" w:type="dxa"/>
            <w:tcBorders>
              <w:left w:val="nil"/>
            </w:tcBorders>
            <w:shd w:val="clear" w:color="000000" w:fill="auto"/>
            <w:noWrap/>
            <w:vAlign w:val="bottom"/>
            <w:hideMark/>
          </w:tcPr>
          <w:p w14:paraId="25E1102C" w14:textId="424C44C2"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1.38</w:t>
            </w:r>
          </w:p>
        </w:tc>
        <w:tc>
          <w:tcPr>
            <w:tcW w:w="766" w:type="dxa"/>
            <w:shd w:val="clear" w:color="000000" w:fill="auto"/>
            <w:noWrap/>
            <w:vAlign w:val="bottom"/>
            <w:hideMark/>
          </w:tcPr>
          <w:p w14:paraId="463628F2" w14:textId="49F67E43"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1.37</w:t>
            </w:r>
          </w:p>
        </w:tc>
        <w:tc>
          <w:tcPr>
            <w:tcW w:w="761" w:type="dxa"/>
            <w:shd w:val="clear" w:color="000000" w:fill="auto"/>
            <w:noWrap/>
            <w:vAlign w:val="bottom"/>
            <w:hideMark/>
          </w:tcPr>
          <w:p w14:paraId="26CDB843" w14:textId="03EE0C1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1.63</w:t>
            </w:r>
          </w:p>
        </w:tc>
        <w:tc>
          <w:tcPr>
            <w:tcW w:w="766" w:type="dxa"/>
            <w:tcBorders>
              <w:right w:val="single" w:sz="4" w:space="0" w:color="auto"/>
            </w:tcBorders>
            <w:shd w:val="clear" w:color="000000" w:fill="auto"/>
            <w:noWrap/>
            <w:vAlign w:val="bottom"/>
            <w:hideMark/>
          </w:tcPr>
          <w:p w14:paraId="3D22AED8" w14:textId="43B5E84F"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1.63</w:t>
            </w:r>
          </w:p>
        </w:tc>
        <w:tc>
          <w:tcPr>
            <w:tcW w:w="222" w:type="dxa"/>
            <w:tcBorders>
              <w:top w:val="nil"/>
              <w:left w:val="nil"/>
              <w:bottom w:val="nil"/>
              <w:right w:val="nil"/>
            </w:tcBorders>
            <w:shd w:val="clear" w:color="auto" w:fill="auto"/>
            <w:noWrap/>
            <w:vAlign w:val="bottom"/>
            <w:hideMark/>
          </w:tcPr>
          <w:p w14:paraId="769A5966" w14:textId="77777777" w:rsidR="00445AB8" w:rsidRPr="006A1EE4" w:rsidRDefault="00445AB8" w:rsidP="00445AB8">
            <w:pPr>
              <w:spacing w:after="0" w:line="240" w:lineRule="auto"/>
              <w:jc w:val="right"/>
              <w:rPr>
                <w:rFonts w:eastAsia="Times New Roman" w:cs="Times New Roman"/>
                <w:sz w:val="20"/>
                <w:szCs w:val="20"/>
                <w:lang w:eastAsia="en-GB"/>
              </w:rPr>
            </w:pPr>
          </w:p>
        </w:tc>
        <w:tc>
          <w:tcPr>
            <w:tcW w:w="772" w:type="dxa"/>
            <w:tcBorders>
              <w:top w:val="nil"/>
              <w:left w:val="single" w:sz="4" w:space="0" w:color="auto"/>
            </w:tcBorders>
            <w:shd w:val="clear" w:color="000000" w:fill="auto"/>
            <w:noWrap/>
            <w:vAlign w:val="bottom"/>
            <w:hideMark/>
          </w:tcPr>
          <w:p w14:paraId="1A64A275"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48</w:t>
            </w:r>
          </w:p>
        </w:tc>
        <w:tc>
          <w:tcPr>
            <w:tcW w:w="761" w:type="dxa"/>
            <w:tcBorders>
              <w:top w:val="nil"/>
            </w:tcBorders>
            <w:shd w:val="clear" w:color="000000" w:fill="auto"/>
            <w:noWrap/>
            <w:vAlign w:val="bottom"/>
            <w:hideMark/>
          </w:tcPr>
          <w:p w14:paraId="21B9147C"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48</w:t>
            </w:r>
          </w:p>
        </w:tc>
        <w:tc>
          <w:tcPr>
            <w:tcW w:w="761" w:type="dxa"/>
            <w:tcBorders>
              <w:top w:val="nil"/>
            </w:tcBorders>
            <w:shd w:val="clear" w:color="000000" w:fill="auto"/>
            <w:noWrap/>
            <w:vAlign w:val="bottom"/>
            <w:hideMark/>
          </w:tcPr>
          <w:p w14:paraId="54539271"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41</w:t>
            </w:r>
          </w:p>
        </w:tc>
        <w:tc>
          <w:tcPr>
            <w:tcW w:w="750" w:type="dxa"/>
            <w:tcBorders>
              <w:top w:val="nil"/>
              <w:right w:val="single" w:sz="4" w:space="0" w:color="auto"/>
            </w:tcBorders>
            <w:shd w:val="clear" w:color="000000" w:fill="auto"/>
            <w:noWrap/>
            <w:vAlign w:val="bottom"/>
            <w:hideMark/>
          </w:tcPr>
          <w:p w14:paraId="2525D823"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41</w:t>
            </w:r>
          </w:p>
        </w:tc>
      </w:tr>
      <w:tr w:rsidR="006A1EE4" w:rsidRPr="006A1EE4" w14:paraId="5B1050B5" w14:textId="77777777" w:rsidTr="00D7230A">
        <w:trPr>
          <w:trHeight w:val="255"/>
        </w:trPr>
        <w:tc>
          <w:tcPr>
            <w:tcW w:w="1172" w:type="dxa"/>
            <w:tcBorders>
              <w:left w:val="single" w:sz="4" w:space="0" w:color="auto"/>
              <w:right w:val="single" w:sz="4" w:space="0" w:color="auto"/>
            </w:tcBorders>
            <w:shd w:val="clear" w:color="000000" w:fill="auto"/>
            <w:noWrap/>
            <w:vAlign w:val="bottom"/>
            <w:hideMark/>
          </w:tcPr>
          <w:p w14:paraId="60966A3C" w14:textId="77777777" w:rsidR="00445AB8" w:rsidRPr="00D7230A" w:rsidRDefault="00445AB8" w:rsidP="00445AB8">
            <w:pPr>
              <w:spacing w:after="0" w:line="240" w:lineRule="auto"/>
              <w:rPr>
                <w:rFonts w:eastAsia="Times New Roman" w:cs="Times New Roman"/>
                <w:sz w:val="20"/>
                <w:szCs w:val="20"/>
                <w:lang w:eastAsia="en-GB"/>
              </w:rPr>
            </w:pPr>
            <w:r w:rsidRPr="00D7230A">
              <w:rPr>
                <w:rFonts w:eastAsia="Times New Roman" w:cs="Times New Roman"/>
                <w:sz w:val="20"/>
                <w:szCs w:val="20"/>
                <w:lang w:eastAsia="en-GB"/>
              </w:rPr>
              <w:t>N33E08T5</w:t>
            </w:r>
          </w:p>
        </w:tc>
        <w:tc>
          <w:tcPr>
            <w:tcW w:w="772" w:type="dxa"/>
            <w:tcBorders>
              <w:left w:val="nil"/>
            </w:tcBorders>
            <w:shd w:val="clear" w:color="000000" w:fill="auto"/>
            <w:noWrap/>
            <w:vAlign w:val="bottom"/>
            <w:hideMark/>
          </w:tcPr>
          <w:p w14:paraId="05766840"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0.23</w:t>
            </w:r>
          </w:p>
        </w:tc>
        <w:tc>
          <w:tcPr>
            <w:tcW w:w="766" w:type="dxa"/>
            <w:shd w:val="clear" w:color="000000" w:fill="auto"/>
            <w:noWrap/>
            <w:vAlign w:val="bottom"/>
            <w:hideMark/>
          </w:tcPr>
          <w:p w14:paraId="2A8A1AAB"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0.232</w:t>
            </w:r>
          </w:p>
        </w:tc>
        <w:tc>
          <w:tcPr>
            <w:tcW w:w="761" w:type="dxa"/>
            <w:shd w:val="clear" w:color="000000" w:fill="auto"/>
            <w:noWrap/>
            <w:vAlign w:val="bottom"/>
            <w:hideMark/>
          </w:tcPr>
          <w:p w14:paraId="0F2DED89"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0.234</w:t>
            </w:r>
          </w:p>
        </w:tc>
        <w:tc>
          <w:tcPr>
            <w:tcW w:w="766" w:type="dxa"/>
            <w:tcBorders>
              <w:right w:val="single" w:sz="4" w:space="0" w:color="auto"/>
            </w:tcBorders>
            <w:shd w:val="clear" w:color="000000" w:fill="auto"/>
            <w:noWrap/>
            <w:vAlign w:val="bottom"/>
            <w:hideMark/>
          </w:tcPr>
          <w:p w14:paraId="6FFE6B52"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0.232</w:t>
            </w:r>
          </w:p>
        </w:tc>
        <w:tc>
          <w:tcPr>
            <w:tcW w:w="222" w:type="dxa"/>
            <w:tcBorders>
              <w:top w:val="nil"/>
              <w:left w:val="nil"/>
              <w:bottom w:val="nil"/>
              <w:right w:val="nil"/>
            </w:tcBorders>
            <w:shd w:val="clear" w:color="auto" w:fill="auto"/>
            <w:noWrap/>
            <w:vAlign w:val="bottom"/>
            <w:hideMark/>
          </w:tcPr>
          <w:p w14:paraId="0E681EBB" w14:textId="77777777" w:rsidR="00445AB8" w:rsidRPr="006A1EE4" w:rsidRDefault="00445AB8" w:rsidP="00445AB8">
            <w:pPr>
              <w:spacing w:after="0" w:line="240" w:lineRule="auto"/>
              <w:jc w:val="right"/>
              <w:rPr>
                <w:rFonts w:eastAsia="Times New Roman" w:cs="Times New Roman"/>
                <w:sz w:val="20"/>
                <w:szCs w:val="20"/>
                <w:lang w:eastAsia="en-GB"/>
              </w:rPr>
            </w:pPr>
          </w:p>
        </w:tc>
        <w:tc>
          <w:tcPr>
            <w:tcW w:w="772" w:type="dxa"/>
            <w:tcBorders>
              <w:top w:val="nil"/>
              <w:left w:val="single" w:sz="4" w:space="0" w:color="auto"/>
            </w:tcBorders>
            <w:shd w:val="clear" w:color="000000" w:fill="auto"/>
            <w:noWrap/>
            <w:vAlign w:val="bottom"/>
            <w:hideMark/>
          </w:tcPr>
          <w:p w14:paraId="4B6F9BD0"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22</w:t>
            </w:r>
          </w:p>
        </w:tc>
        <w:tc>
          <w:tcPr>
            <w:tcW w:w="761" w:type="dxa"/>
            <w:tcBorders>
              <w:top w:val="nil"/>
            </w:tcBorders>
            <w:shd w:val="clear" w:color="000000" w:fill="auto"/>
            <w:noWrap/>
            <w:vAlign w:val="bottom"/>
            <w:hideMark/>
          </w:tcPr>
          <w:p w14:paraId="13B95707"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23</w:t>
            </w:r>
          </w:p>
        </w:tc>
        <w:tc>
          <w:tcPr>
            <w:tcW w:w="761" w:type="dxa"/>
            <w:tcBorders>
              <w:top w:val="nil"/>
            </w:tcBorders>
            <w:shd w:val="clear" w:color="000000" w:fill="auto"/>
            <w:noWrap/>
            <w:vAlign w:val="bottom"/>
            <w:hideMark/>
          </w:tcPr>
          <w:p w14:paraId="484C6090"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23</w:t>
            </w:r>
          </w:p>
        </w:tc>
        <w:tc>
          <w:tcPr>
            <w:tcW w:w="750" w:type="dxa"/>
            <w:tcBorders>
              <w:top w:val="nil"/>
              <w:right w:val="single" w:sz="4" w:space="0" w:color="auto"/>
            </w:tcBorders>
            <w:shd w:val="clear" w:color="000000" w:fill="auto"/>
            <w:noWrap/>
            <w:vAlign w:val="bottom"/>
            <w:hideMark/>
          </w:tcPr>
          <w:p w14:paraId="352156EB"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26</w:t>
            </w:r>
          </w:p>
        </w:tc>
      </w:tr>
      <w:tr w:rsidR="006A1EE4" w:rsidRPr="006A1EE4" w14:paraId="2DB6E29A" w14:textId="77777777" w:rsidTr="00D7230A">
        <w:trPr>
          <w:trHeight w:val="255"/>
        </w:trPr>
        <w:tc>
          <w:tcPr>
            <w:tcW w:w="1172" w:type="dxa"/>
            <w:tcBorders>
              <w:left w:val="single" w:sz="4" w:space="0" w:color="auto"/>
              <w:right w:val="single" w:sz="4" w:space="0" w:color="auto"/>
            </w:tcBorders>
            <w:shd w:val="clear" w:color="000000" w:fill="auto"/>
            <w:noWrap/>
            <w:vAlign w:val="bottom"/>
            <w:hideMark/>
          </w:tcPr>
          <w:p w14:paraId="1BF519B4" w14:textId="77777777" w:rsidR="00445AB8" w:rsidRPr="00D7230A" w:rsidRDefault="00445AB8" w:rsidP="00445AB8">
            <w:pPr>
              <w:spacing w:after="0" w:line="240" w:lineRule="auto"/>
              <w:rPr>
                <w:rFonts w:eastAsia="Times New Roman" w:cs="Times New Roman"/>
                <w:sz w:val="20"/>
                <w:szCs w:val="20"/>
                <w:lang w:eastAsia="en-GB"/>
              </w:rPr>
            </w:pPr>
            <w:r w:rsidRPr="00D7230A">
              <w:rPr>
                <w:rFonts w:eastAsia="Times New Roman" w:cs="Times New Roman"/>
                <w:sz w:val="20"/>
                <w:szCs w:val="20"/>
                <w:lang w:eastAsia="en-GB"/>
              </w:rPr>
              <w:t>N42E04T5</w:t>
            </w:r>
          </w:p>
        </w:tc>
        <w:tc>
          <w:tcPr>
            <w:tcW w:w="772" w:type="dxa"/>
            <w:tcBorders>
              <w:left w:val="nil"/>
            </w:tcBorders>
            <w:shd w:val="clear" w:color="000000" w:fill="auto"/>
            <w:noWrap/>
            <w:vAlign w:val="bottom"/>
            <w:hideMark/>
          </w:tcPr>
          <w:p w14:paraId="24E7E216"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0.816</w:t>
            </w:r>
          </w:p>
        </w:tc>
        <w:tc>
          <w:tcPr>
            <w:tcW w:w="766" w:type="dxa"/>
            <w:shd w:val="clear" w:color="000000" w:fill="auto"/>
            <w:noWrap/>
            <w:vAlign w:val="bottom"/>
            <w:hideMark/>
          </w:tcPr>
          <w:p w14:paraId="6ED93BB5"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0.818</w:t>
            </w:r>
          </w:p>
        </w:tc>
        <w:tc>
          <w:tcPr>
            <w:tcW w:w="761" w:type="dxa"/>
            <w:shd w:val="clear" w:color="000000" w:fill="auto"/>
            <w:noWrap/>
            <w:vAlign w:val="bottom"/>
            <w:hideMark/>
          </w:tcPr>
          <w:p w14:paraId="1ED4872B"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0.954</w:t>
            </w:r>
          </w:p>
        </w:tc>
        <w:tc>
          <w:tcPr>
            <w:tcW w:w="766" w:type="dxa"/>
            <w:tcBorders>
              <w:right w:val="single" w:sz="4" w:space="0" w:color="auto"/>
            </w:tcBorders>
            <w:shd w:val="clear" w:color="000000" w:fill="auto"/>
            <w:noWrap/>
            <w:vAlign w:val="bottom"/>
            <w:hideMark/>
          </w:tcPr>
          <w:p w14:paraId="5A522C33"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0.961</w:t>
            </w:r>
          </w:p>
        </w:tc>
        <w:tc>
          <w:tcPr>
            <w:tcW w:w="222" w:type="dxa"/>
            <w:tcBorders>
              <w:top w:val="nil"/>
              <w:left w:val="nil"/>
              <w:bottom w:val="nil"/>
              <w:right w:val="nil"/>
            </w:tcBorders>
            <w:shd w:val="clear" w:color="auto" w:fill="auto"/>
            <w:noWrap/>
            <w:vAlign w:val="bottom"/>
            <w:hideMark/>
          </w:tcPr>
          <w:p w14:paraId="1D76877B" w14:textId="77777777" w:rsidR="00445AB8" w:rsidRPr="006A1EE4" w:rsidRDefault="00445AB8" w:rsidP="00445AB8">
            <w:pPr>
              <w:spacing w:after="0" w:line="240" w:lineRule="auto"/>
              <w:jc w:val="right"/>
              <w:rPr>
                <w:rFonts w:eastAsia="Times New Roman" w:cs="Times New Roman"/>
                <w:sz w:val="20"/>
                <w:szCs w:val="20"/>
                <w:lang w:eastAsia="en-GB"/>
              </w:rPr>
            </w:pPr>
          </w:p>
        </w:tc>
        <w:tc>
          <w:tcPr>
            <w:tcW w:w="772" w:type="dxa"/>
            <w:tcBorders>
              <w:top w:val="nil"/>
              <w:left w:val="single" w:sz="4" w:space="0" w:color="auto"/>
            </w:tcBorders>
            <w:shd w:val="clear" w:color="000000" w:fill="auto"/>
            <w:noWrap/>
            <w:vAlign w:val="bottom"/>
            <w:hideMark/>
          </w:tcPr>
          <w:p w14:paraId="67384330"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20</w:t>
            </w:r>
          </w:p>
        </w:tc>
        <w:tc>
          <w:tcPr>
            <w:tcW w:w="761" w:type="dxa"/>
            <w:tcBorders>
              <w:top w:val="nil"/>
            </w:tcBorders>
            <w:shd w:val="clear" w:color="000000" w:fill="auto"/>
            <w:noWrap/>
            <w:vAlign w:val="bottom"/>
            <w:hideMark/>
          </w:tcPr>
          <w:p w14:paraId="7476698B"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20</w:t>
            </w:r>
          </w:p>
        </w:tc>
        <w:tc>
          <w:tcPr>
            <w:tcW w:w="761" w:type="dxa"/>
            <w:tcBorders>
              <w:top w:val="nil"/>
            </w:tcBorders>
            <w:shd w:val="clear" w:color="000000" w:fill="auto"/>
            <w:noWrap/>
            <w:vAlign w:val="bottom"/>
            <w:hideMark/>
          </w:tcPr>
          <w:p w14:paraId="7DBBE2EB"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20</w:t>
            </w:r>
          </w:p>
        </w:tc>
        <w:tc>
          <w:tcPr>
            <w:tcW w:w="750" w:type="dxa"/>
            <w:tcBorders>
              <w:top w:val="nil"/>
              <w:right w:val="single" w:sz="4" w:space="0" w:color="auto"/>
            </w:tcBorders>
            <w:shd w:val="clear" w:color="000000" w:fill="auto"/>
            <w:noWrap/>
            <w:vAlign w:val="bottom"/>
            <w:hideMark/>
          </w:tcPr>
          <w:p w14:paraId="2BFD4117"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21</w:t>
            </w:r>
          </w:p>
        </w:tc>
      </w:tr>
      <w:tr w:rsidR="006A1EE4" w:rsidRPr="006A1EE4" w14:paraId="644029A8" w14:textId="77777777" w:rsidTr="00D7230A">
        <w:trPr>
          <w:trHeight w:val="255"/>
        </w:trPr>
        <w:tc>
          <w:tcPr>
            <w:tcW w:w="1172" w:type="dxa"/>
            <w:tcBorders>
              <w:left w:val="single" w:sz="4" w:space="0" w:color="auto"/>
              <w:right w:val="single" w:sz="4" w:space="0" w:color="auto"/>
            </w:tcBorders>
            <w:shd w:val="clear" w:color="000000" w:fill="auto"/>
            <w:noWrap/>
            <w:vAlign w:val="bottom"/>
            <w:hideMark/>
          </w:tcPr>
          <w:p w14:paraId="5C200037" w14:textId="77777777" w:rsidR="00445AB8" w:rsidRPr="00D7230A" w:rsidRDefault="00445AB8" w:rsidP="00445AB8">
            <w:pPr>
              <w:spacing w:after="0" w:line="240" w:lineRule="auto"/>
              <w:rPr>
                <w:rFonts w:eastAsia="Times New Roman" w:cs="Times New Roman"/>
                <w:sz w:val="20"/>
                <w:szCs w:val="20"/>
                <w:lang w:eastAsia="en-GB"/>
              </w:rPr>
            </w:pPr>
            <w:r w:rsidRPr="00D7230A">
              <w:rPr>
                <w:rFonts w:eastAsia="Times New Roman" w:cs="Times New Roman"/>
                <w:sz w:val="20"/>
                <w:szCs w:val="20"/>
                <w:lang w:eastAsia="en-GB"/>
              </w:rPr>
              <w:t>N43E04T5</w:t>
            </w:r>
          </w:p>
        </w:tc>
        <w:tc>
          <w:tcPr>
            <w:tcW w:w="772" w:type="dxa"/>
            <w:tcBorders>
              <w:left w:val="nil"/>
            </w:tcBorders>
            <w:shd w:val="clear" w:color="000000" w:fill="auto"/>
            <w:noWrap/>
            <w:vAlign w:val="bottom"/>
            <w:hideMark/>
          </w:tcPr>
          <w:p w14:paraId="52B528C1" w14:textId="47D6331A" w:rsidR="00445AB8" w:rsidRPr="002E0D15" w:rsidRDefault="00445AB8" w:rsidP="00445AB8">
            <w:pPr>
              <w:spacing w:after="0" w:line="240" w:lineRule="auto"/>
              <w:jc w:val="right"/>
              <w:rPr>
                <w:rFonts w:eastAsia="Times New Roman" w:cs="Times New Roman"/>
                <w:b/>
                <w:bCs/>
                <w:color w:val="FF0000"/>
                <w:sz w:val="20"/>
                <w:szCs w:val="20"/>
                <w:lang w:eastAsia="en-GB"/>
              </w:rPr>
            </w:pPr>
            <w:r w:rsidRPr="002E0D15">
              <w:rPr>
                <w:rFonts w:eastAsia="Times New Roman" w:cs="Times New Roman"/>
                <w:b/>
                <w:bCs/>
                <w:color w:val="FF0000"/>
                <w:sz w:val="20"/>
                <w:szCs w:val="20"/>
                <w:lang w:eastAsia="en-GB"/>
              </w:rPr>
              <w:t>3.29</w:t>
            </w:r>
          </w:p>
        </w:tc>
        <w:tc>
          <w:tcPr>
            <w:tcW w:w="766" w:type="dxa"/>
            <w:shd w:val="clear" w:color="000000" w:fill="auto"/>
            <w:noWrap/>
            <w:vAlign w:val="bottom"/>
            <w:hideMark/>
          </w:tcPr>
          <w:p w14:paraId="0AE947BD" w14:textId="77777777" w:rsidR="00445AB8" w:rsidRPr="002E0D15" w:rsidRDefault="00445AB8" w:rsidP="00445AB8">
            <w:pPr>
              <w:spacing w:after="0" w:line="240" w:lineRule="auto"/>
              <w:jc w:val="right"/>
              <w:rPr>
                <w:rFonts w:eastAsia="Times New Roman" w:cs="Times New Roman"/>
                <w:b/>
                <w:bCs/>
                <w:color w:val="FF0000"/>
                <w:sz w:val="20"/>
                <w:szCs w:val="20"/>
                <w:lang w:eastAsia="en-GB"/>
              </w:rPr>
            </w:pPr>
            <w:r w:rsidRPr="002E0D15">
              <w:rPr>
                <w:rFonts w:eastAsia="Times New Roman" w:cs="Times New Roman"/>
                <w:b/>
                <w:bCs/>
                <w:color w:val="FF0000"/>
                <w:sz w:val="20"/>
                <w:szCs w:val="20"/>
                <w:lang w:eastAsia="en-GB"/>
              </w:rPr>
              <w:t>3.29</w:t>
            </w:r>
          </w:p>
        </w:tc>
        <w:tc>
          <w:tcPr>
            <w:tcW w:w="761" w:type="dxa"/>
            <w:shd w:val="clear" w:color="000000" w:fill="auto"/>
            <w:noWrap/>
            <w:vAlign w:val="bottom"/>
            <w:hideMark/>
          </w:tcPr>
          <w:p w14:paraId="3271C60C" w14:textId="7F7342D6" w:rsidR="00445AB8" w:rsidRPr="002E0D15" w:rsidRDefault="00445AB8" w:rsidP="00445AB8">
            <w:pPr>
              <w:spacing w:after="0" w:line="240" w:lineRule="auto"/>
              <w:jc w:val="right"/>
              <w:rPr>
                <w:rFonts w:eastAsia="Times New Roman" w:cs="Times New Roman"/>
                <w:b/>
                <w:bCs/>
                <w:color w:val="FF0000"/>
                <w:sz w:val="20"/>
                <w:szCs w:val="20"/>
                <w:lang w:eastAsia="en-GB"/>
              </w:rPr>
            </w:pPr>
            <w:r w:rsidRPr="002E0D15">
              <w:rPr>
                <w:rFonts w:eastAsia="Times New Roman" w:cs="Times New Roman"/>
                <w:b/>
                <w:bCs/>
                <w:color w:val="FF0000"/>
                <w:sz w:val="20"/>
                <w:szCs w:val="20"/>
                <w:lang w:eastAsia="en-GB"/>
              </w:rPr>
              <w:t>3.10</w:t>
            </w:r>
          </w:p>
        </w:tc>
        <w:tc>
          <w:tcPr>
            <w:tcW w:w="766" w:type="dxa"/>
            <w:tcBorders>
              <w:right w:val="single" w:sz="4" w:space="0" w:color="auto"/>
            </w:tcBorders>
            <w:shd w:val="clear" w:color="000000" w:fill="auto"/>
            <w:noWrap/>
            <w:vAlign w:val="bottom"/>
            <w:hideMark/>
          </w:tcPr>
          <w:p w14:paraId="51C79087" w14:textId="633F1600" w:rsidR="00445AB8" w:rsidRPr="002E0D15" w:rsidRDefault="00445AB8" w:rsidP="00445AB8">
            <w:pPr>
              <w:spacing w:after="0" w:line="240" w:lineRule="auto"/>
              <w:jc w:val="right"/>
              <w:rPr>
                <w:rFonts w:eastAsia="Times New Roman" w:cs="Times New Roman"/>
                <w:b/>
                <w:bCs/>
                <w:color w:val="FF0000"/>
                <w:sz w:val="20"/>
                <w:szCs w:val="20"/>
                <w:lang w:eastAsia="en-GB"/>
              </w:rPr>
            </w:pPr>
            <w:r w:rsidRPr="002E0D15">
              <w:rPr>
                <w:rFonts w:eastAsia="Times New Roman" w:cs="Times New Roman"/>
                <w:b/>
                <w:bCs/>
                <w:color w:val="FF0000"/>
                <w:sz w:val="20"/>
                <w:szCs w:val="20"/>
                <w:lang w:eastAsia="en-GB"/>
              </w:rPr>
              <w:t>3.10</w:t>
            </w:r>
          </w:p>
        </w:tc>
        <w:tc>
          <w:tcPr>
            <w:tcW w:w="222" w:type="dxa"/>
            <w:tcBorders>
              <w:top w:val="nil"/>
              <w:left w:val="nil"/>
              <w:bottom w:val="nil"/>
              <w:right w:val="nil"/>
            </w:tcBorders>
            <w:shd w:val="clear" w:color="auto" w:fill="auto"/>
            <w:noWrap/>
            <w:vAlign w:val="bottom"/>
            <w:hideMark/>
          </w:tcPr>
          <w:p w14:paraId="70006089" w14:textId="77777777" w:rsidR="00445AB8" w:rsidRPr="006A1EE4" w:rsidRDefault="00445AB8" w:rsidP="00445AB8">
            <w:pPr>
              <w:spacing w:after="0" w:line="240" w:lineRule="auto"/>
              <w:jc w:val="right"/>
              <w:rPr>
                <w:rFonts w:eastAsia="Times New Roman" w:cs="Times New Roman"/>
                <w:sz w:val="20"/>
                <w:szCs w:val="20"/>
                <w:lang w:eastAsia="en-GB"/>
              </w:rPr>
            </w:pPr>
          </w:p>
        </w:tc>
        <w:tc>
          <w:tcPr>
            <w:tcW w:w="772" w:type="dxa"/>
            <w:tcBorders>
              <w:top w:val="nil"/>
              <w:left w:val="single" w:sz="4" w:space="0" w:color="auto"/>
            </w:tcBorders>
            <w:shd w:val="clear" w:color="000000" w:fill="auto"/>
            <w:noWrap/>
            <w:vAlign w:val="bottom"/>
            <w:hideMark/>
          </w:tcPr>
          <w:p w14:paraId="59844B46"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50</w:t>
            </w:r>
          </w:p>
        </w:tc>
        <w:tc>
          <w:tcPr>
            <w:tcW w:w="761" w:type="dxa"/>
            <w:tcBorders>
              <w:top w:val="nil"/>
            </w:tcBorders>
            <w:shd w:val="clear" w:color="000000" w:fill="auto"/>
            <w:noWrap/>
            <w:vAlign w:val="bottom"/>
            <w:hideMark/>
          </w:tcPr>
          <w:p w14:paraId="43489EA9"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49</w:t>
            </w:r>
          </w:p>
        </w:tc>
        <w:tc>
          <w:tcPr>
            <w:tcW w:w="761" w:type="dxa"/>
            <w:tcBorders>
              <w:top w:val="nil"/>
            </w:tcBorders>
            <w:shd w:val="clear" w:color="000000" w:fill="auto"/>
            <w:noWrap/>
            <w:vAlign w:val="bottom"/>
            <w:hideMark/>
          </w:tcPr>
          <w:p w14:paraId="53FB9841"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37</w:t>
            </w:r>
          </w:p>
        </w:tc>
        <w:tc>
          <w:tcPr>
            <w:tcW w:w="750" w:type="dxa"/>
            <w:tcBorders>
              <w:top w:val="nil"/>
              <w:right w:val="single" w:sz="4" w:space="0" w:color="auto"/>
            </w:tcBorders>
            <w:shd w:val="clear" w:color="000000" w:fill="auto"/>
            <w:noWrap/>
            <w:vAlign w:val="bottom"/>
            <w:hideMark/>
          </w:tcPr>
          <w:p w14:paraId="760CCDCD"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31</w:t>
            </w:r>
          </w:p>
        </w:tc>
      </w:tr>
      <w:tr w:rsidR="006A1EE4" w:rsidRPr="006A1EE4" w14:paraId="65054B68" w14:textId="77777777" w:rsidTr="00D7230A">
        <w:trPr>
          <w:trHeight w:val="255"/>
        </w:trPr>
        <w:tc>
          <w:tcPr>
            <w:tcW w:w="1172" w:type="dxa"/>
            <w:tcBorders>
              <w:left w:val="single" w:sz="4" w:space="0" w:color="auto"/>
              <w:right w:val="single" w:sz="4" w:space="0" w:color="auto"/>
            </w:tcBorders>
            <w:shd w:val="clear" w:color="000000" w:fill="auto"/>
            <w:noWrap/>
            <w:vAlign w:val="bottom"/>
            <w:hideMark/>
          </w:tcPr>
          <w:p w14:paraId="0C8AF95C" w14:textId="77777777" w:rsidR="00445AB8" w:rsidRPr="00D7230A" w:rsidRDefault="00445AB8" w:rsidP="00445AB8">
            <w:pPr>
              <w:spacing w:after="0" w:line="240" w:lineRule="auto"/>
              <w:rPr>
                <w:rFonts w:eastAsia="Times New Roman" w:cs="Times New Roman"/>
                <w:sz w:val="20"/>
                <w:szCs w:val="20"/>
                <w:lang w:eastAsia="en-GB"/>
              </w:rPr>
            </w:pPr>
            <w:r w:rsidRPr="00D7230A">
              <w:rPr>
                <w:rFonts w:eastAsia="Times New Roman" w:cs="Times New Roman"/>
                <w:sz w:val="20"/>
                <w:szCs w:val="20"/>
                <w:lang w:eastAsia="en-GB"/>
              </w:rPr>
              <w:t>N30E06T1</w:t>
            </w:r>
          </w:p>
        </w:tc>
        <w:tc>
          <w:tcPr>
            <w:tcW w:w="772" w:type="dxa"/>
            <w:tcBorders>
              <w:left w:val="nil"/>
            </w:tcBorders>
            <w:shd w:val="clear" w:color="000000" w:fill="auto"/>
            <w:noWrap/>
            <w:vAlign w:val="bottom"/>
            <w:hideMark/>
          </w:tcPr>
          <w:p w14:paraId="4A8D0468"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0.275</w:t>
            </w:r>
          </w:p>
        </w:tc>
        <w:tc>
          <w:tcPr>
            <w:tcW w:w="766" w:type="dxa"/>
            <w:shd w:val="clear" w:color="000000" w:fill="auto"/>
            <w:noWrap/>
            <w:vAlign w:val="bottom"/>
            <w:hideMark/>
          </w:tcPr>
          <w:p w14:paraId="1EEED649"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0.273</w:t>
            </w:r>
          </w:p>
        </w:tc>
        <w:tc>
          <w:tcPr>
            <w:tcW w:w="761" w:type="dxa"/>
            <w:shd w:val="clear" w:color="000000" w:fill="auto"/>
            <w:noWrap/>
            <w:vAlign w:val="bottom"/>
            <w:hideMark/>
          </w:tcPr>
          <w:p w14:paraId="4B9F7374"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0.289</w:t>
            </w:r>
          </w:p>
        </w:tc>
        <w:tc>
          <w:tcPr>
            <w:tcW w:w="766" w:type="dxa"/>
            <w:tcBorders>
              <w:right w:val="single" w:sz="4" w:space="0" w:color="auto"/>
            </w:tcBorders>
            <w:shd w:val="clear" w:color="000000" w:fill="auto"/>
            <w:noWrap/>
            <w:vAlign w:val="bottom"/>
            <w:hideMark/>
          </w:tcPr>
          <w:p w14:paraId="3F1D072D"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0.289</w:t>
            </w:r>
          </w:p>
        </w:tc>
        <w:tc>
          <w:tcPr>
            <w:tcW w:w="222" w:type="dxa"/>
            <w:tcBorders>
              <w:top w:val="nil"/>
              <w:left w:val="nil"/>
              <w:bottom w:val="nil"/>
              <w:right w:val="nil"/>
            </w:tcBorders>
            <w:shd w:val="clear" w:color="auto" w:fill="auto"/>
            <w:noWrap/>
            <w:vAlign w:val="bottom"/>
            <w:hideMark/>
          </w:tcPr>
          <w:p w14:paraId="57A9219D" w14:textId="77777777" w:rsidR="00445AB8" w:rsidRPr="006A1EE4" w:rsidRDefault="00445AB8" w:rsidP="00445AB8">
            <w:pPr>
              <w:spacing w:after="0" w:line="240" w:lineRule="auto"/>
              <w:jc w:val="right"/>
              <w:rPr>
                <w:rFonts w:eastAsia="Times New Roman" w:cs="Times New Roman"/>
                <w:sz w:val="20"/>
                <w:szCs w:val="20"/>
                <w:lang w:eastAsia="en-GB"/>
              </w:rPr>
            </w:pPr>
          </w:p>
        </w:tc>
        <w:tc>
          <w:tcPr>
            <w:tcW w:w="772" w:type="dxa"/>
            <w:tcBorders>
              <w:top w:val="nil"/>
              <w:left w:val="single" w:sz="4" w:space="0" w:color="auto"/>
            </w:tcBorders>
            <w:shd w:val="clear" w:color="000000" w:fill="auto"/>
            <w:noWrap/>
            <w:vAlign w:val="bottom"/>
            <w:hideMark/>
          </w:tcPr>
          <w:p w14:paraId="0E7B5CD4"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46</w:t>
            </w:r>
          </w:p>
        </w:tc>
        <w:tc>
          <w:tcPr>
            <w:tcW w:w="761" w:type="dxa"/>
            <w:tcBorders>
              <w:top w:val="nil"/>
            </w:tcBorders>
            <w:shd w:val="clear" w:color="000000" w:fill="auto"/>
            <w:noWrap/>
            <w:vAlign w:val="bottom"/>
            <w:hideMark/>
          </w:tcPr>
          <w:p w14:paraId="2DA4EDDC"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47</w:t>
            </w:r>
          </w:p>
        </w:tc>
        <w:tc>
          <w:tcPr>
            <w:tcW w:w="761" w:type="dxa"/>
            <w:tcBorders>
              <w:top w:val="nil"/>
            </w:tcBorders>
            <w:shd w:val="clear" w:color="000000" w:fill="auto"/>
            <w:noWrap/>
            <w:vAlign w:val="bottom"/>
            <w:hideMark/>
          </w:tcPr>
          <w:p w14:paraId="2B45D748"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46</w:t>
            </w:r>
          </w:p>
        </w:tc>
        <w:tc>
          <w:tcPr>
            <w:tcW w:w="750" w:type="dxa"/>
            <w:tcBorders>
              <w:top w:val="nil"/>
              <w:right w:val="single" w:sz="4" w:space="0" w:color="auto"/>
            </w:tcBorders>
            <w:shd w:val="clear" w:color="000000" w:fill="auto"/>
            <w:noWrap/>
            <w:vAlign w:val="bottom"/>
            <w:hideMark/>
          </w:tcPr>
          <w:p w14:paraId="3160AE23"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47</w:t>
            </w:r>
          </w:p>
        </w:tc>
      </w:tr>
      <w:tr w:rsidR="006A1EE4" w:rsidRPr="006A1EE4" w14:paraId="0DD64A50" w14:textId="77777777" w:rsidTr="00D7230A">
        <w:trPr>
          <w:trHeight w:val="255"/>
        </w:trPr>
        <w:tc>
          <w:tcPr>
            <w:tcW w:w="1172" w:type="dxa"/>
            <w:tcBorders>
              <w:left w:val="single" w:sz="4" w:space="0" w:color="auto"/>
              <w:right w:val="single" w:sz="4" w:space="0" w:color="auto"/>
            </w:tcBorders>
            <w:shd w:val="clear" w:color="000000" w:fill="auto"/>
            <w:noWrap/>
            <w:vAlign w:val="bottom"/>
            <w:hideMark/>
          </w:tcPr>
          <w:p w14:paraId="172AB4B1" w14:textId="77777777" w:rsidR="00445AB8" w:rsidRPr="00D7230A" w:rsidRDefault="00445AB8" w:rsidP="00445AB8">
            <w:pPr>
              <w:spacing w:after="0" w:line="240" w:lineRule="auto"/>
              <w:rPr>
                <w:rFonts w:eastAsia="Times New Roman" w:cs="Times New Roman"/>
                <w:sz w:val="20"/>
                <w:szCs w:val="20"/>
                <w:lang w:eastAsia="en-GB"/>
              </w:rPr>
            </w:pPr>
            <w:r w:rsidRPr="00D7230A">
              <w:rPr>
                <w:rFonts w:eastAsia="Times New Roman" w:cs="Times New Roman"/>
                <w:sz w:val="20"/>
                <w:szCs w:val="20"/>
                <w:lang w:eastAsia="en-GB"/>
              </w:rPr>
              <w:t>N38E04T4</w:t>
            </w:r>
          </w:p>
        </w:tc>
        <w:tc>
          <w:tcPr>
            <w:tcW w:w="772" w:type="dxa"/>
            <w:tcBorders>
              <w:left w:val="nil"/>
            </w:tcBorders>
            <w:shd w:val="clear" w:color="000000" w:fill="auto"/>
            <w:noWrap/>
            <w:vAlign w:val="bottom"/>
            <w:hideMark/>
          </w:tcPr>
          <w:p w14:paraId="5C62B0F5"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0.549</w:t>
            </w:r>
          </w:p>
        </w:tc>
        <w:tc>
          <w:tcPr>
            <w:tcW w:w="766" w:type="dxa"/>
            <w:shd w:val="clear" w:color="000000" w:fill="auto"/>
            <w:noWrap/>
            <w:vAlign w:val="bottom"/>
            <w:hideMark/>
          </w:tcPr>
          <w:p w14:paraId="512B8BDB"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0.55</w:t>
            </w:r>
          </w:p>
        </w:tc>
        <w:tc>
          <w:tcPr>
            <w:tcW w:w="761" w:type="dxa"/>
            <w:shd w:val="clear" w:color="000000" w:fill="auto"/>
            <w:noWrap/>
            <w:vAlign w:val="bottom"/>
            <w:hideMark/>
          </w:tcPr>
          <w:p w14:paraId="0EA13D22"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0.539</w:t>
            </w:r>
          </w:p>
        </w:tc>
        <w:tc>
          <w:tcPr>
            <w:tcW w:w="766" w:type="dxa"/>
            <w:tcBorders>
              <w:right w:val="single" w:sz="4" w:space="0" w:color="auto"/>
            </w:tcBorders>
            <w:shd w:val="clear" w:color="000000" w:fill="auto"/>
            <w:noWrap/>
            <w:vAlign w:val="bottom"/>
            <w:hideMark/>
          </w:tcPr>
          <w:p w14:paraId="5AB2FC65"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0.548</w:t>
            </w:r>
          </w:p>
        </w:tc>
        <w:tc>
          <w:tcPr>
            <w:tcW w:w="222" w:type="dxa"/>
            <w:tcBorders>
              <w:top w:val="nil"/>
              <w:left w:val="nil"/>
              <w:bottom w:val="nil"/>
              <w:right w:val="nil"/>
            </w:tcBorders>
            <w:shd w:val="clear" w:color="auto" w:fill="auto"/>
            <w:noWrap/>
            <w:vAlign w:val="bottom"/>
            <w:hideMark/>
          </w:tcPr>
          <w:p w14:paraId="1F898DA1" w14:textId="77777777" w:rsidR="00445AB8" w:rsidRPr="006A1EE4" w:rsidRDefault="00445AB8" w:rsidP="00445AB8">
            <w:pPr>
              <w:spacing w:after="0" w:line="240" w:lineRule="auto"/>
              <w:jc w:val="right"/>
              <w:rPr>
                <w:rFonts w:eastAsia="Times New Roman" w:cs="Times New Roman"/>
                <w:sz w:val="20"/>
                <w:szCs w:val="20"/>
                <w:lang w:eastAsia="en-GB"/>
              </w:rPr>
            </w:pPr>
          </w:p>
        </w:tc>
        <w:tc>
          <w:tcPr>
            <w:tcW w:w="772" w:type="dxa"/>
            <w:tcBorders>
              <w:top w:val="nil"/>
              <w:left w:val="single" w:sz="4" w:space="0" w:color="auto"/>
            </w:tcBorders>
            <w:shd w:val="clear" w:color="000000" w:fill="auto"/>
            <w:noWrap/>
            <w:vAlign w:val="bottom"/>
            <w:hideMark/>
          </w:tcPr>
          <w:p w14:paraId="7B0B1248"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27</w:t>
            </w:r>
          </w:p>
        </w:tc>
        <w:tc>
          <w:tcPr>
            <w:tcW w:w="761" w:type="dxa"/>
            <w:tcBorders>
              <w:top w:val="nil"/>
            </w:tcBorders>
            <w:shd w:val="clear" w:color="000000" w:fill="auto"/>
            <w:noWrap/>
            <w:vAlign w:val="bottom"/>
            <w:hideMark/>
          </w:tcPr>
          <w:p w14:paraId="72C94838"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26</w:t>
            </w:r>
          </w:p>
        </w:tc>
        <w:tc>
          <w:tcPr>
            <w:tcW w:w="761" w:type="dxa"/>
            <w:tcBorders>
              <w:top w:val="nil"/>
            </w:tcBorders>
            <w:shd w:val="clear" w:color="000000" w:fill="auto"/>
            <w:noWrap/>
            <w:vAlign w:val="bottom"/>
            <w:hideMark/>
          </w:tcPr>
          <w:p w14:paraId="2EE4741F"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24</w:t>
            </w:r>
          </w:p>
        </w:tc>
        <w:tc>
          <w:tcPr>
            <w:tcW w:w="750" w:type="dxa"/>
            <w:tcBorders>
              <w:top w:val="nil"/>
              <w:right w:val="single" w:sz="4" w:space="0" w:color="auto"/>
            </w:tcBorders>
            <w:shd w:val="clear" w:color="000000" w:fill="auto"/>
            <w:noWrap/>
            <w:vAlign w:val="bottom"/>
            <w:hideMark/>
          </w:tcPr>
          <w:p w14:paraId="0D4792C5"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25</w:t>
            </w:r>
          </w:p>
        </w:tc>
      </w:tr>
      <w:tr w:rsidR="006A1EE4" w:rsidRPr="006A1EE4" w14:paraId="628F804F" w14:textId="77777777" w:rsidTr="00D7230A">
        <w:trPr>
          <w:trHeight w:val="255"/>
        </w:trPr>
        <w:tc>
          <w:tcPr>
            <w:tcW w:w="1172" w:type="dxa"/>
            <w:tcBorders>
              <w:left w:val="single" w:sz="4" w:space="0" w:color="auto"/>
              <w:right w:val="single" w:sz="4" w:space="0" w:color="auto"/>
            </w:tcBorders>
            <w:shd w:val="clear" w:color="000000" w:fill="auto"/>
            <w:noWrap/>
            <w:vAlign w:val="bottom"/>
            <w:hideMark/>
          </w:tcPr>
          <w:p w14:paraId="70EDA21F" w14:textId="77777777" w:rsidR="00445AB8" w:rsidRPr="00D7230A" w:rsidRDefault="00445AB8" w:rsidP="00445AB8">
            <w:pPr>
              <w:spacing w:after="0" w:line="240" w:lineRule="auto"/>
              <w:rPr>
                <w:rFonts w:eastAsia="Times New Roman" w:cs="Times New Roman"/>
                <w:sz w:val="20"/>
                <w:szCs w:val="20"/>
                <w:lang w:eastAsia="en-GB"/>
              </w:rPr>
            </w:pPr>
            <w:r w:rsidRPr="00D7230A">
              <w:rPr>
                <w:rFonts w:eastAsia="Times New Roman" w:cs="Times New Roman"/>
                <w:sz w:val="20"/>
                <w:szCs w:val="20"/>
                <w:lang w:eastAsia="en-GB"/>
              </w:rPr>
              <w:t>N28E11T1</w:t>
            </w:r>
          </w:p>
        </w:tc>
        <w:tc>
          <w:tcPr>
            <w:tcW w:w="772" w:type="dxa"/>
            <w:tcBorders>
              <w:left w:val="nil"/>
            </w:tcBorders>
            <w:shd w:val="clear" w:color="000000" w:fill="auto"/>
            <w:noWrap/>
            <w:vAlign w:val="bottom"/>
            <w:hideMark/>
          </w:tcPr>
          <w:p w14:paraId="67716EE7" w14:textId="451E3360"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1.03</w:t>
            </w:r>
          </w:p>
        </w:tc>
        <w:tc>
          <w:tcPr>
            <w:tcW w:w="766" w:type="dxa"/>
            <w:shd w:val="clear" w:color="000000" w:fill="auto"/>
            <w:noWrap/>
            <w:vAlign w:val="bottom"/>
            <w:hideMark/>
          </w:tcPr>
          <w:p w14:paraId="05B886A3" w14:textId="46C972B3"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1.02</w:t>
            </w:r>
          </w:p>
        </w:tc>
        <w:tc>
          <w:tcPr>
            <w:tcW w:w="761" w:type="dxa"/>
            <w:shd w:val="clear" w:color="000000" w:fill="auto"/>
            <w:noWrap/>
            <w:vAlign w:val="bottom"/>
            <w:hideMark/>
          </w:tcPr>
          <w:p w14:paraId="1311D237"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0.815</w:t>
            </w:r>
          </w:p>
        </w:tc>
        <w:tc>
          <w:tcPr>
            <w:tcW w:w="766" w:type="dxa"/>
            <w:tcBorders>
              <w:right w:val="single" w:sz="4" w:space="0" w:color="auto"/>
            </w:tcBorders>
            <w:shd w:val="clear" w:color="000000" w:fill="auto"/>
            <w:noWrap/>
            <w:vAlign w:val="bottom"/>
            <w:hideMark/>
          </w:tcPr>
          <w:p w14:paraId="2DBA47E5"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0.829</w:t>
            </w:r>
          </w:p>
        </w:tc>
        <w:tc>
          <w:tcPr>
            <w:tcW w:w="222" w:type="dxa"/>
            <w:tcBorders>
              <w:top w:val="nil"/>
              <w:left w:val="nil"/>
              <w:bottom w:val="nil"/>
              <w:right w:val="nil"/>
            </w:tcBorders>
            <w:shd w:val="clear" w:color="auto" w:fill="auto"/>
            <w:noWrap/>
            <w:vAlign w:val="bottom"/>
            <w:hideMark/>
          </w:tcPr>
          <w:p w14:paraId="5E64F3B5" w14:textId="77777777" w:rsidR="00445AB8" w:rsidRPr="006A1EE4" w:rsidRDefault="00445AB8" w:rsidP="00445AB8">
            <w:pPr>
              <w:spacing w:after="0" w:line="240" w:lineRule="auto"/>
              <w:jc w:val="right"/>
              <w:rPr>
                <w:rFonts w:eastAsia="Times New Roman" w:cs="Times New Roman"/>
                <w:sz w:val="20"/>
                <w:szCs w:val="20"/>
                <w:lang w:eastAsia="en-GB"/>
              </w:rPr>
            </w:pPr>
          </w:p>
        </w:tc>
        <w:tc>
          <w:tcPr>
            <w:tcW w:w="772" w:type="dxa"/>
            <w:tcBorders>
              <w:top w:val="nil"/>
              <w:left w:val="single" w:sz="4" w:space="0" w:color="auto"/>
            </w:tcBorders>
            <w:shd w:val="clear" w:color="000000" w:fill="auto"/>
            <w:noWrap/>
            <w:vAlign w:val="bottom"/>
            <w:hideMark/>
          </w:tcPr>
          <w:p w14:paraId="61E64696" w14:textId="77777777" w:rsidR="00445AB8" w:rsidRPr="002E0D15" w:rsidRDefault="00445AB8" w:rsidP="00445AB8">
            <w:pPr>
              <w:spacing w:after="0" w:line="240" w:lineRule="auto"/>
              <w:jc w:val="right"/>
              <w:rPr>
                <w:rFonts w:eastAsia="Times New Roman" w:cs="Times New Roman"/>
                <w:b/>
                <w:bCs/>
                <w:color w:val="FF0000"/>
                <w:sz w:val="20"/>
                <w:szCs w:val="20"/>
                <w:lang w:eastAsia="en-GB"/>
              </w:rPr>
            </w:pPr>
            <w:r w:rsidRPr="002E0D15">
              <w:rPr>
                <w:rFonts w:eastAsia="Times New Roman" w:cs="Times New Roman"/>
                <w:b/>
                <w:bCs/>
                <w:color w:val="FF0000"/>
                <w:sz w:val="20"/>
                <w:szCs w:val="20"/>
                <w:lang w:eastAsia="en-GB"/>
              </w:rPr>
              <w:t>107</w:t>
            </w:r>
          </w:p>
        </w:tc>
        <w:tc>
          <w:tcPr>
            <w:tcW w:w="761" w:type="dxa"/>
            <w:tcBorders>
              <w:top w:val="nil"/>
            </w:tcBorders>
            <w:shd w:val="clear" w:color="000000" w:fill="auto"/>
            <w:noWrap/>
            <w:vAlign w:val="bottom"/>
            <w:hideMark/>
          </w:tcPr>
          <w:p w14:paraId="5A2ECE8B" w14:textId="77777777" w:rsidR="00445AB8" w:rsidRPr="002E0D15" w:rsidRDefault="00445AB8" w:rsidP="00445AB8">
            <w:pPr>
              <w:spacing w:after="0" w:line="240" w:lineRule="auto"/>
              <w:jc w:val="right"/>
              <w:rPr>
                <w:rFonts w:eastAsia="Times New Roman" w:cs="Times New Roman"/>
                <w:b/>
                <w:bCs/>
                <w:color w:val="FF0000"/>
                <w:sz w:val="20"/>
                <w:szCs w:val="20"/>
                <w:lang w:eastAsia="en-GB"/>
              </w:rPr>
            </w:pPr>
            <w:r w:rsidRPr="002E0D15">
              <w:rPr>
                <w:rFonts w:eastAsia="Times New Roman" w:cs="Times New Roman"/>
                <w:b/>
                <w:bCs/>
                <w:color w:val="FF0000"/>
                <w:sz w:val="20"/>
                <w:szCs w:val="20"/>
                <w:lang w:eastAsia="en-GB"/>
              </w:rPr>
              <w:t>105</w:t>
            </w:r>
          </w:p>
        </w:tc>
        <w:tc>
          <w:tcPr>
            <w:tcW w:w="761" w:type="dxa"/>
            <w:tcBorders>
              <w:top w:val="nil"/>
            </w:tcBorders>
            <w:shd w:val="clear" w:color="000000" w:fill="auto"/>
            <w:noWrap/>
            <w:vAlign w:val="bottom"/>
            <w:hideMark/>
          </w:tcPr>
          <w:p w14:paraId="50B69378" w14:textId="77777777" w:rsidR="00445AB8" w:rsidRPr="002E0D15" w:rsidRDefault="00445AB8" w:rsidP="00445AB8">
            <w:pPr>
              <w:spacing w:after="0" w:line="240" w:lineRule="auto"/>
              <w:jc w:val="right"/>
              <w:rPr>
                <w:rFonts w:eastAsia="Times New Roman" w:cs="Times New Roman"/>
                <w:b/>
                <w:bCs/>
                <w:color w:val="FF0000"/>
                <w:sz w:val="20"/>
                <w:szCs w:val="20"/>
                <w:lang w:eastAsia="en-GB"/>
              </w:rPr>
            </w:pPr>
            <w:r w:rsidRPr="002E0D15">
              <w:rPr>
                <w:rFonts w:eastAsia="Times New Roman" w:cs="Times New Roman"/>
                <w:b/>
                <w:bCs/>
                <w:color w:val="FF0000"/>
                <w:sz w:val="20"/>
                <w:szCs w:val="20"/>
                <w:lang w:eastAsia="en-GB"/>
              </w:rPr>
              <w:t>104</w:t>
            </w:r>
          </w:p>
        </w:tc>
        <w:tc>
          <w:tcPr>
            <w:tcW w:w="750" w:type="dxa"/>
            <w:tcBorders>
              <w:top w:val="nil"/>
              <w:right w:val="single" w:sz="4" w:space="0" w:color="auto"/>
            </w:tcBorders>
            <w:shd w:val="clear" w:color="000000" w:fill="auto"/>
            <w:noWrap/>
            <w:vAlign w:val="bottom"/>
            <w:hideMark/>
          </w:tcPr>
          <w:p w14:paraId="07444ECB" w14:textId="77777777" w:rsidR="00445AB8" w:rsidRPr="002E0D15" w:rsidRDefault="00445AB8" w:rsidP="00445AB8">
            <w:pPr>
              <w:spacing w:after="0" w:line="240" w:lineRule="auto"/>
              <w:jc w:val="right"/>
              <w:rPr>
                <w:rFonts w:eastAsia="Times New Roman" w:cs="Times New Roman"/>
                <w:b/>
                <w:bCs/>
                <w:color w:val="FF0000"/>
                <w:sz w:val="20"/>
                <w:szCs w:val="20"/>
                <w:lang w:eastAsia="en-GB"/>
              </w:rPr>
            </w:pPr>
            <w:r w:rsidRPr="002E0D15">
              <w:rPr>
                <w:rFonts w:eastAsia="Times New Roman" w:cs="Times New Roman"/>
                <w:b/>
                <w:bCs/>
                <w:color w:val="FF0000"/>
                <w:sz w:val="20"/>
                <w:szCs w:val="20"/>
                <w:lang w:eastAsia="en-GB"/>
              </w:rPr>
              <w:t>107</w:t>
            </w:r>
          </w:p>
        </w:tc>
      </w:tr>
      <w:tr w:rsidR="006A1EE4" w:rsidRPr="006A1EE4" w14:paraId="5AF149EA" w14:textId="77777777" w:rsidTr="00D7230A">
        <w:trPr>
          <w:trHeight w:val="255"/>
        </w:trPr>
        <w:tc>
          <w:tcPr>
            <w:tcW w:w="1172" w:type="dxa"/>
            <w:tcBorders>
              <w:left w:val="single" w:sz="4" w:space="0" w:color="auto"/>
              <w:right w:val="single" w:sz="4" w:space="0" w:color="auto"/>
            </w:tcBorders>
            <w:shd w:val="clear" w:color="000000" w:fill="auto"/>
            <w:noWrap/>
            <w:vAlign w:val="bottom"/>
            <w:hideMark/>
          </w:tcPr>
          <w:p w14:paraId="363A4A3D" w14:textId="77777777" w:rsidR="00445AB8" w:rsidRPr="00D7230A" w:rsidRDefault="00445AB8" w:rsidP="00445AB8">
            <w:pPr>
              <w:spacing w:after="0" w:line="240" w:lineRule="auto"/>
              <w:rPr>
                <w:rFonts w:eastAsia="Times New Roman" w:cs="Times New Roman"/>
                <w:sz w:val="20"/>
                <w:szCs w:val="20"/>
                <w:lang w:eastAsia="en-GB"/>
              </w:rPr>
            </w:pPr>
            <w:r w:rsidRPr="00D7230A">
              <w:rPr>
                <w:rFonts w:eastAsia="Times New Roman" w:cs="Times New Roman"/>
                <w:sz w:val="20"/>
                <w:szCs w:val="20"/>
                <w:lang w:eastAsia="en-GB"/>
              </w:rPr>
              <w:t>N34E10T5</w:t>
            </w:r>
          </w:p>
        </w:tc>
        <w:tc>
          <w:tcPr>
            <w:tcW w:w="772" w:type="dxa"/>
            <w:tcBorders>
              <w:left w:val="nil"/>
            </w:tcBorders>
            <w:shd w:val="clear" w:color="000000" w:fill="auto"/>
            <w:noWrap/>
            <w:vAlign w:val="bottom"/>
            <w:hideMark/>
          </w:tcPr>
          <w:p w14:paraId="753EE371"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0.147</w:t>
            </w:r>
          </w:p>
        </w:tc>
        <w:tc>
          <w:tcPr>
            <w:tcW w:w="766" w:type="dxa"/>
            <w:shd w:val="clear" w:color="000000" w:fill="auto"/>
            <w:noWrap/>
            <w:vAlign w:val="bottom"/>
            <w:hideMark/>
          </w:tcPr>
          <w:p w14:paraId="08A86BBA"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0.149</w:t>
            </w:r>
          </w:p>
        </w:tc>
        <w:tc>
          <w:tcPr>
            <w:tcW w:w="761" w:type="dxa"/>
            <w:shd w:val="clear" w:color="000000" w:fill="auto"/>
            <w:noWrap/>
            <w:vAlign w:val="bottom"/>
            <w:hideMark/>
          </w:tcPr>
          <w:p w14:paraId="403973D8"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0.11</w:t>
            </w:r>
          </w:p>
        </w:tc>
        <w:tc>
          <w:tcPr>
            <w:tcW w:w="766" w:type="dxa"/>
            <w:tcBorders>
              <w:right w:val="single" w:sz="4" w:space="0" w:color="auto"/>
            </w:tcBorders>
            <w:shd w:val="clear" w:color="000000" w:fill="auto"/>
            <w:noWrap/>
            <w:vAlign w:val="bottom"/>
            <w:hideMark/>
          </w:tcPr>
          <w:p w14:paraId="771E04ED" w14:textId="349DE6A2"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0.110</w:t>
            </w:r>
          </w:p>
        </w:tc>
        <w:tc>
          <w:tcPr>
            <w:tcW w:w="222" w:type="dxa"/>
            <w:tcBorders>
              <w:top w:val="nil"/>
              <w:left w:val="nil"/>
              <w:bottom w:val="nil"/>
              <w:right w:val="nil"/>
            </w:tcBorders>
            <w:shd w:val="clear" w:color="auto" w:fill="auto"/>
            <w:noWrap/>
            <w:vAlign w:val="bottom"/>
            <w:hideMark/>
          </w:tcPr>
          <w:p w14:paraId="55AFE1AC" w14:textId="77777777" w:rsidR="00445AB8" w:rsidRPr="006A1EE4" w:rsidRDefault="00445AB8" w:rsidP="00445AB8">
            <w:pPr>
              <w:spacing w:after="0" w:line="240" w:lineRule="auto"/>
              <w:jc w:val="right"/>
              <w:rPr>
                <w:rFonts w:eastAsia="Times New Roman" w:cs="Times New Roman"/>
                <w:sz w:val="20"/>
                <w:szCs w:val="20"/>
                <w:lang w:eastAsia="en-GB"/>
              </w:rPr>
            </w:pPr>
          </w:p>
        </w:tc>
        <w:tc>
          <w:tcPr>
            <w:tcW w:w="772" w:type="dxa"/>
            <w:tcBorders>
              <w:top w:val="nil"/>
              <w:left w:val="single" w:sz="4" w:space="0" w:color="auto"/>
            </w:tcBorders>
            <w:shd w:val="clear" w:color="000000" w:fill="auto"/>
            <w:noWrap/>
            <w:vAlign w:val="bottom"/>
            <w:hideMark/>
          </w:tcPr>
          <w:p w14:paraId="57715AC6"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17</w:t>
            </w:r>
          </w:p>
        </w:tc>
        <w:tc>
          <w:tcPr>
            <w:tcW w:w="761" w:type="dxa"/>
            <w:tcBorders>
              <w:top w:val="nil"/>
            </w:tcBorders>
            <w:shd w:val="clear" w:color="000000" w:fill="auto"/>
            <w:noWrap/>
            <w:vAlign w:val="bottom"/>
            <w:hideMark/>
          </w:tcPr>
          <w:p w14:paraId="32B44F39"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19</w:t>
            </w:r>
          </w:p>
        </w:tc>
        <w:tc>
          <w:tcPr>
            <w:tcW w:w="761" w:type="dxa"/>
            <w:tcBorders>
              <w:top w:val="nil"/>
            </w:tcBorders>
            <w:shd w:val="clear" w:color="000000" w:fill="auto"/>
            <w:noWrap/>
            <w:vAlign w:val="bottom"/>
            <w:hideMark/>
          </w:tcPr>
          <w:p w14:paraId="4A5009C2"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19</w:t>
            </w:r>
          </w:p>
        </w:tc>
        <w:tc>
          <w:tcPr>
            <w:tcW w:w="750" w:type="dxa"/>
            <w:tcBorders>
              <w:top w:val="nil"/>
              <w:right w:val="single" w:sz="4" w:space="0" w:color="auto"/>
            </w:tcBorders>
            <w:shd w:val="clear" w:color="000000" w:fill="auto"/>
            <w:noWrap/>
            <w:vAlign w:val="bottom"/>
            <w:hideMark/>
          </w:tcPr>
          <w:p w14:paraId="7B933F53"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19</w:t>
            </w:r>
          </w:p>
        </w:tc>
      </w:tr>
      <w:tr w:rsidR="006A1EE4" w:rsidRPr="006A1EE4" w14:paraId="01B9C65E" w14:textId="77777777" w:rsidTr="00D7230A">
        <w:trPr>
          <w:trHeight w:val="255"/>
        </w:trPr>
        <w:tc>
          <w:tcPr>
            <w:tcW w:w="1172" w:type="dxa"/>
            <w:tcBorders>
              <w:left w:val="single" w:sz="4" w:space="0" w:color="auto"/>
              <w:right w:val="single" w:sz="4" w:space="0" w:color="auto"/>
            </w:tcBorders>
            <w:shd w:val="clear" w:color="000000" w:fill="auto"/>
            <w:noWrap/>
            <w:vAlign w:val="bottom"/>
            <w:hideMark/>
          </w:tcPr>
          <w:p w14:paraId="75AD6C19" w14:textId="77777777" w:rsidR="00445AB8" w:rsidRPr="00D7230A" w:rsidRDefault="00445AB8" w:rsidP="00445AB8">
            <w:pPr>
              <w:spacing w:after="0" w:line="240" w:lineRule="auto"/>
              <w:rPr>
                <w:rFonts w:eastAsia="Times New Roman" w:cs="Times New Roman"/>
                <w:sz w:val="20"/>
                <w:szCs w:val="20"/>
                <w:lang w:eastAsia="en-GB"/>
              </w:rPr>
            </w:pPr>
            <w:r w:rsidRPr="00D7230A">
              <w:rPr>
                <w:rFonts w:eastAsia="Times New Roman" w:cs="Times New Roman"/>
                <w:sz w:val="20"/>
                <w:szCs w:val="20"/>
                <w:lang w:eastAsia="en-GB"/>
              </w:rPr>
              <w:t>N36E08T3</w:t>
            </w:r>
          </w:p>
        </w:tc>
        <w:tc>
          <w:tcPr>
            <w:tcW w:w="772" w:type="dxa"/>
            <w:tcBorders>
              <w:left w:val="nil"/>
            </w:tcBorders>
            <w:shd w:val="clear" w:color="000000" w:fill="auto"/>
            <w:noWrap/>
            <w:vAlign w:val="bottom"/>
            <w:hideMark/>
          </w:tcPr>
          <w:p w14:paraId="1918EFF9"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0.142</w:t>
            </w:r>
          </w:p>
        </w:tc>
        <w:tc>
          <w:tcPr>
            <w:tcW w:w="766" w:type="dxa"/>
            <w:shd w:val="clear" w:color="000000" w:fill="auto"/>
            <w:noWrap/>
            <w:vAlign w:val="bottom"/>
            <w:hideMark/>
          </w:tcPr>
          <w:p w14:paraId="6CBAE4B8"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0.143</w:t>
            </w:r>
          </w:p>
        </w:tc>
        <w:tc>
          <w:tcPr>
            <w:tcW w:w="761" w:type="dxa"/>
            <w:shd w:val="clear" w:color="000000" w:fill="auto"/>
            <w:noWrap/>
            <w:vAlign w:val="bottom"/>
            <w:hideMark/>
          </w:tcPr>
          <w:p w14:paraId="58E548B3"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0.303</w:t>
            </w:r>
          </w:p>
        </w:tc>
        <w:tc>
          <w:tcPr>
            <w:tcW w:w="766" w:type="dxa"/>
            <w:tcBorders>
              <w:right w:val="single" w:sz="4" w:space="0" w:color="auto"/>
            </w:tcBorders>
            <w:shd w:val="clear" w:color="000000" w:fill="auto"/>
            <w:noWrap/>
            <w:vAlign w:val="bottom"/>
            <w:hideMark/>
          </w:tcPr>
          <w:p w14:paraId="6F22DD8E"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0.302</w:t>
            </w:r>
          </w:p>
        </w:tc>
        <w:tc>
          <w:tcPr>
            <w:tcW w:w="222" w:type="dxa"/>
            <w:tcBorders>
              <w:top w:val="nil"/>
              <w:left w:val="nil"/>
              <w:bottom w:val="nil"/>
              <w:right w:val="nil"/>
            </w:tcBorders>
            <w:shd w:val="clear" w:color="auto" w:fill="auto"/>
            <w:noWrap/>
            <w:vAlign w:val="bottom"/>
            <w:hideMark/>
          </w:tcPr>
          <w:p w14:paraId="279A8B52" w14:textId="77777777" w:rsidR="00445AB8" w:rsidRPr="006A1EE4" w:rsidRDefault="00445AB8" w:rsidP="00445AB8">
            <w:pPr>
              <w:spacing w:after="0" w:line="240" w:lineRule="auto"/>
              <w:jc w:val="right"/>
              <w:rPr>
                <w:rFonts w:eastAsia="Times New Roman" w:cs="Times New Roman"/>
                <w:sz w:val="20"/>
                <w:szCs w:val="20"/>
                <w:lang w:eastAsia="en-GB"/>
              </w:rPr>
            </w:pPr>
          </w:p>
        </w:tc>
        <w:tc>
          <w:tcPr>
            <w:tcW w:w="772" w:type="dxa"/>
            <w:tcBorders>
              <w:top w:val="nil"/>
              <w:left w:val="single" w:sz="4" w:space="0" w:color="auto"/>
            </w:tcBorders>
            <w:shd w:val="clear" w:color="000000" w:fill="auto"/>
            <w:noWrap/>
            <w:vAlign w:val="bottom"/>
            <w:hideMark/>
          </w:tcPr>
          <w:p w14:paraId="6EDF90A5"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7</w:t>
            </w:r>
          </w:p>
        </w:tc>
        <w:tc>
          <w:tcPr>
            <w:tcW w:w="761" w:type="dxa"/>
            <w:tcBorders>
              <w:top w:val="nil"/>
            </w:tcBorders>
            <w:shd w:val="clear" w:color="000000" w:fill="auto"/>
            <w:noWrap/>
            <w:vAlign w:val="bottom"/>
            <w:hideMark/>
          </w:tcPr>
          <w:p w14:paraId="11BCEB34"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6</w:t>
            </w:r>
          </w:p>
        </w:tc>
        <w:tc>
          <w:tcPr>
            <w:tcW w:w="761" w:type="dxa"/>
            <w:tcBorders>
              <w:top w:val="nil"/>
            </w:tcBorders>
            <w:shd w:val="clear" w:color="000000" w:fill="auto"/>
            <w:noWrap/>
            <w:vAlign w:val="bottom"/>
            <w:hideMark/>
          </w:tcPr>
          <w:p w14:paraId="1797D4AD"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18</w:t>
            </w:r>
          </w:p>
        </w:tc>
        <w:tc>
          <w:tcPr>
            <w:tcW w:w="750" w:type="dxa"/>
            <w:tcBorders>
              <w:top w:val="nil"/>
              <w:right w:val="single" w:sz="4" w:space="0" w:color="auto"/>
            </w:tcBorders>
            <w:shd w:val="clear" w:color="000000" w:fill="auto"/>
            <w:noWrap/>
            <w:vAlign w:val="bottom"/>
            <w:hideMark/>
          </w:tcPr>
          <w:p w14:paraId="36C6BFD3"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18</w:t>
            </w:r>
          </w:p>
        </w:tc>
      </w:tr>
      <w:tr w:rsidR="006A1EE4" w:rsidRPr="006A1EE4" w14:paraId="29DB8707" w14:textId="77777777" w:rsidTr="00D7230A">
        <w:trPr>
          <w:trHeight w:val="255"/>
        </w:trPr>
        <w:tc>
          <w:tcPr>
            <w:tcW w:w="1172" w:type="dxa"/>
            <w:tcBorders>
              <w:left w:val="single" w:sz="4" w:space="0" w:color="auto"/>
              <w:right w:val="single" w:sz="4" w:space="0" w:color="auto"/>
            </w:tcBorders>
            <w:shd w:val="clear" w:color="000000" w:fill="auto"/>
            <w:noWrap/>
            <w:vAlign w:val="bottom"/>
            <w:hideMark/>
          </w:tcPr>
          <w:p w14:paraId="4EFBA6EA" w14:textId="77777777" w:rsidR="00445AB8" w:rsidRPr="00D7230A" w:rsidRDefault="00445AB8" w:rsidP="00445AB8">
            <w:pPr>
              <w:spacing w:after="0" w:line="240" w:lineRule="auto"/>
              <w:rPr>
                <w:rFonts w:eastAsia="Times New Roman" w:cs="Times New Roman"/>
                <w:sz w:val="20"/>
                <w:szCs w:val="20"/>
                <w:lang w:eastAsia="en-GB"/>
              </w:rPr>
            </w:pPr>
            <w:r w:rsidRPr="00D7230A">
              <w:rPr>
                <w:rFonts w:eastAsia="Times New Roman" w:cs="Times New Roman"/>
                <w:sz w:val="20"/>
                <w:szCs w:val="20"/>
                <w:lang w:eastAsia="en-GB"/>
              </w:rPr>
              <w:t>N31E03T4</w:t>
            </w:r>
          </w:p>
        </w:tc>
        <w:tc>
          <w:tcPr>
            <w:tcW w:w="772" w:type="dxa"/>
            <w:tcBorders>
              <w:left w:val="nil"/>
            </w:tcBorders>
            <w:shd w:val="clear" w:color="000000" w:fill="auto"/>
            <w:noWrap/>
            <w:vAlign w:val="bottom"/>
            <w:hideMark/>
          </w:tcPr>
          <w:p w14:paraId="273F43A4" w14:textId="1C0D1842"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1.59</w:t>
            </w:r>
          </w:p>
        </w:tc>
        <w:tc>
          <w:tcPr>
            <w:tcW w:w="766" w:type="dxa"/>
            <w:shd w:val="clear" w:color="000000" w:fill="auto"/>
            <w:noWrap/>
            <w:vAlign w:val="bottom"/>
            <w:hideMark/>
          </w:tcPr>
          <w:p w14:paraId="4112B2E2" w14:textId="1056B75F"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1.57</w:t>
            </w:r>
          </w:p>
        </w:tc>
        <w:tc>
          <w:tcPr>
            <w:tcW w:w="761" w:type="dxa"/>
            <w:shd w:val="clear" w:color="000000" w:fill="auto"/>
            <w:noWrap/>
            <w:vAlign w:val="bottom"/>
            <w:hideMark/>
          </w:tcPr>
          <w:p w14:paraId="05656CCF" w14:textId="5E526FB2" w:rsidR="00445AB8" w:rsidRPr="002E0D15" w:rsidRDefault="00445AB8" w:rsidP="00445AB8">
            <w:pPr>
              <w:spacing w:after="0" w:line="240" w:lineRule="auto"/>
              <w:jc w:val="right"/>
              <w:rPr>
                <w:rFonts w:eastAsia="Times New Roman" w:cs="Times New Roman"/>
                <w:b/>
                <w:bCs/>
                <w:color w:val="FF0000"/>
                <w:sz w:val="20"/>
                <w:szCs w:val="20"/>
                <w:lang w:eastAsia="en-GB"/>
              </w:rPr>
            </w:pPr>
            <w:r w:rsidRPr="002E0D15">
              <w:rPr>
                <w:rFonts w:eastAsia="Times New Roman" w:cs="Times New Roman"/>
                <w:b/>
                <w:bCs/>
                <w:color w:val="FF0000"/>
                <w:sz w:val="20"/>
                <w:szCs w:val="20"/>
                <w:lang w:eastAsia="en-GB"/>
              </w:rPr>
              <w:t>4.46</w:t>
            </w:r>
          </w:p>
        </w:tc>
        <w:tc>
          <w:tcPr>
            <w:tcW w:w="766" w:type="dxa"/>
            <w:tcBorders>
              <w:right w:val="single" w:sz="4" w:space="0" w:color="auto"/>
            </w:tcBorders>
            <w:shd w:val="clear" w:color="000000" w:fill="auto"/>
            <w:noWrap/>
            <w:vAlign w:val="bottom"/>
            <w:hideMark/>
          </w:tcPr>
          <w:p w14:paraId="1F0BF979" w14:textId="28A596B7" w:rsidR="00445AB8" w:rsidRPr="002E0D15" w:rsidRDefault="00445AB8" w:rsidP="00445AB8">
            <w:pPr>
              <w:spacing w:after="0" w:line="240" w:lineRule="auto"/>
              <w:jc w:val="right"/>
              <w:rPr>
                <w:rFonts w:eastAsia="Times New Roman" w:cs="Times New Roman"/>
                <w:b/>
                <w:bCs/>
                <w:color w:val="FF0000"/>
                <w:sz w:val="20"/>
                <w:szCs w:val="20"/>
                <w:lang w:eastAsia="en-GB"/>
              </w:rPr>
            </w:pPr>
            <w:r w:rsidRPr="002E0D15">
              <w:rPr>
                <w:rFonts w:eastAsia="Times New Roman" w:cs="Times New Roman"/>
                <w:b/>
                <w:bCs/>
                <w:color w:val="FF0000"/>
                <w:sz w:val="20"/>
                <w:szCs w:val="20"/>
                <w:lang w:eastAsia="en-GB"/>
              </w:rPr>
              <w:t>4.47</w:t>
            </w:r>
          </w:p>
        </w:tc>
        <w:tc>
          <w:tcPr>
            <w:tcW w:w="222" w:type="dxa"/>
            <w:tcBorders>
              <w:top w:val="nil"/>
              <w:left w:val="nil"/>
              <w:bottom w:val="nil"/>
              <w:right w:val="nil"/>
            </w:tcBorders>
            <w:shd w:val="clear" w:color="auto" w:fill="auto"/>
            <w:noWrap/>
            <w:vAlign w:val="bottom"/>
            <w:hideMark/>
          </w:tcPr>
          <w:p w14:paraId="296E5A3F" w14:textId="77777777" w:rsidR="00445AB8" w:rsidRPr="006A1EE4" w:rsidRDefault="00445AB8" w:rsidP="00445AB8">
            <w:pPr>
              <w:spacing w:after="0" w:line="240" w:lineRule="auto"/>
              <w:jc w:val="right"/>
              <w:rPr>
                <w:rFonts w:eastAsia="Times New Roman" w:cs="Times New Roman"/>
                <w:sz w:val="20"/>
                <w:szCs w:val="20"/>
                <w:lang w:eastAsia="en-GB"/>
              </w:rPr>
            </w:pPr>
          </w:p>
        </w:tc>
        <w:tc>
          <w:tcPr>
            <w:tcW w:w="772" w:type="dxa"/>
            <w:tcBorders>
              <w:top w:val="nil"/>
              <w:left w:val="single" w:sz="4" w:space="0" w:color="auto"/>
            </w:tcBorders>
            <w:shd w:val="clear" w:color="000000" w:fill="auto"/>
            <w:noWrap/>
            <w:vAlign w:val="bottom"/>
            <w:hideMark/>
          </w:tcPr>
          <w:p w14:paraId="0988DAB6"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50</w:t>
            </w:r>
          </w:p>
        </w:tc>
        <w:tc>
          <w:tcPr>
            <w:tcW w:w="761" w:type="dxa"/>
            <w:tcBorders>
              <w:top w:val="nil"/>
            </w:tcBorders>
            <w:shd w:val="clear" w:color="000000" w:fill="auto"/>
            <w:noWrap/>
            <w:vAlign w:val="bottom"/>
            <w:hideMark/>
          </w:tcPr>
          <w:p w14:paraId="623B37F4"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50</w:t>
            </w:r>
          </w:p>
        </w:tc>
        <w:tc>
          <w:tcPr>
            <w:tcW w:w="761" w:type="dxa"/>
            <w:tcBorders>
              <w:top w:val="nil"/>
            </w:tcBorders>
            <w:shd w:val="clear" w:color="000000" w:fill="auto"/>
            <w:noWrap/>
            <w:vAlign w:val="bottom"/>
            <w:hideMark/>
          </w:tcPr>
          <w:p w14:paraId="14DE828E"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46</w:t>
            </w:r>
          </w:p>
        </w:tc>
        <w:tc>
          <w:tcPr>
            <w:tcW w:w="750" w:type="dxa"/>
            <w:tcBorders>
              <w:top w:val="nil"/>
              <w:right w:val="single" w:sz="4" w:space="0" w:color="auto"/>
            </w:tcBorders>
            <w:shd w:val="clear" w:color="000000" w:fill="auto"/>
            <w:noWrap/>
            <w:vAlign w:val="bottom"/>
            <w:hideMark/>
          </w:tcPr>
          <w:p w14:paraId="37433F2E"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47</w:t>
            </w:r>
          </w:p>
        </w:tc>
      </w:tr>
      <w:tr w:rsidR="006A1EE4" w:rsidRPr="006A1EE4" w14:paraId="31D9A192" w14:textId="77777777" w:rsidTr="00D7230A">
        <w:trPr>
          <w:trHeight w:val="255"/>
        </w:trPr>
        <w:tc>
          <w:tcPr>
            <w:tcW w:w="1172" w:type="dxa"/>
            <w:tcBorders>
              <w:left w:val="single" w:sz="4" w:space="0" w:color="auto"/>
              <w:right w:val="single" w:sz="4" w:space="0" w:color="auto"/>
            </w:tcBorders>
            <w:shd w:val="clear" w:color="000000" w:fill="auto"/>
            <w:noWrap/>
            <w:vAlign w:val="bottom"/>
            <w:hideMark/>
          </w:tcPr>
          <w:p w14:paraId="65D7DDAD" w14:textId="77777777" w:rsidR="00445AB8" w:rsidRPr="00D7230A" w:rsidRDefault="00445AB8" w:rsidP="00445AB8">
            <w:pPr>
              <w:spacing w:after="0" w:line="240" w:lineRule="auto"/>
              <w:rPr>
                <w:rFonts w:eastAsia="Times New Roman" w:cs="Times New Roman"/>
                <w:sz w:val="20"/>
                <w:szCs w:val="20"/>
                <w:lang w:eastAsia="en-GB"/>
              </w:rPr>
            </w:pPr>
            <w:r w:rsidRPr="00D7230A">
              <w:rPr>
                <w:rFonts w:eastAsia="Times New Roman" w:cs="Times New Roman"/>
                <w:sz w:val="20"/>
                <w:szCs w:val="20"/>
                <w:lang w:eastAsia="en-GB"/>
              </w:rPr>
              <w:t>N33E02T3</w:t>
            </w:r>
          </w:p>
        </w:tc>
        <w:tc>
          <w:tcPr>
            <w:tcW w:w="772" w:type="dxa"/>
            <w:tcBorders>
              <w:left w:val="nil"/>
            </w:tcBorders>
            <w:shd w:val="clear" w:color="000000" w:fill="auto"/>
            <w:noWrap/>
            <w:vAlign w:val="bottom"/>
            <w:hideMark/>
          </w:tcPr>
          <w:p w14:paraId="2560104A" w14:textId="68FE814E" w:rsidR="00445AB8" w:rsidRPr="002E0D15" w:rsidRDefault="00445AB8" w:rsidP="00445AB8">
            <w:pPr>
              <w:spacing w:after="0" w:line="240" w:lineRule="auto"/>
              <w:jc w:val="right"/>
              <w:rPr>
                <w:rFonts w:eastAsia="Times New Roman" w:cs="Times New Roman"/>
                <w:b/>
                <w:bCs/>
                <w:color w:val="FF0000"/>
                <w:sz w:val="20"/>
                <w:szCs w:val="20"/>
                <w:lang w:eastAsia="en-GB"/>
              </w:rPr>
            </w:pPr>
            <w:r w:rsidRPr="002E0D15">
              <w:rPr>
                <w:rFonts w:eastAsia="Times New Roman" w:cs="Times New Roman"/>
                <w:b/>
                <w:bCs/>
                <w:color w:val="FF0000"/>
                <w:sz w:val="20"/>
                <w:szCs w:val="20"/>
                <w:lang w:eastAsia="en-GB"/>
              </w:rPr>
              <w:t>25.8</w:t>
            </w:r>
          </w:p>
        </w:tc>
        <w:tc>
          <w:tcPr>
            <w:tcW w:w="766" w:type="dxa"/>
            <w:shd w:val="clear" w:color="000000" w:fill="auto"/>
            <w:noWrap/>
            <w:vAlign w:val="bottom"/>
            <w:hideMark/>
          </w:tcPr>
          <w:p w14:paraId="715DA392" w14:textId="543EEDBF" w:rsidR="00445AB8" w:rsidRPr="002E0D15" w:rsidRDefault="00445AB8" w:rsidP="00445AB8">
            <w:pPr>
              <w:spacing w:after="0" w:line="240" w:lineRule="auto"/>
              <w:jc w:val="right"/>
              <w:rPr>
                <w:rFonts w:eastAsia="Times New Roman" w:cs="Times New Roman"/>
                <w:b/>
                <w:bCs/>
                <w:color w:val="FF0000"/>
                <w:sz w:val="20"/>
                <w:szCs w:val="20"/>
                <w:lang w:eastAsia="en-GB"/>
              </w:rPr>
            </w:pPr>
            <w:r w:rsidRPr="002E0D15">
              <w:rPr>
                <w:rFonts w:eastAsia="Times New Roman" w:cs="Times New Roman"/>
                <w:b/>
                <w:bCs/>
                <w:color w:val="FF0000"/>
                <w:sz w:val="20"/>
                <w:szCs w:val="20"/>
                <w:lang w:eastAsia="en-GB"/>
              </w:rPr>
              <w:t>25.9</w:t>
            </w:r>
          </w:p>
        </w:tc>
        <w:tc>
          <w:tcPr>
            <w:tcW w:w="761" w:type="dxa"/>
            <w:shd w:val="clear" w:color="000000" w:fill="auto"/>
            <w:noWrap/>
            <w:vAlign w:val="bottom"/>
            <w:hideMark/>
          </w:tcPr>
          <w:p w14:paraId="30591D30" w14:textId="1B93F95A" w:rsidR="00445AB8" w:rsidRPr="002E0D15" w:rsidRDefault="00445AB8" w:rsidP="00445AB8">
            <w:pPr>
              <w:spacing w:after="0" w:line="240" w:lineRule="auto"/>
              <w:jc w:val="right"/>
              <w:rPr>
                <w:rFonts w:eastAsia="Times New Roman" w:cs="Times New Roman"/>
                <w:b/>
                <w:bCs/>
                <w:color w:val="FF0000"/>
                <w:sz w:val="20"/>
                <w:szCs w:val="20"/>
                <w:lang w:eastAsia="en-GB"/>
              </w:rPr>
            </w:pPr>
            <w:r w:rsidRPr="002E0D15">
              <w:rPr>
                <w:rFonts w:eastAsia="Times New Roman" w:cs="Times New Roman"/>
                <w:b/>
                <w:bCs/>
                <w:color w:val="FF0000"/>
                <w:sz w:val="20"/>
                <w:szCs w:val="20"/>
                <w:lang w:eastAsia="en-GB"/>
              </w:rPr>
              <w:t>28.3</w:t>
            </w:r>
          </w:p>
        </w:tc>
        <w:tc>
          <w:tcPr>
            <w:tcW w:w="766" w:type="dxa"/>
            <w:tcBorders>
              <w:right w:val="single" w:sz="4" w:space="0" w:color="auto"/>
            </w:tcBorders>
            <w:shd w:val="clear" w:color="000000" w:fill="auto"/>
            <w:noWrap/>
            <w:vAlign w:val="bottom"/>
            <w:hideMark/>
          </w:tcPr>
          <w:p w14:paraId="65C18BBC" w14:textId="7676CDFE" w:rsidR="00445AB8" w:rsidRPr="002E0D15" w:rsidRDefault="00445AB8" w:rsidP="00445AB8">
            <w:pPr>
              <w:spacing w:after="0" w:line="240" w:lineRule="auto"/>
              <w:jc w:val="right"/>
              <w:rPr>
                <w:rFonts w:eastAsia="Times New Roman" w:cs="Times New Roman"/>
                <w:b/>
                <w:bCs/>
                <w:color w:val="FF0000"/>
                <w:sz w:val="20"/>
                <w:szCs w:val="20"/>
                <w:lang w:eastAsia="en-GB"/>
              </w:rPr>
            </w:pPr>
            <w:r w:rsidRPr="002E0D15">
              <w:rPr>
                <w:rFonts w:eastAsia="Times New Roman" w:cs="Times New Roman"/>
                <w:b/>
                <w:bCs/>
                <w:color w:val="FF0000"/>
                <w:sz w:val="20"/>
                <w:szCs w:val="20"/>
                <w:lang w:eastAsia="en-GB"/>
              </w:rPr>
              <w:t>28.5</w:t>
            </w:r>
          </w:p>
        </w:tc>
        <w:tc>
          <w:tcPr>
            <w:tcW w:w="222" w:type="dxa"/>
            <w:tcBorders>
              <w:top w:val="nil"/>
              <w:left w:val="nil"/>
              <w:bottom w:val="nil"/>
              <w:right w:val="nil"/>
            </w:tcBorders>
            <w:shd w:val="clear" w:color="auto" w:fill="auto"/>
            <w:noWrap/>
            <w:vAlign w:val="bottom"/>
            <w:hideMark/>
          </w:tcPr>
          <w:p w14:paraId="4D1A8835" w14:textId="77777777" w:rsidR="00445AB8" w:rsidRPr="006A1EE4" w:rsidRDefault="00445AB8" w:rsidP="00445AB8">
            <w:pPr>
              <w:spacing w:after="0" w:line="240" w:lineRule="auto"/>
              <w:jc w:val="right"/>
              <w:rPr>
                <w:rFonts w:eastAsia="Times New Roman" w:cs="Times New Roman"/>
                <w:sz w:val="20"/>
                <w:szCs w:val="20"/>
                <w:lang w:eastAsia="en-GB"/>
              </w:rPr>
            </w:pPr>
          </w:p>
        </w:tc>
        <w:tc>
          <w:tcPr>
            <w:tcW w:w="772" w:type="dxa"/>
            <w:tcBorders>
              <w:top w:val="nil"/>
              <w:left w:val="single" w:sz="4" w:space="0" w:color="auto"/>
            </w:tcBorders>
            <w:shd w:val="clear" w:color="000000" w:fill="auto"/>
            <w:noWrap/>
            <w:vAlign w:val="bottom"/>
            <w:hideMark/>
          </w:tcPr>
          <w:p w14:paraId="0DE83C16"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30</w:t>
            </w:r>
          </w:p>
        </w:tc>
        <w:tc>
          <w:tcPr>
            <w:tcW w:w="761" w:type="dxa"/>
            <w:tcBorders>
              <w:top w:val="nil"/>
            </w:tcBorders>
            <w:shd w:val="clear" w:color="000000" w:fill="auto"/>
            <w:noWrap/>
            <w:vAlign w:val="bottom"/>
            <w:hideMark/>
          </w:tcPr>
          <w:p w14:paraId="2155E1E0"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29</w:t>
            </w:r>
          </w:p>
        </w:tc>
        <w:tc>
          <w:tcPr>
            <w:tcW w:w="761" w:type="dxa"/>
            <w:tcBorders>
              <w:top w:val="nil"/>
            </w:tcBorders>
            <w:shd w:val="clear" w:color="000000" w:fill="auto"/>
            <w:noWrap/>
            <w:vAlign w:val="bottom"/>
            <w:hideMark/>
          </w:tcPr>
          <w:p w14:paraId="76C70598"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29</w:t>
            </w:r>
          </w:p>
        </w:tc>
        <w:tc>
          <w:tcPr>
            <w:tcW w:w="750" w:type="dxa"/>
            <w:tcBorders>
              <w:top w:val="nil"/>
              <w:right w:val="single" w:sz="4" w:space="0" w:color="auto"/>
            </w:tcBorders>
            <w:shd w:val="clear" w:color="000000" w:fill="auto"/>
            <w:noWrap/>
            <w:vAlign w:val="bottom"/>
            <w:hideMark/>
          </w:tcPr>
          <w:p w14:paraId="4C2E9367"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28</w:t>
            </w:r>
          </w:p>
        </w:tc>
      </w:tr>
      <w:tr w:rsidR="006A1EE4" w:rsidRPr="006A1EE4" w14:paraId="75C6FEF4" w14:textId="77777777" w:rsidTr="00D7230A">
        <w:trPr>
          <w:trHeight w:val="255"/>
        </w:trPr>
        <w:tc>
          <w:tcPr>
            <w:tcW w:w="1172" w:type="dxa"/>
            <w:tcBorders>
              <w:left w:val="single" w:sz="4" w:space="0" w:color="auto"/>
              <w:right w:val="single" w:sz="4" w:space="0" w:color="auto"/>
            </w:tcBorders>
            <w:shd w:val="clear" w:color="000000" w:fill="auto"/>
            <w:noWrap/>
            <w:vAlign w:val="bottom"/>
            <w:hideMark/>
          </w:tcPr>
          <w:p w14:paraId="05183F00" w14:textId="77777777" w:rsidR="00445AB8" w:rsidRPr="00D7230A" w:rsidRDefault="00445AB8" w:rsidP="00445AB8">
            <w:pPr>
              <w:spacing w:after="0" w:line="240" w:lineRule="auto"/>
              <w:rPr>
                <w:rFonts w:eastAsia="Times New Roman" w:cs="Times New Roman"/>
                <w:sz w:val="20"/>
                <w:szCs w:val="20"/>
                <w:lang w:eastAsia="en-GB"/>
              </w:rPr>
            </w:pPr>
            <w:r w:rsidRPr="00D7230A">
              <w:rPr>
                <w:rFonts w:eastAsia="Times New Roman" w:cs="Times New Roman"/>
                <w:sz w:val="20"/>
                <w:szCs w:val="20"/>
                <w:lang w:eastAsia="en-GB"/>
              </w:rPr>
              <w:t>N34E01T1</w:t>
            </w:r>
          </w:p>
        </w:tc>
        <w:tc>
          <w:tcPr>
            <w:tcW w:w="772" w:type="dxa"/>
            <w:tcBorders>
              <w:left w:val="nil"/>
            </w:tcBorders>
            <w:shd w:val="clear" w:color="000000" w:fill="auto"/>
            <w:noWrap/>
            <w:vAlign w:val="bottom"/>
            <w:hideMark/>
          </w:tcPr>
          <w:p w14:paraId="0E359821"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1.03</w:t>
            </w:r>
          </w:p>
        </w:tc>
        <w:tc>
          <w:tcPr>
            <w:tcW w:w="766" w:type="dxa"/>
            <w:shd w:val="clear" w:color="000000" w:fill="auto"/>
            <w:noWrap/>
            <w:vAlign w:val="bottom"/>
            <w:hideMark/>
          </w:tcPr>
          <w:p w14:paraId="3919D526" w14:textId="10E1D133"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1.04</w:t>
            </w:r>
          </w:p>
        </w:tc>
        <w:tc>
          <w:tcPr>
            <w:tcW w:w="761" w:type="dxa"/>
            <w:shd w:val="clear" w:color="000000" w:fill="auto"/>
            <w:noWrap/>
            <w:vAlign w:val="bottom"/>
            <w:hideMark/>
          </w:tcPr>
          <w:p w14:paraId="2F12DE42"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0.566</w:t>
            </w:r>
          </w:p>
        </w:tc>
        <w:tc>
          <w:tcPr>
            <w:tcW w:w="766" w:type="dxa"/>
            <w:tcBorders>
              <w:right w:val="single" w:sz="4" w:space="0" w:color="auto"/>
            </w:tcBorders>
            <w:shd w:val="clear" w:color="000000" w:fill="auto"/>
            <w:noWrap/>
            <w:vAlign w:val="bottom"/>
            <w:hideMark/>
          </w:tcPr>
          <w:p w14:paraId="01E56073"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0.57</w:t>
            </w:r>
          </w:p>
        </w:tc>
        <w:tc>
          <w:tcPr>
            <w:tcW w:w="222" w:type="dxa"/>
            <w:tcBorders>
              <w:top w:val="nil"/>
              <w:left w:val="nil"/>
              <w:bottom w:val="nil"/>
              <w:right w:val="nil"/>
            </w:tcBorders>
            <w:shd w:val="clear" w:color="auto" w:fill="auto"/>
            <w:noWrap/>
            <w:vAlign w:val="bottom"/>
            <w:hideMark/>
          </w:tcPr>
          <w:p w14:paraId="57B1C06B" w14:textId="77777777" w:rsidR="00445AB8" w:rsidRPr="006A1EE4" w:rsidRDefault="00445AB8" w:rsidP="00445AB8">
            <w:pPr>
              <w:spacing w:after="0" w:line="240" w:lineRule="auto"/>
              <w:jc w:val="right"/>
              <w:rPr>
                <w:rFonts w:eastAsia="Times New Roman" w:cs="Times New Roman"/>
                <w:sz w:val="20"/>
                <w:szCs w:val="20"/>
                <w:lang w:eastAsia="en-GB"/>
              </w:rPr>
            </w:pPr>
          </w:p>
        </w:tc>
        <w:tc>
          <w:tcPr>
            <w:tcW w:w="772" w:type="dxa"/>
            <w:tcBorders>
              <w:top w:val="nil"/>
              <w:left w:val="single" w:sz="4" w:space="0" w:color="auto"/>
            </w:tcBorders>
            <w:shd w:val="clear" w:color="000000" w:fill="auto"/>
            <w:noWrap/>
            <w:vAlign w:val="bottom"/>
            <w:hideMark/>
          </w:tcPr>
          <w:p w14:paraId="592F9BE5"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34</w:t>
            </w:r>
          </w:p>
        </w:tc>
        <w:tc>
          <w:tcPr>
            <w:tcW w:w="761" w:type="dxa"/>
            <w:tcBorders>
              <w:top w:val="nil"/>
            </w:tcBorders>
            <w:shd w:val="clear" w:color="000000" w:fill="auto"/>
            <w:noWrap/>
            <w:vAlign w:val="bottom"/>
            <w:hideMark/>
          </w:tcPr>
          <w:p w14:paraId="127C7490"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37</w:t>
            </w:r>
          </w:p>
        </w:tc>
        <w:tc>
          <w:tcPr>
            <w:tcW w:w="761" w:type="dxa"/>
            <w:tcBorders>
              <w:top w:val="nil"/>
            </w:tcBorders>
            <w:shd w:val="clear" w:color="000000" w:fill="auto"/>
            <w:noWrap/>
            <w:vAlign w:val="bottom"/>
            <w:hideMark/>
          </w:tcPr>
          <w:p w14:paraId="4B908005"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30</w:t>
            </w:r>
          </w:p>
        </w:tc>
        <w:tc>
          <w:tcPr>
            <w:tcW w:w="750" w:type="dxa"/>
            <w:tcBorders>
              <w:top w:val="nil"/>
              <w:right w:val="single" w:sz="4" w:space="0" w:color="auto"/>
            </w:tcBorders>
            <w:shd w:val="clear" w:color="000000" w:fill="auto"/>
            <w:noWrap/>
            <w:vAlign w:val="bottom"/>
            <w:hideMark/>
          </w:tcPr>
          <w:p w14:paraId="018C1324"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32</w:t>
            </w:r>
          </w:p>
        </w:tc>
      </w:tr>
      <w:tr w:rsidR="006A1EE4" w:rsidRPr="006A1EE4" w14:paraId="5F713733" w14:textId="77777777" w:rsidTr="00D7230A">
        <w:trPr>
          <w:trHeight w:val="255"/>
        </w:trPr>
        <w:tc>
          <w:tcPr>
            <w:tcW w:w="1172" w:type="dxa"/>
            <w:tcBorders>
              <w:left w:val="single" w:sz="4" w:space="0" w:color="auto"/>
              <w:bottom w:val="single" w:sz="4" w:space="0" w:color="auto"/>
              <w:right w:val="single" w:sz="4" w:space="0" w:color="auto"/>
            </w:tcBorders>
            <w:shd w:val="clear" w:color="000000" w:fill="auto"/>
            <w:noWrap/>
            <w:vAlign w:val="bottom"/>
            <w:hideMark/>
          </w:tcPr>
          <w:p w14:paraId="6E2FBD4B" w14:textId="77777777" w:rsidR="00445AB8" w:rsidRPr="00D7230A" w:rsidRDefault="00445AB8" w:rsidP="00445AB8">
            <w:pPr>
              <w:spacing w:after="0" w:line="240" w:lineRule="auto"/>
              <w:rPr>
                <w:rFonts w:eastAsia="Times New Roman" w:cs="Times New Roman"/>
                <w:sz w:val="20"/>
                <w:szCs w:val="20"/>
                <w:lang w:eastAsia="en-GB"/>
              </w:rPr>
            </w:pPr>
            <w:r w:rsidRPr="00D7230A">
              <w:rPr>
                <w:rFonts w:eastAsia="Times New Roman" w:cs="Times New Roman"/>
                <w:sz w:val="20"/>
                <w:szCs w:val="20"/>
                <w:lang w:eastAsia="en-GB"/>
              </w:rPr>
              <w:t>N32E10T1</w:t>
            </w:r>
          </w:p>
        </w:tc>
        <w:tc>
          <w:tcPr>
            <w:tcW w:w="772" w:type="dxa"/>
            <w:tcBorders>
              <w:left w:val="nil"/>
              <w:bottom w:val="single" w:sz="4" w:space="0" w:color="auto"/>
            </w:tcBorders>
            <w:shd w:val="clear" w:color="000000" w:fill="auto"/>
            <w:noWrap/>
            <w:vAlign w:val="bottom"/>
            <w:hideMark/>
          </w:tcPr>
          <w:p w14:paraId="387DC5C8"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0.953</w:t>
            </w:r>
          </w:p>
        </w:tc>
        <w:tc>
          <w:tcPr>
            <w:tcW w:w="766" w:type="dxa"/>
            <w:tcBorders>
              <w:bottom w:val="single" w:sz="4" w:space="0" w:color="auto"/>
            </w:tcBorders>
            <w:shd w:val="clear" w:color="000000" w:fill="auto"/>
            <w:noWrap/>
            <w:vAlign w:val="bottom"/>
            <w:hideMark/>
          </w:tcPr>
          <w:p w14:paraId="4C1953E9"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0.952</w:t>
            </w:r>
          </w:p>
        </w:tc>
        <w:tc>
          <w:tcPr>
            <w:tcW w:w="761" w:type="dxa"/>
            <w:tcBorders>
              <w:bottom w:val="single" w:sz="4" w:space="0" w:color="auto"/>
            </w:tcBorders>
            <w:shd w:val="clear" w:color="000000" w:fill="auto"/>
            <w:noWrap/>
            <w:vAlign w:val="bottom"/>
            <w:hideMark/>
          </w:tcPr>
          <w:p w14:paraId="02B4EBB6"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1.02</w:t>
            </w:r>
          </w:p>
        </w:tc>
        <w:tc>
          <w:tcPr>
            <w:tcW w:w="766" w:type="dxa"/>
            <w:tcBorders>
              <w:bottom w:val="single" w:sz="4" w:space="0" w:color="auto"/>
              <w:right w:val="single" w:sz="4" w:space="0" w:color="auto"/>
            </w:tcBorders>
            <w:shd w:val="clear" w:color="000000" w:fill="auto"/>
            <w:noWrap/>
            <w:vAlign w:val="bottom"/>
            <w:hideMark/>
          </w:tcPr>
          <w:p w14:paraId="71C36554" w14:textId="5EB921EC"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1.02</w:t>
            </w:r>
          </w:p>
        </w:tc>
        <w:tc>
          <w:tcPr>
            <w:tcW w:w="222" w:type="dxa"/>
            <w:tcBorders>
              <w:top w:val="nil"/>
              <w:left w:val="nil"/>
              <w:bottom w:val="nil"/>
              <w:right w:val="nil"/>
            </w:tcBorders>
            <w:shd w:val="clear" w:color="auto" w:fill="auto"/>
            <w:noWrap/>
            <w:vAlign w:val="bottom"/>
            <w:hideMark/>
          </w:tcPr>
          <w:p w14:paraId="70133AE8" w14:textId="77777777" w:rsidR="00445AB8" w:rsidRPr="006A1EE4" w:rsidRDefault="00445AB8" w:rsidP="00445AB8">
            <w:pPr>
              <w:spacing w:after="0" w:line="240" w:lineRule="auto"/>
              <w:jc w:val="right"/>
              <w:rPr>
                <w:rFonts w:eastAsia="Times New Roman" w:cs="Times New Roman"/>
                <w:sz w:val="20"/>
                <w:szCs w:val="20"/>
                <w:lang w:eastAsia="en-GB"/>
              </w:rPr>
            </w:pPr>
          </w:p>
        </w:tc>
        <w:tc>
          <w:tcPr>
            <w:tcW w:w="772" w:type="dxa"/>
            <w:tcBorders>
              <w:top w:val="nil"/>
              <w:left w:val="single" w:sz="4" w:space="0" w:color="auto"/>
              <w:bottom w:val="single" w:sz="4" w:space="0" w:color="auto"/>
            </w:tcBorders>
            <w:shd w:val="clear" w:color="000000" w:fill="auto"/>
            <w:noWrap/>
            <w:vAlign w:val="bottom"/>
            <w:hideMark/>
          </w:tcPr>
          <w:p w14:paraId="2CC7BCB6"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70</w:t>
            </w:r>
          </w:p>
        </w:tc>
        <w:tc>
          <w:tcPr>
            <w:tcW w:w="761" w:type="dxa"/>
            <w:tcBorders>
              <w:top w:val="nil"/>
              <w:bottom w:val="single" w:sz="4" w:space="0" w:color="auto"/>
            </w:tcBorders>
            <w:shd w:val="clear" w:color="000000" w:fill="auto"/>
            <w:noWrap/>
            <w:vAlign w:val="bottom"/>
            <w:hideMark/>
          </w:tcPr>
          <w:p w14:paraId="059F5149"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74</w:t>
            </w:r>
          </w:p>
        </w:tc>
        <w:tc>
          <w:tcPr>
            <w:tcW w:w="761" w:type="dxa"/>
            <w:tcBorders>
              <w:top w:val="nil"/>
              <w:bottom w:val="single" w:sz="4" w:space="0" w:color="auto"/>
            </w:tcBorders>
            <w:shd w:val="clear" w:color="000000" w:fill="auto"/>
            <w:noWrap/>
            <w:vAlign w:val="bottom"/>
            <w:hideMark/>
          </w:tcPr>
          <w:p w14:paraId="4BFE15B7"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69</w:t>
            </w:r>
          </w:p>
        </w:tc>
        <w:tc>
          <w:tcPr>
            <w:tcW w:w="750" w:type="dxa"/>
            <w:tcBorders>
              <w:top w:val="nil"/>
              <w:bottom w:val="single" w:sz="4" w:space="0" w:color="auto"/>
              <w:right w:val="single" w:sz="4" w:space="0" w:color="auto"/>
            </w:tcBorders>
            <w:shd w:val="clear" w:color="000000" w:fill="auto"/>
            <w:noWrap/>
            <w:vAlign w:val="bottom"/>
            <w:hideMark/>
          </w:tcPr>
          <w:p w14:paraId="6D93F029" w14:textId="77777777" w:rsidR="00445AB8" w:rsidRPr="00D7230A" w:rsidRDefault="00445AB8" w:rsidP="00445AB8">
            <w:pPr>
              <w:spacing w:after="0" w:line="240" w:lineRule="auto"/>
              <w:jc w:val="right"/>
              <w:rPr>
                <w:rFonts w:eastAsia="Times New Roman" w:cs="Times New Roman"/>
                <w:sz w:val="20"/>
                <w:szCs w:val="20"/>
                <w:lang w:eastAsia="en-GB"/>
              </w:rPr>
            </w:pPr>
            <w:r w:rsidRPr="00D7230A">
              <w:rPr>
                <w:rFonts w:eastAsia="Times New Roman" w:cs="Times New Roman"/>
                <w:sz w:val="20"/>
                <w:szCs w:val="20"/>
                <w:lang w:eastAsia="en-GB"/>
              </w:rPr>
              <w:t>70</w:t>
            </w:r>
          </w:p>
        </w:tc>
      </w:tr>
    </w:tbl>
    <w:p w14:paraId="5701E0E2" w14:textId="0160EB95" w:rsidR="00046ED4" w:rsidRPr="006A1EE4" w:rsidRDefault="00046ED4" w:rsidP="002B2101">
      <w:pPr>
        <w:pStyle w:val="Tablecaptions"/>
      </w:pPr>
      <w:r w:rsidRPr="00955F5F">
        <w:lastRenderedPageBreak/>
        <w:t xml:space="preserve">Table </w:t>
      </w:r>
      <w:r w:rsidR="00121948" w:rsidRPr="00955F5F">
        <w:t>7</w:t>
      </w:r>
      <w:r w:rsidR="00534B3B" w:rsidRPr="00955F5F">
        <w:t>.</w:t>
      </w:r>
      <w:r w:rsidRPr="00955F5F">
        <w:t>2.</w:t>
      </w:r>
      <w:r w:rsidR="00745F40" w:rsidRPr="00955F5F">
        <w:t xml:space="preserve"> </w:t>
      </w:r>
      <w:r w:rsidRPr="00955F5F">
        <w:t>Classical and robust analysis of variance results of CaO</w:t>
      </w:r>
      <w:r w:rsidR="006707DC" w:rsidRPr="00955F5F">
        <w:t xml:space="preserve"> from the</w:t>
      </w:r>
      <w:r w:rsidRPr="00955F5F">
        <w:t xml:space="preserve"> FOREGS Topsoil </w:t>
      </w:r>
      <w:r w:rsidR="006707DC" w:rsidRPr="00955F5F">
        <w:t>XRF data set</w:t>
      </w:r>
      <w:r w:rsidR="00CB021F" w:rsidRPr="00955F5F">
        <w:t xml:space="preserve"> (Salminen </w:t>
      </w:r>
      <w:r w:rsidR="001D4678" w:rsidRPr="00955F5F">
        <w:t>et al.</w:t>
      </w:r>
      <w:r w:rsidR="00CB021F" w:rsidRPr="00955F5F">
        <w:t>, 2005)</w:t>
      </w:r>
      <w:r w:rsidRPr="00955F5F">
        <w:t>.</w:t>
      </w:r>
      <w:r w:rsidR="00A71AF1" w:rsidRPr="00955F5F">
        <w:t xml:space="preserve"> Output </w:t>
      </w:r>
      <w:r w:rsidR="003A4B16" w:rsidRPr="00955F5F">
        <w:t>as given by</w:t>
      </w:r>
      <w:r w:rsidR="00A71AF1" w:rsidRPr="00955F5F">
        <w:t xml:space="preserve"> ROBCOOP</w:t>
      </w:r>
      <w:r w:rsidR="00195313" w:rsidRPr="00955F5F">
        <w:t>4A</w:t>
      </w:r>
      <w:r w:rsidR="00A71AF1" w:rsidRPr="00955F5F">
        <w:t>.</w:t>
      </w:r>
      <w:r w:rsidR="00195313" w:rsidRPr="00955F5F">
        <w:t>EXE</w:t>
      </w:r>
      <w:r w:rsidR="00A71AF1" w:rsidRPr="00955F5F">
        <w:t xml:space="preserve"> program</w:t>
      </w:r>
      <w:r w:rsidR="00BE678F" w:rsidRPr="00955F5F">
        <w:t xml:space="preserve"> (Vassiliades, 202</w:t>
      </w:r>
      <w:r w:rsidR="001F0182" w:rsidRPr="00955F5F">
        <w:t>2</w:t>
      </w:r>
      <w:r w:rsidR="00BE678F" w:rsidRPr="00955F5F">
        <w:t>)</w:t>
      </w:r>
      <w:r w:rsidR="00A71AF1" w:rsidRPr="00955F5F">
        <w:t>.</w:t>
      </w:r>
      <w:r w:rsidR="00397455" w:rsidRPr="00955F5F">
        <w:t xml:space="preserve"> </w:t>
      </w:r>
      <w:r w:rsidR="00765262" w:rsidRPr="00955F5F">
        <w:t xml:space="preserve">The coverage factor used </w:t>
      </w:r>
      <w:r w:rsidR="00425661" w:rsidRPr="00955F5F">
        <w:t xml:space="preserve">in this case </w:t>
      </w:r>
      <w:r w:rsidR="00765262" w:rsidRPr="00955F5F">
        <w:t xml:space="preserve">is </w:t>
      </w:r>
      <w:r w:rsidR="00031EE0" w:rsidRPr="00955F5F">
        <w:t>1.96</w:t>
      </w:r>
      <w:r w:rsidR="00765262" w:rsidRPr="00955F5F">
        <w:t xml:space="preserve"> at the 95% confidence level. </w:t>
      </w:r>
      <w:r w:rsidR="00397455" w:rsidRPr="00955F5F">
        <w:t xml:space="preserve">Note: The output is exactly as given by the program. In practice, the results should not be quoted with more than two or three significant </w:t>
      </w:r>
      <w:r w:rsidR="00A65D6B" w:rsidRPr="00955F5F">
        <w:t>figures to the right of the decimal point depending on the number of integers</w:t>
      </w:r>
      <w:r w:rsidR="00397455" w:rsidRPr="00955F5F">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6A1EE4" w:rsidRPr="006A1EE4" w14:paraId="76136316" w14:textId="77777777" w:rsidTr="00046ED4">
        <w:trPr>
          <w:jc w:val="center"/>
        </w:trPr>
        <w:tc>
          <w:tcPr>
            <w:tcW w:w="9355" w:type="dxa"/>
            <w:vAlign w:val="center"/>
          </w:tcPr>
          <w:p w14:paraId="7B653E49" w14:textId="2B9FB3B2" w:rsidR="00046ED4" w:rsidRPr="006A1EE4" w:rsidRDefault="00F526A6" w:rsidP="00046ED4">
            <w:pPr>
              <w:jc w:val="center"/>
            </w:pPr>
            <w:r w:rsidRPr="006A1EE4">
              <w:rPr>
                <w:noProof/>
              </w:rPr>
              <w:drawing>
                <wp:inline distT="0" distB="0" distL="0" distR="0" wp14:anchorId="3151ED20" wp14:editId="28180E8E">
                  <wp:extent cx="5295836" cy="3420000"/>
                  <wp:effectExtent l="0" t="0" r="635"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37">
                            <a:extLst>
                              <a:ext uri="{28A0092B-C50C-407E-A947-70E740481C1C}">
                                <a14:useLocalDpi xmlns:a14="http://schemas.microsoft.com/office/drawing/2010/main"/>
                              </a:ext>
                            </a:extLst>
                          </a:blip>
                          <a:stretch>
                            <a:fillRect/>
                          </a:stretch>
                        </pic:blipFill>
                        <pic:spPr bwMode="auto">
                          <a:xfrm>
                            <a:off x="0" y="0"/>
                            <a:ext cx="5295836" cy="3420000"/>
                          </a:xfrm>
                          <a:prstGeom prst="rect">
                            <a:avLst/>
                          </a:prstGeom>
                          <a:noFill/>
                          <a:ln>
                            <a:noFill/>
                          </a:ln>
                        </pic:spPr>
                      </pic:pic>
                    </a:graphicData>
                  </a:graphic>
                </wp:inline>
              </w:drawing>
            </w:r>
          </w:p>
        </w:tc>
      </w:tr>
      <w:tr w:rsidR="006A1EE4" w:rsidRPr="006A1EE4" w14:paraId="3F4DC3A7" w14:textId="77777777" w:rsidTr="00046ED4">
        <w:trPr>
          <w:jc w:val="center"/>
        </w:trPr>
        <w:tc>
          <w:tcPr>
            <w:tcW w:w="9355" w:type="dxa"/>
            <w:vAlign w:val="center"/>
          </w:tcPr>
          <w:p w14:paraId="63EABC7C" w14:textId="77777777" w:rsidR="00A71AF1" w:rsidRPr="006A1EE4" w:rsidRDefault="00A71AF1" w:rsidP="00046ED4">
            <w:pPr>
              <w:jc w:val="center"/>
              <w:rPr>
                <w:noProof/>
              </w:rPr>
            </w:pPr>
          </w:p>
        </w:tc>
      </w:tr>
    </w:tbl>
    <w:p w14:paraId="467E9478" w14:textId="332844D6" w:rsidR="003A4B16" w:rsidRPr="006A1EE4" w:rsidRDefault="00A71AF1" w:rsidP="002B2101">
      <w:pPr>
        <w:pStyle w:val="Tablecaptions"/>
      </w:pPr>
      <w:r w:rsidRPr="00955F5F">
        <w:t xml:space="preserve">Table </w:t>
      </w:r>
      <w:r w:rsidR="00121948" w:rsidRPr="00955F5F">
        <w:t>7</w:t>
      </w:r>
      <w:r w:rsidR="00534B3B" w:rsidRPr="00955F5F">
        <w:t>.</w:t>
      </w:r>
      <w:r w:rsidRPr="00955F5F">
        <w:t xml:space="preserve">3. Classical and robust analysis of variance results of </w:t>
      </w:r>
      <w:r w:rsidR="00F526A6" w:rsidRPr="00955F5F">
        <w:t>Zn</w:t>
      </w:r>
      <w:r w:rsidR="006707DC" w:rsidRPr="00955F5F">
        <w:t xml:space="preserve"> from the </w:t>
      </w:r>
      <w:r w:rsidRPr="00955F5F">
        <w:t xml:space="preserve">FOREGS Topsoil </w:t>
      </w:r>
      <w:r w:rsidR="006707DC" w:rsidRPr="00955F5F">
        <w:t>XRF data set</w:t>
      </w:r>
      <w:r w:rsidR="00CB021F" w:rsidRPr="00955F5F">
        <w:t xml:space="preserve"> (Salminen </w:t>
      </w:r>
      <w:r w:rsidR="001D4678" w:rsidRPr="00955F5F">
        <w:t>et al.</w:t>
      </w:r>
      <w:r w:rsidR="00CB021F" w:rsidRPr="00955F5F">
        <w:t>, 2005)</w:t>
      </w:r>
      <w:r w:rsidR="003A4B16" w:rsidRPr="00955F5F">
        <w:t xml:space="preserve"> as given by </w:t>
      </w:r>
      <w:r w:rsidR="00237917">
        <w:t xml:space="preserve">the </w:t>
      </w:r>
      <w:r w:rsidR="003A4B16" w:rsidRPr="00955F5F">
        <w:t>o</w:t>
      </w:r>
      <w:r w:rsidRPr="00955F5F">
        <w:t>utput of ROBCOOP</w:t>
      </w:r>
      <w:r w:rsidR="00195313" w:rsidRPr="00955F5F">
        <w:t>4A</w:t>
      </w:r>
      <w:r w:rsidRPr="00955F5F">
        <w:t>.</w:t>
      </w:r>
      <w:r w:rsidR="00195313" w:rsidRPr="00955F5F">
        <w:t>EXE</w:t>
      </w:r>
      <w:r w:rsidRPr="00955F5F">
        <w:t xml:space="preserve"> program</w:t>
      </w:r>
      <w:r w:rsidR="00BE678F" w:rsidRPr="00955F5F">
        <w:t xml:space="preserve"> (Vassiliades, 202</w:t>
      </w:r>
      <w:r w:rsidR="001F0182" w:rsidRPr="00955F5F">
        <w:t>2</w:t>
      </w:r>
      <w:r w:rsidR="00BE678F" w:rsidRPr="00955F5F">
        <w:t>)</w:t>
      </w:r>
      <w:r w:rsidRPr="00955F5F">
        <w:t>.</w:t>
      </w:r>
      <w:r w:rsidR="00397455" w:rsidRPr="00955F5F">
        <w:t xml:space="preserve"> </w:t>
      </w:r>
      <w:r w:rsidR="00765262" w:rsidRPr="00955F5F">
        <w:t xml:space="preserve">The coverage factor used </w:t>
      </w:r>
      <w:r w:rsidR="00425661" w:rsidRPr="00955F5F">
        <w:t xml:space="preserve">in this case </w:t>
      </w:r>
      <w:r w:rsidR="00765262" w:rsidRPr="00955F5F">
        <w:t xml:space="preserve">is </w:t>
      </w:r>
      <w:r w:rsidR="00031EE0" w:rsidRPr="00955F5F">
        <w:t>1.96</w:t>
      </w:r>
      <w:r w:rsidR="00765262" w:rsidRPr="00955F5F">
        <w:t xml:space="preserve"> at the 95% confidence level. </w:t>
      </w:r>
      <w:r w:rsidR="003A4B16" w:rsidRPr="00955F5F">
        <w:t>Note: The output is exactly as given by the program. In practice, the results should not be quoted with more than two or three significant figures to the right of the decimal point depending on the number of integers.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2"/>
        <w:gridCol w:w="4683"/>
        <w:gridCol w:w="10"/>
      </w:tblGrid>
      <w:tr w:rsidR="006A1EE4" w:rsidRPr="006A1EE4" w14:paraId="3EBCD9B8" w14:textId="77777777" w:rsidTr="00046ED4">
        <w:trPr>
          <w:jc w:val="center"/>
        </w:trPr>
        <w:tc>
          <w:tcPr>
            <w:tcW w:w="9355" w:type="dxa"/>
            <w:gridSpan w:val="3"/>
            <w:vAlign w:val="center"/>
          </w:tcPr>
          <w:p w14:paraId="60CD4AD6" w14:textId="1D932CA0" w:rsidR="00046ED4" w:rsidRPr="006A1EE4" w:rsidRDefault="00F526A6" w:rsidP="00046ED4">
            <w:pPr>
              <w:jc w:val="center"/>
            </w:pPr>
            <w:r w:rsidRPr="006A1EE4">
              <w:rPr>
                <w:noProof/>
              </w:rPr>
              <w:drawing>
                <wp:inline distT="0" distB="0" distL="0" distR="0" wp14:anchorId="43FE0D91" wp14:editId="28F92B1B">
                  <wp:extent cx="5245796" cy="3420000"/>
                  <wp:effectExtent l="0" t="0" r="0"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38">
                            <a:extLst>
                              <a:ext uri="{28A0092B-C50C-407E-A947-70E740481C1C}">
                                <a14:useLocalDpi xmlns:a14="http://schemas.microsoft.com/office/drawing/2010/main"/>
                              </a:ext>
                            </a:extLst>
                          </a:blip>
                          <a:stretch>
                            <a:fillRect/>
                          </a:stretch>
                        </pic:blipFill>
                        <pic:spPr bwMode="auto">
                          <a:xfrm>
                            <a:off x="0" y="0"/>
                            <a:ext cx="5245796" cy="3420000"/>
                          </a:xfrm>
                          <a:prstGeom prst="rect">
                            <a:avLst/>
                          </a:prstGeom>
                          <a:noFill/>
                          <a:ln>
                            <a:noFill/>
                          </a:ln>
                        </pic:spPr>
                      </pic:pic>
                    </a:graphicData>
                  </a:graphic>
                </wp:inline>
              </w:drawing>
            </w:r>
          </w:p>
        </w:tc>
      </w:tr>
      <w:tr w:rsidR="003C0E02" w:rsidRPr="006A1EE4" w14:paraId="1275CB40" w14:textId="77777777" w:rsidTr="00046ED4">
        <w:trPr>
          <w:jc w:val="center"/>
        </w:trPr>
        <w:tc>
          <w:tcPr>
            <w:tcW w:w="9355" w:type="dxa"/>
            <w:gridSpan w:val="3"/>
            <w:vAlign w:val="center"/>
          </w:tcPr>
          <w:p w14:paraId="7696CE50" w14:textId="77777777" w:rsidR="003C0E02" w:rsidRPr="006A1EE4" w:rsidRDefault="003C0E02" w:rsidP="00046ED4">
            <w:pPr>
              <w:jc w:val="center"/>
              <w:rPr>
                <w:noProof/>
              </w:rPr>
            </w:pPr>
          </w:p>
        </w:tc>
      </w:tr>
      <w:tr w:rsidR="00AC66B0" w:rsidRPr="006A1EE4" w14:paraId="1D1B0DC7" w14:textId="77777777" w:rsidTr="00046ED4">
        <w:trPr>
          <w:jc w:val="center"/>
        </w:trPr>
        <w:tc>
          <w:tcPr>
            <w:tcW w:w="9355" w:type="dxa"/>
            <w:gridSpan w:val="3"/>
            <w:vAlign w:val="center"/>
          </w:tcPr>
          <w:p w14:paraId="442A12AB" w14:textId="77777777" w:rsidR="00AC66B0" w:rsidRPr="006A1EE4" w:rsidRDefault="00AC66B0" w:rsidP="00046ED4">
            <w:pPr>
              <w:jc w:val="center"/>
              <w:rPr>
                <w:noProof/>
              </w:rPr>
            </w:pPr>
          </w:p>
        </w:tc>
      </w:tr>
      <w:tr w:rsidR="00AC66B0" w:rsidRPr="006A1EE4" w14:paraId="7E9B89F7" w14:textId="77777777" w:rsidTr="00046ED4">
        <w:trPr>
          <w:jc w:val="center"/>
        </w:trPr>
        <w:tc>
          <w:tcPr>
            <w:tcW w:w="9355" w:type="dxa"/>
            <w:gridSpan w:val="3"/>
            <w:vAlign w:val="center"/>
          </w:tcPr>
          <w:p w14:paraId="528976B3" w14:textId="77777777" w:rsidR="00AC66B0" w:rsidRPr="006A1EE4" w:rsidRDefault="00AC66B0" w:rsidP="00046ED4">
            <w:pPr>
              <w:jc w:val="center"/>
              <w:rPr>
                <w:noProof/>
              </w:rPr>
            </w:pPr>
          </w:p>
        </w:tc>
      </w:tr>
      <w:tr w:rsidR="006A1EE4" w:rsidRPr="006A1EE4" w14:paraId="4D08A5DC" w14:textId="77777777" w:rsidTr="00711981">
        <w:trPr>
          <w:gridAfter w:val="1"/>
          <w:wAfter w:w="10" w:type="dxa"/>
          <w:jc w:val="center"/>
        </w:trPr>
        <w:tc>
          <w:tcPr>
            <w:tcW w:w="4662" w:type="dxa"/>
            <w:vAlign w:val="center"/>
          </w:tcPr>
          <w:p w14:paraId="166A67B1" w14:textId="45D8E54E" w:rsidR="00F1552D" w:rsidRPr="006A1EE4" w:rsidRDefault="00F1552D" w:rsidP="00F1552D">
            <w:pPr>
              <w:jc w:val="center"/>
            </w:pPr>
            <w:bookmarkStart w:id="86" w:name="_Hlk28778611"/>
            <w:r w:rsidRPr="006A1EE4">
              <w:rPr>
                <w:noProof/>
              </w:rPr>
              <w:drawing>
                <wp:inline distT="0" distB="0" distL="0" distR="0" wp14:anchorId="2CE1ABF7" wp14:editId="05E1FA3F">
                  <wp:extent cx="1800000" cy="2430516"/>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CaO_XRF_FOREGS_topsoil_pie_chart.emf"/>
                          <pic:cNvPicPr/>
                        </pic:nvPicPr>
                        <pic:blipFill>
                          <a:blip r:embed="rId39" cstate="print">
                            <a:extLst>
                              <a:ext uri="{28A0092B-C50C-407E-A947-70E740481C1C}">
                                <a14:useLocalDpi xmlns:a14="http://schemas.microsoft.com/office/drawing/2010/main"/>
                              </a:ext>
                            </a:extLst>
                          </a:blip>
                          <a:stretch>
                            <a:fillRect/>
                          </a:stretch>
                        </pic:blipFill>
                        <pic:spPr>
                          <a:xfrm>
                            <a:off x="0" y="0"/>
                            <a:ext cx="1800000" cy="2430516"/>
                          </a:xfrm>
                          <a:prstGeom prst="rect">
                            <a:avLst/>
                          </a:prstGeom>
                        </pic:spPr>
                      </pic:pic>
                    </a:graphicData>
                  </a:graphic>
                </wp:inline>
              </w:drawing>
            </w:r>
          </w:p>
        </w:tc>
        <w:tc>
          <w:tcPr>
            <w:tcW w:w="4683" w:type="dxa"/>
            <w:vAlign w:val="center"/>
          </w:tcPr>
          <w:p w14:paraId="0B18AF45" w14:textId="3743179D" w:rsidR="00F1552D" w:rsidRPr="006A1EE4" w:rsidRDefault="00F1552D" w:rsidP="00F1552D">
            <w:pPr>
              <w:jc w:val="center"/>
            </w:pPr>
            <w:r w:rsidRPr="006A1EE4">
              <w:rPr>
                <w:noProof/>
              </w:rPr>
              <w:drawing>
                <wp:inline distT="0" distB="0" distL="0" distR="0" wp14:anchorId="23EDC64B" wp14:editId="3D99CFF1">
                  <wp:extent cx="1800000" cy="2398966"/>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V_XRF_FOREGS_topsoil_pie_chart.emf"/>
                          <pic:cNvPicPr/>
                        </pic:nvPicPr>
                        <pic:blipFill>
                          <a:blip r:embed="rId40" cstate="print">
                            <a:extLst>
                              <a:ext uri="{28A0092B-C50C-407E-A947-70E740481C1C}">
                                <a14:useLocalDpi xmlns:a14="http://schemas.microsoft.com/office/drawing/2010/main"/>
                              </a:ext>
                            </a:extLst>
                          </a:blip>
                          <a:stretch>
                            <a:fillRect/>
                          </a:stretch>
                        </pic:blipFill>
                        <pic:spPr>
                          <a:xfrm>
                            <a:off x="0" y="0"/>
                            <a:ext cx="1800000" cy="2398966"/>
                          </a:xfrm>
                          <a:prstGeom prst="rect">
                            <a:avLst/>
                          </a:prstGeom>
                        </pic:spPr>
                      </pic:pic>
                    </a:graphicData>
                  </a:graphic>
                </wp:inline>
              </w:drawing>
            </w:r>
          </w:p>
        </w:tc>
      </w:tr>
      <w:tr w:rsidR="006A1EE4" w:rsidRPr="006A1EE4" w14:paraId="5E14ADD2" w14:textId="77777777" w:rsidTr="00711981">
        <w:trPr>
          <w:gridAfter w:val="1"/>
          <w:wAfter w:w="10" w:type="dxa"/>
          <w:jc w:val="center"/>
        </w:trPr>
        <w:tc>
          <w:tcPr>
            <w:tcW w:w="4662" w:type="dxa"/>
            <w:vAlign w:val="center"/>
          </w:tcPr>
          <w:p w14:paraId="5FCFC0D0" w14:textId="76F23C2A" w:rsidR="00F1552D" w:rsidRPr="006A1EE4" w:rsidRDefault="00F1552D" w:rsidP="00F1552D">
            <w:pPr>
              <w:jc w:val="center"/>
              <w:rPr>
                <w:sz w:val="20"/>
                <w:szCs w:val="20"/>
              </w:rPr>
            </w:pPr>
            <w:r w:rsidRPr="006A1EE4">
              <w:rPr>
                <w:sz w:val="20"/>
                <w:szCs w:val="20"/>
              </w:rPr>
              <w:t>(a)</w:t>
            </w:r>
          </w:p>
        </w:tc>
        <w:tc>
          <w:tcPr>
            <w:tcW w:w="4683" w:type="dxa"/>
            <w:vAlign w:val="center"/>
          </w:tcPr>
          <w:p w14:paraId="4024C7E0" w14:textId="2C669B9E" w:rsidR="00F1552D" w:rsidRPr="006A1EE4" w:rsidRDefault="00F1552D" w:rsidP="00F1552D">
            <w:pPr>
              <w:jc w:val="center"/>
              <w:rPr>
                <w:sz w:val="20"/>
                <w:szCs w:val="20"/>
              </w:rPr>
            </w:pPr>
            <w:r w:rsidRPr="006A1EE4">
              <w:rPr>
                <w:sz w:val="20"/>
                <w:szCs w:val="20"/>
              </w:rPr>
              <w:t>(b)</w:t>
            </w:r>
          </w:p>
        </w:tc>
      </w:tr>
    </w:tbl>
    <w:p w14:paraId="6D6DF41F" w14:textId="505B5B63" w:rsidR="00F34184" w:rsidRPr="00955F5F" w:rsidRDefault="00F1552D" w:rsidP="0085150A">
      <w:pPr>
        <w:pStyle w:val="Caption"/>
      </w:pPr>
      <w:r w:rsidRPr="00955F5F">
        <w:t xml:space="preserve">Figure </w:t>
      </w:r>
      <w:r w:rsidR="00121948" w:rsidRPr="00955F5F">
        <w:t>7</w:t>
      </w:r>
      <w:r w:rsidR="00D02960" w:rsidRPr="00955F5F">
        <w:t>.1</w:t>
      </w:r>
      <w:r w:rsidR="002415A7" w:rsidRPr="00955F5F">
        <w:t>9</w:t>
      </w:r>
      <w:r w:rsidRPr="00955F5F">
        <w:t xml:space="preserve">. Pie charts of robust </w:t>
      </w:r>
      <w:r w:rsidR="00A063F4" w:rsidRPr="00955F5F">
        <w:t xml:space="preserve">balanced </w:t>
      </w:r>
      <w:r w:rsidRPr="00955F5F">
        <w:t xml:space="preserve">ANOVA results for </w:t>
      </w:r>
      <w:r w:rsidRPr="007D14C0">
        <w:rPr>
          <w:b/>
          <w:bCs w:val="0"/>
        </w:rPr>
        <w:t>(a)</w:t>
      </w:r>
      <w:r w:rsidRPr="00955F5F">
        <w:t xml:space="preserve"> CaO and </w:t>
      </w:r>
      <w:r w:rsidRPr="007D14C0">
        <w:rPr>
          <w:b/>
          <w:bCs w:val="0"/>
        </w:rPr>
        <w:t>(b)</w:t>
      </w:r>
      <w:r w:rsidRPr="00955F5F">
        <w:t xml:space="preserve"> </w:t>
      </w:r>
      <w:r w:rsidR="00F526A6" w:rsidRPr="00955F5F">
        <w:t>Zn</w:t>
      </w:r>
      <w:r w:rsidRPr="00955F5F">
        <w:t xml:space="preserve"> in topsoil samples of the FOREGS Geochemical Atlas of Europe, determined by XRF</w:t>
      </w:r>
      <w:r w:rsidR="00CB021F" w:rsidRPr="00955F5F">
        <w:t xml:space="preserve"> (Salminen </w:t>
      </w:r>
      <w:r w:rsidR="001D4678" w:rsidRPr="00955F5F">
        <w:t>et al.</w:t>
      </w:r>
      <w:r w:rsidR="00CB021F" w:rsidRPr="00955F5F">
        <w:t>, 2005)</w:t>
      </w:r>
      <w:r w:rsidRPr="00955F5F">
        <w:t>.</w:t>
      </w:r>
      <w:r w:rsidR="00F34184" w:rsidRPr="00955F5F">
        <w:t xml:space="preserve"> Plotted by Alecos Demetriades (IGME</w:t>
      </w:r>
      <w:r w:rsidR="00195313" w:rsidRPr="00955F5F">
        <w:t>/</w:t>
      </w:r>
      <w:r w:rsidR="00F34184" w:rsidRPr="00955F5F">
        <w:t>IUGS</w:t>
      </w:r>
      <w:r w:rsidR="00195313" w:rsidRPr="00955F5F">
        <w:t>-</w:t>
      </w:r>
      <w:r w:rsidR="00F34184" w:rsidRPr="00955F5F">
        <w:t>CGGB) with Golden Software</w:t>
      </w:r>
      <w:r w:rsidR="00971B37" w:rsidRPr="00955F5F">
        <w:t>’</w:t>
      </w:r>
      <w:r w:rsidR="00F34184" w:rsidRPr="00955F5F">
        <w:t>s Grapher</w:t>
      </w:r>
      <w:r w:rsidR="00F34184" w:rsidRPr="00955F5F">
        <w:rPr>
          <w:vertAlign w:val="superscript"/>
        </w:rPr>
        <w:t>TM</w:t>
      </w:r>
      <w:r w:rsidR="00F34184" w:rsidRPr="00955F5F">
        <w:t xml:space="preserve"> v</w:t>
      </w:r>
      <w:r w:rsidR="002A759D" w:rsidRPr="00955F5F">
        <w:t>20</w:t>
      </w:r>
      <w:r w:rsidR="00F34184" w:rsidRPr="00955F5F">
        <w:t xml:space="preserve">. </w:t>
      </w:r>
    </w:p>
    <w:p w14:paraId="78353E26" w14:textId="3BC3EB69" w:rsidR="0033511B" w:rsidRDefault="00121948" w:rsidP="0033511B">
      <w:pPr>
        <w:pStyle w:val="Heading5"/>
      </w:pPr>
      <w:bookmarkStart w:id="87" w:name="_Toc106208437"/>
      <w:bookmarkEnd w:id="86"/>
      <w:r>
        <w:t>7</w:t>
      </w:r>
      <w:r w:rsidR="0033511B">
        <w:t>.</w:t>
      </w:r>
      <w:r w:rsidR="004D09C8">
        <w:t>4</w:t>
      </w:r>
      <w:r w:rsidR="0033511B">
        <w:t>.</w:t>
      </w:r>
      <w:r w:rsidR="00B14079">
        <w:t>3</w:t>
      </w:r>
      <w:r w:rsidR="0033511B">
        <w:t>.1.1. Use of expanded uncertainty factor</w:t>
      </w:r>
      <w:bookmarkEnd w:id="87"/>
    </w:p>
    <w:p w14:paraId="2D9E2893" w14:textId="2AE589EE" w:rsidR="0033511B" w:rsidRPr="00955F5F" w:rsidRDefault="0033511B" w:rsidP="0033511B">
      <w:pPr>
        <w:pStyle w:val="BodyText"/>
      </w:pPr>
      <w:r w:rsidRPr="00955F5F">
        <w:t xml:space="preserve">The example in Table </w:t>
      </w:r>
      <w:r w:rsidR="00121948" w:rsidRPr="00955F5F">
        <w:t>7</w:t>
      </w:r>
      <w:r w:rsidRPr="00955F5F">
        <w:t>.4 shows the advantage of using the expanded uncertainty factor (</w:t>
      </w:r>
      <w:r w:rsidRPr="00955F5F">
        <w:rPr>
          <w:i/>
          <w:vertAlign w:val="superscript"/>
        </w:rPr>
        <w:t>F</w:t>
      </w:r>
      <w:r w:rsidRPr="00955F5F">
        <w:rPr>
          <w:i/>
        </w:rPr>
        <w:t>U</w:t>
      </w:r>
      <w:r w:rsidRPr="00955F5F">
        <w:t>) in comparison to the robust expanded relative uncertainty (</w:t>
      </w:r>
      <w:r w:rsidRPr="00955F5F">
        <w:rPr>
          <w:i/>
        </w:rPr>
        <w:t>U′</w:t>
      </w:r>
      <w:r w:rsidRPr="00955F5F">
        <w:t>). The former takes into account the positive skewness in the Zn topsoil analytical data (Fig</w:t>
      </w:r>
      <w:r w:rsidR="007677C2" w:rsidRPr="00955F5F">
        <w:t>s.</w:t>
      </w:r>
      <w:r w:rsidRPr="00955F5F">
        <w:t xml:space="preserve"> </w:t>
      </w:r>
      <w:r w:rsidR="00121948" w:rsidRPr="00955F5F">
        <w:t>7</w:t>
      </w:r>
      <w:r w:rsidRPr="00955F5F">
        <w:t xml:space="preserve">.12 &amp; </w:t>
      </w:r>
      <w:r w:rsidR="00121948" w:rsidRPr="00955F5F">
        <w:t>7</w:t>
      </w:r>
      <w:r w:rsidRPr="00955F5F">
        <w:t xml:space="preserve">.20b - inset), and gives a much higher upper confidence limit (UCL) on the Zn concentration in comparison to the lower confidence limit (LCL), </w:t>
      </w:r>
      <w:r w:rsidR="001D4678" w:rsidRPr="00955F5F">
        <w:rPr>
          <w:i/>
          <w:iCs w:val="0"/>
        </w:rPr>
        <w:t>i.e.</w:t>
      </w:r>
      <w:r w:rsidRPr="00955F5F">
        <w:t>, the confidence interval from -23.5 to +36 mg/kg is asymmetric</w:t>
      </w:r>
      <w:r w:rsidR="00195313" w:rsidRPr="00955F5F">
        <w:t>al</w:t>
      </w:r>
      <w:r w:rsidRPr="00955F5F">
        <w:t xml:space="preserve"> around the measured value of 67 mg/kg Zn. While using the robust expanded uncertainty (</w:t>
      </w:r>
      <w:r w:rsidRPr="00955F5F">
        <w:rPr>
          <w:i/>
        </w:rPr>
        <w:t>U′</w:t>
      </w:r>
      <w:r w:rsidRPr="00955F5F">
        <w:t xml:space="preserve">), a symmetrical confidence interval of ±8.4 mg/kg Zn on the measured value of 67 mg Zn/kg </w:t>
      </w:r>
      <w:r w:rsidR="007C6252" w:rsidRPr="00955F5F">
        <w:t>is given</w:t>
      </w:r>
      <w:r w:rsidRPr="00955F5F">
        <w:t>.</w:t>
      </w:r>
    </w:p>
    <w:p w14:paraId="2787511E" w14:textId="42E92E2D" w:rsidR="0033511B" w:rsidRPr="00CD6A47" w:rsidRDefault="0033511B" w:rsidP="009F1BDC">
      <w:pPr>
        <w:pStyle w:val="Paragraph"/>
      </w:pPr>
      <w:r w:rsidRPr="00955F5F">
        <w:t xml:space="preserve">The notable difference between the two estimations is shown in the X-Y plot of Figure </w:t>
      </w:r>
      <w:r w:rsidR="00121948" w:rsidRPr="00955F5F">
        <w:t>7</w:t>
      </w:r>
      <w:r w:rsidRPr="00955F5F">
        <w:t>.21. Using the robust expanded relative uncertainty (</w:t>
      </w:r>
      <w:r w:rsidRPr="00955F5F">
        <w:rPr>
          <w:i/>
          <w:iCs/>
        </w:rPr>
        <w:t>U′</w:t>
      </w:r>
      <w:r w:rsidRPr="00955F5F">
        <w:t>), the UCL and LCL remain constant at ±12.6% on the Zn values through the entire concentration range. While the UCL and LCL, estimated by the expanded uncertainty factor (</w:t>
      </w:r>
      <w:r w:rsidRPr="00955F5F">
        <w:rPr>
          <w:i/>
          <w:iCs/>
          <w:vertAlign w:val="superscript"/>
        </w:rPr>
        <w:t>F</w:t>
      </w:r>
      <w:r w:rsidRPr="00955F5F">
        <w:rPr>
          <w:i/>
          <w:iCs/>
        </w:rPr>
        <w:t>U</w:t>
      </w:r>
      <w:r w:rsidRPr="00955F5F">
        <w:t>) on the Zn values, allow for the asymmetry due to the positive skewness of the Zn concentrations (Fig</w:t>
      </w:r>
      <w:r w:rsidR="009A34B7" w:rsidRPr="00955F5F">
        <w:t>.</w:t>
      </w:r>
      <w:r w:rsidRPr="00955F5F">
        <w:t xml:space="preserve"> </w:t>
      </w:r>
      <w:r w:rsidR="00121948" w:rsidRPr="00955F5F">
        <w:t>7</w:t>
      </w:r>
      <w:r w:rsidRPr="00955F5F">
        <w:t xml:space="preserve">.12a). This feature is quite evident in Figure </w:t>
      </w:r>
      <w:r w:rsidR="00121948" w:rsidRPr="00955F5F">
        <w:t>7</w:t>
      </w:r>
      <w:r w:rsidRPr="00955F5F">
        <w:t>.21 as the upper and lower confidence limits become distinctly larger at higher Zn concentrations.</w:t>
      </w:r>
    </w:p>
    <w:p w14:paraId="482EE419" w14:textId="77777777" w:rsidR="007D14C0" w:rsidRPr="00DF12A4" w:rsidRDefault="007D14C0" w:rsidP="007D14C0">
      <w:pPr>
        <w:pStyle w:val="Tablecaptions"/>
      </w:pPr>
      <w:r w:rsidRPr="00955F5F">
        <w:t>Table 7.4. Calculations using the Zn concentration of 67 mg/kg in topsoil sample N31E05T2 (see Tables 7.1 and 7.3) with respect to the robust expanded relative uncertainty (U΄=</w:t>
      </w:r>
      <w:r w:rsidRPr="00955F5F">
        <w:rPr>
          <w:rFonts w:cs="Times New Roman"/>
        </w:rPr>
        <w:t>±</w:t>
      </w:r>
      <w:r w:rsidRPr="00955F5F">
        <w:t>12.6%), and expanded uncertainty factor (</w:t>
      </w:r>
      <w:r w:rsidRPr="00955F5F">
        <w:rPr>
          <w:vertAlign w:val="superscript"/>
        </w:rPr>
        <w:t>F</w:t>
      </w:r>
      <w:r w:rsidRPr="00955F5F">
        <w:t xml:space="preserve">U=1.54). The much higher UCL for the </w:t>
      </w:r>
      <w:r w:rsidRPr="00955F5F">
        <w:rPr>
          <w:vertAlign w:val="superscript"/>
        </w:rPr>
        <w:t>F</w:t>
      </w:r>
      <w:r w:rsidRPr="00955F5F">
        <w:t xml:space="preserve">U approach better reflects the positive skewness of the underlying logarithmic frequency distribution (see histogram and cumulative frequency curve in Fig. 7.12). The coverage factor used in this case is 1.96 at the 95% confidence level. See Table 7.5 for the calculations and Figure 7.21. </w:t>
      </w:r>
      <w:bookmarkStart w:id="88" w:name="OLE_LINK6"/>
      <w:r w:rsidRPr="00955F5F">
        <w:t>Notation: LCL = Lower confidence limit; UCL = Upper confidence limit; CI = Confidence interval.</w:t>
      </w:r>
      <w:bookmarkEnd w:id="88"/>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733"/>
        <w:gridCol w:w="1677"/>
        <w:gridCol w:w="861"/>
        <w:gridCol w:w="1613"/>
        <w:gridCol w:w="861"/>
        <w:gridCol w:w="1545"/>
      </w:tblGrid>
      <w:tr w:rsidR="007D14C0" w:rsidRPr="0033195D" w14:paraId="10EAC750" w14:textId="77777777" w:rsidTr="00012DC0">
        <w:trPr>
          <w:trHeight w:val="300"/>
          <w:jc w:val="center"/>
        </w:trPr>
        <w:tc>
          <w:tcPr>
            <w:tcW w:w="3001" w:type="dxa"/>
            <w:gridSpan w:val="2"/>
            <w:shd w:val="clear" w:color="auto" w:fill="D9D9D9" w:themeFill="background1" w:themeFillShade="D9"/>
            <w:noWrap/>
            <w:hideMark/>
          </w:tcPr>
          <w:p w14:paraId="49F163DB" w14:textId="77777777" w:rsidR="007D14C0" w:rsidRPr="0033195D" w:rsidRDefault="007D14C0" w:rsidP="00012DC0">
            <w:pPr>
              <w:spacing w:after="0" w:line="240" w:lineRule="auto"/>
              <w:jc w:val="center"/>
              <w:rPr>
                <w:rFonts w:eastAsia="Times New Roman" w:cs="Times New Roman"/>
                <w:b/>
                <w:bCs/>
                <w:i/>
                <w:iCs/>
                <w:sz w:val="20"/>
                <w:szCs w:val="20"/>
                <w:lang w:eastAsia="en-GB"/>
              </w:rPr>
            </w:pPr>
            <w:r w:rsidRPr="0033195D">
              <w:rPr>
                <w:rFonts w:eastAsia="Times New Roman" w:cs="Times New Roman"/>
                <w:b/>
                <w:bCs/>
                <w:i/>
                <w:iCs/>
                <w:sz w:val="20"/>
                <w:szCs w:val="20"/>
                <w:lang w:eastAsia="en-GB"/>
              </w:rPr>
              <w:t>Measurement uncertainty and factor at the 95% confidence level</w:t>
            </w:r>
          </w:p>
        </w:tc>
        <w:tc>
          <w:tcPr>
            <w:tcW w:w="1677" w:type="dxa"/>
            <w:shd w:val="clear" w:color="auto" w:fill="D9D9D9" w:themeFill="background1" w:themeFillShade="D9"/>
            <w:noWrap/>
            <w:hideMark/>
          </w:tcPr>
          <w:p w14:paraId="4C909B0E" w14:textId="77777777" w:rsidR="007D14C0" w:rsidRPr="0033195D" w:rsidRDefault="007D14C0" w:rsidP="00012DC0">
            <w:pPr>
              <w:spacing w:after="0" w:line="240" w:lineRule="auto"/>
              <w:jc w:val="center"/>
              <w:rPr>
                <w:rFonts w:eastAsia="Times New Roman" w:cs="Times New Roman"/>
                <w:b/>
                <w:bCs/>
                <w:i/>
                <w:iCs/>
                <w:color w:val="000000"/>
                <w:sz w:val="20"/>
                <w:szCs w:val="20"/>
                <w:lang w:eastAsia="en-GB"/>
              </w:rPr>
            </w:pPr>
            <w:r w:rsidRPr="0033195D">
              <w:rPr>
                <w:rFonts w:eastAsia="Times New Roman" w:cs="Times New Roman"/>
                <w:b/>
                <w:bCs/>
                <w:i/>
                <w:iCs/>
                <w:color w:val="000000"/>
                <w:sz w:val="20"/>
                <w:szCs w:val="20"/>
                <w:lang w:eastAsia="en-GB"/>
              </w:rPr>
              <w:t>Calculation of LCL</w:t>
            </w:r>
          </w:p>
        </w:tc>
        <w:tc>
          <w:tcPr>
            <w:tcW w:w="846" w:type="dxa"/>
            <w:shd w:val="clear" w:color="auto" w:fill="D9D9D9" w:themeFill="background1" w:themeFillShade="D9"/>
            <w:noWrap/>
            <w:hideMark/>
          </w:tcPr>
          <w:p w14:paraId="62994166" w14:textId="77777777" w:rsidR="007D14C0" w:rsidRPr="0033195D" w:rsidRDefault="007D14C0" w:rsidP="00012DC0">
            <w:pPr>
              <w:spacing w:after="0" w:line="240" w:lineRule="auto"/>
              <w:jc w:val="center"/>
              <w:rPr>
                <w:rFonts w:eastAsia="Times New Roman" w:cs="Times New Roman"/>
                <w:b/>
                <w:bCs/>
                <w:i/>
                <w:iCs/>
                <w:color w:val="000000"/>
                <w:sz w:val="20"/>
                <w:szCs w:val="20"/>
                <w:lang w:eastAsia="en-GB"/>
              </w:rPr>
            </w:pPr>
            <w:r w:rsidRPr="0033195D">
              <w:rPr>
                <w:rFonts w:eastAsia="Times New Roman" w:cs="Times New Roman"/>
                <w:b/>
                <w:bCs/>
                <w:i/>
                <w:iCs/>
                <w:color w:val="000000"/>
                <w:sz w:val="20"/>
                <w:szCs w:val="20"/>
                <w:lang w:eastAsia="en-GB"/>
              </w:rPr>
              <w:t>LCL (mg/kg)</w:t>
            </w:r>
          </w:p>
        </w:tc>
        <w:tc>
          <w:tcPr>
            <w:tcW w:w="1613" w:type="dxa"/>
            <w:shd w:val="clear" w:color="auto" w:fill="D9D9D9" w:themeFill="background1" w:themeFillShade="D9"/>
            <w:noWrap/>
            <w:hideMark/>
          </w:tcPr>
          <w:p w14:paraId="2C6ED3AD" w14:textId="77777777" w:rsidR="007D14C0" w:rsidRPr="0033195D" w:rsidRDefault="007D14C0" w:rsidP="00012DC0">
            <w:pPr>
              <w:spacing w:after="0" w:line="240" w:lineRule="auto"/>
              <w:jc w:val="center"/>
              <w:rPr>
                <w:rFonts w:eastAsia="Times New Roman" w:cs="Times New Roman"/>
                <w:b/>
                <w:bCs/>
                <w:i/>
                <w:iCs/>
                <w:color w:val="000000"/>
                <w:sz w:val="20"/>
                <w:szCs w:val="20"/>
                <w:lang w:eastAsia="en-GB"/>
              </w:rPr>
            </w:pPr>
            <w:r w:rsidRPr="0033195D">
              <w:rPr>
                <w:rFonts w:eastAsia="Times New Roman" w:cs="Times New Roman"/>
                <w:b/>
                <w:bCs/>
                <w:i/>
                <w:iCs/>
                <w:color w:val="000000"/>
                <w:sz w:val="20"/>
                <w:szCs w:val="20"/>
                <w:lang w:eastAsia="en-GB"/>
              </w:rPr>
              <w:t>Calculation of UCL</w:t>
            </w:r>
          </w:p>
        </w:tc>
        <w:tc>
          <w:tcPr>
            <w:tcW w:w="861" w:type="dxa"/>
            <w:shd w:val="clear" w:color="auto" w:fill="D9D9D9" w:themeFill="background1" w:themeFillShade="D9"/>
            <w:noWrap/>
            <w:hideMark/>
          </w:tcPr>
          <w:p w14:paraId="32BB63B9" w14:textId="77777777" w:rsidR="007D14C0" w:rsidRPr="0033195D" w:rsidRDefault="007D14C0" w:rsidP="00012DC0">
            <w:pPr>
              <w:spacing w:after="0" w:line="240" w:lineRule="auto"/>
              <w:jc w:val="center"/>
              <w:rPr>
                <w:rFonts w:eastAsia="Times New Roman" w:cs="Times New Roman"/>
                <w:b/>
                <w:bCs/>
                <w:i/>
                <w:iCs/>
                <w:color w:val="000000"/>
                <w:sz w:val="20"/>
                <w:szCs w:val="20"/>
                <w:lang w:eastAsia="en-GB"/>
              </w:rPr>
            </w:pPr>
            <w:r w:rsidRPr="0033195D">
              <w:rPr>
                <w:rFonts w:eastAsia="Times New Roman" w:cs="Times New Roman"/>
                <w:b/>
                <w:bCs/>
                <w:i/>
                <w:iCs/>
                <w:color w:val="000000"/>
                <w:sz w:val="20"/>
                <w:szCs w:val="20"/>
                <w:lang w:eastAsia="en-GB"/>
              </w:rPr>
              <w:t>UCL</w:t>
            </w:r>
          </w:p>
          <w:p w14:paraId="59ED7BCF" w14:textId="77777777" w:rsidR="007D14C0" w:rsidRPr="0033195D" w:rsidRDefault="007D14C0" w:rsidP="00012DC0">
            <w:pPr>
              <w:spacing w:after="0" w:line="240" w:lineRule="auto"/>
              <w:jc w:val="center"/>
              <w:rPr>
                <w:rFonts w:eastAsia="Times New Roman" w:cs="Times New Roman"/>
                <w:b/>
                <w:bCs/>
                <w:i/>
                <w:iCs/>
                <w:color w:val="000000"/>
                <w:sz w:val="20"/>
                <w:szCs w:val="20"/>
                <w:lang w:eastAsia="en-GB"/>
              </w:rPr>
            </w:pPr>
            <w:r w:rsidRPr="0033195D">
              <w:rPr>
                <w:rFonts w:eastAsia="Times New Roman" w:cs="Times New Roman"/>
                <w:b/>
                <w:bCs/>
                <w:i/>
                <w:iCs/>
                <w:color w:val="000000"/>
                <w:sz w:val="20"/>
                <w:szCs w:val="20"/>
                <w:lang w:eastAsia="en-GB"/>
              </w:rPr>
              <w:t>(mg/kg)</w:t>
            </w:r>
          </w:p>
        </w:tc>
        <w:tc>
          <w:tcPr>
            <w:tcW w:w="1545" w:type="dxa"/>
            <w:shd w:val="clear" w:color="auto" w:fill="D9D9D9" w:themeFill="background1" w:themeFillShade="D9"/>
            <w:noWrap/>
            <w:hideMark/>
          </w:tcPr>
          <w:p w14:paraId="06B3989B" w14:textId="77777777" w:rsidR="007D14C0" w:rsidRPr="0033195D" w:rsidRDefault="007D14C0" w:rsidP="00012DC0">
            <w:pPr>
              <w:spacing w:after="0" w:line="240" w:lineRule="auto"/>
              <w:jc w:val="center"/>
              <w:rPr>
                <w:rFonts w:eastAsia="Times New Roman" w:cs="Times New Roman"/>
                <w:b/>
                <w:bCs/>
                <w:i/>
                <w:iCs/>
                <w:color w:val="000000"/>
                <w:sz w:val="20"/>
                <w:szCs w:val="20"/>
                <w:lang w:eastAsia="en-GB"/>
              </w:rPr>
            </w:pPr>
            <w:r w:rsidRPr="0033195D">
              <w:rPr>
                <w:rFonts w:eastAsia="Times New Roman" w:cs="Times New Roman"/>
                <w:b/>
                <w:bCs/>
                <w:i/>
                <w:iCs/>
                <w:color w:val="000000"/>
                <w:sz w:val="20"/>
                <w:szCs w:val="20"/>
                <w:lang w:eastAsia="en-GB"/>
              </w:rPr>
              <w:t>CI around measured value</w:t>
            </w:r>
          </w:p>
          <w:p w14:paraId="32F23512" w14:textId="77777777" w:rsidR="007D14C0" w:rsidRPr="0033195D" w:rsidRDefault="007D14C0" w:rsidP="00012DC0">
            <w:pPr>
              <w:spacing w:after="0" w:line="240" w:lineRule="auto"/>
              <w:jc w:val="center"/>
              <w:rPr>
                <w:rFonts w:eastAsia="Times New Roman" w:cs="Times New Roman"/>
                <w:b/>
                <w:bCs/>
                <w:i/>
                <w:iCs/>
                <w:color w:val="000000"/>
                <w:sz w:val="20"/>
                <w:szCs w:val="20"/>
                <w:lang w:eastAsia="en-GB"/>
              </w:rPr>
            </w:pPr>
            <w:r w:rsidRPr="0033195D">
              <w:rPr>
                <w:rFonts w:eastAsia="Times New Roman" w:cs="Times New Roman"/>
                <w:b/>
                <w:bCs/>
                <w:i/>
                <w:iCs/>
                <w:color w:val="000000"/>
                <w:sz w:val="20"/>
                <w:szCs w:val="20"/>
                <w:lang w:eastAsia="en-GB"/>
              </w:rPr>
              <w:t>(mg/kg)</w:t>
            </w:r>
          </w:p>
        </w:tc>
      </w:tr>
      <w:tr w:rsidR="007D14C0" w:rsidRPr="000B1CCC" w14:paraId="0F3D7121" w14:textId="77777777" w:rsidTr="00012DC0">
        <w:trPr>
          <w:trHeight w:val="300"/>
          <w:jc w:val="center"/>
        </w:trPr>
        <w:tc>
          <w:tcPr>
            <w:tcW w:w="2268" w:type="dxa"/>
            <w:shd w:val="clear" w:color="auto" w:fill="auto"/>
            <w:noWrap/>
            <w:vAlign w:val="bottom"/>
            <w:hideMark/>
          </w:tcPr>
          <w:p w14:paraId="19ECFE63" w14:textId="77777777" w:rsidR="007D14C0" w:rsidRPr="000B1CCC" w:rsidRDefault="007D14C0" w:rsidP="00012DC0">
            <w:pPr>
              <w:spacing w:after="0" w:line="240" w:lineRule="auto"/>
              <w:rPr>
                <w:rFonts w:eastAsia="Times New Roman" w:cs="Times New Roman"/>
                <w:color w:val="000000"/>
                <w:sz w:val="20"/>
                <w:szCs w:val="20"/>
                <w:lang w:eastAsia="en-GB"/>
              </w:rPr>
            </w:pPr>
            <w:r>
              <w:rPr>
                <w:rFonts w:eastAsia="Times New Roman" w:cs="Times New Roman"/>
                <w:color w:val="000000"/>
                <w:sz w:val="20"/>
                <w:szCs w:val="20"/>
                <w:lang w:eastAsia="en-GB"/>
              </w:rPr>
              <w:t>Robust expanded relative uncertainty (</w:t>
            </w:r>
            <w:r w:rsidRPr="000B1CCC">
              <w:rPr>
                <w:rFonts w:eastAsia="Times New Roman" w:cs="Times New Roman"/>
                <w:i/>
                <w:iCs/>
                <w:color w:val="000000"/>
                <w:sz w:val="20"/>
                <w:szCs w:val="20"/>
                <w:lang w:eastAsia="en-GB"/>
              </w:rPr>
              <w:t>U'</w:t>
            </w:r>
            <w:r>
              <w:rPr>
                <w:rFonts w:eastAsia="Times New Roman" w:cs="Times New Roman"/>
                <w:color w:val="000000"/>
                <w:sz w:val="20"/>
                <w:szCs w:val="20"/>
                <w:lang w:eastAsia="en-GB"/>
              </w:rPr>
              <w:t>)</w:t>
            </w:r>
          </w:p>
        </w:tc>
        <w:tc>
          <w:tcPr>
            <w:tcW w:w="733" w:type="dxa"/>
            <w:shd w:val="clear" w:color="auto" w:fill="auto"/>
            <w:noWrap/>
            <w:vAlign w:val="center"/>
            <w:hideMark/>
          </w:tcPr>
          <w:p w14:paraId="33E7E9E4" w14:textId="77777777" w:rsidR="007D14C0" w:rsidRPr="000B1CCC" w:rsidRDefault="007D14C0" w:rsidP="00012DC0">
            <w:pPr>
              <w:spacing w:after="0" w:line="240" w:lineRule="auto"/>
              <w:jc w:val="center"/>
              <w:rPr>
                <w:rFonts w:eastAsia="Times New Roman" w:cs="Times New Roman"/>
                <w:color w:val="000000"/>
                <w:sz w:val="20"/>
                <w:szCs w:val="20"/>
                <w:lang w:eastAsia="en-GB"/>
              </w:rPr>
            </w:pPr>
            <w:r w:rsidRPr="000B1CCC">
              <w:rPr>
                <w:rFonts w:eastAsia="Times New Roman" w:cs="Times New Roman"/>
                <w:color w:val="000000"/>
                <w:sz w:val="20"/>
                <w:szCs w:val="20"/>
                <w:lang w:eastAsia="en-GB"/>
              </w:rPr>
              <w:t>12.6%</w:t>
            </w:r>
          </w:p>
        </w:tc>
        <w:tc>
          <w:tcPr>
            <w:tcW w:w="1677" w:type="dxa"/>
            <w:shd w:val="clear" w:color="auto" w:fill="auto"/>
            <w:noWrap/>
            <w:vAlign w:val="center"/>
            <w:hideMark/>
          </w:tcPr>
          <w:p w14:paraId="6304A612" w14:textId="77777777" w:rsidR="007D14C0" w:rsidRDefault="007D14C0" w:rsidP="00012DC0">
            <w:pPr>
              <w:spacing w:after="0" w:line="240" w:lineRule="auto"/>
              <w:jc w:val="center"/>
              <w:rPr>
                <w:rFonts w:eastAsia="Times New Roman" w:cs="Times New Roman"/>
                <w:color w:val="000000"/>
                <w:sz w:val="20"/>
                <w:szCs w:val="20"/>
                <w:lang w:eastAsia="en-GB"/>
              </w:rPr>
            </w:pPr>
            <w:r w:rsidRPr="000B1CCC">
              <w:rPr>
                <w:rFonts w:eastAsia="Times New Roman" w:cs="Times New Roman"/>
                <w:color w:val="000000"/>
                <w:sz w:val="20"/>
                <w:szCs w:val="20"/>
                <w:lang w:eastAsia="en-GB"/>
              </w:rPr>
              <w:t xml:space="preserve">67 </w:t>
            </w:r>
            <w:r>
              <w:rPr>
                <w:rFonts w:eastAsia="Times New Roman" w:cs="Times New Roman"/>
                <w:color w:val="000000"/>
                <w:sz w:val="20"/>
                <w:szCs w:val="20"/>
                <w:lang w:eastAsia="en-GB"/>
              </w:rPr>
              <w:t>–</w:t>
            </w:r>
            <w:r w:rsidRPr="000B1CCC">
              <w:rPr>
                <w:rFonts w:eastAsia="Times New Roman" w:cs="Times New Roman"/>
                <w:color w:val="000000"/>
                <w:sz w:val="20"/>
                <w:szCs w:val="20"/>
                <w:lang w:eastAsia="en-GB"/>
              </w:rPr>
              <w:t xml:space="preserve"> </w:t>
            </w:r>
            <w:r>
              <w:rPr>
                <w:rFonts w:eastAsia="Times New Roman" w:cs="Times New Roman"/>
                <w:color w:val="000000"/>
                <w:sz w:val="20"/>
                <w:szCs w:val="20"/>
                <w:lang w:eastAsia="en-GB"/>
              </w:rPr>
              <w:t>(67*</w:t>
            </w:r>
            <w:r w:rsidRPr="000B1CCC">
              <w:rPr>
                <w:rFonts w:eastAsia="Times New Roman" w:cs="Times New Roman"/>
                <w:color w:val="000000"/>
                <w:sz w:val="20"/>
                <w:szCs w:val="20"/>
                <w:lang w:eastAsia="en-GB"/>
              </w:rPr>
              <w:t>12.6%</w:t>
            </w:r>
            <w:r>
              <w:rPr>
                <w:rFonts w:eastAsia="Times New Roman" w:cs="Times New Roman"/>
                <w:color w:val="000000"/>
                <w:sz w:val="20"/>
                <w:szCs w:val="20"/>
                <w:lang w:eastAsia="en-GB"/>
              </w:rPr>
              <w:t>)</w:t>
            </w:r>
          </w:p>
          <w:p w14:paraId="4463DD00" w14:textId="77777777" w:rsidR="007D14C0" w:rsidRPr="00A9502B" w:rsidRDefault="007D14C0" w:rsidP="00012DC0">
            <w:pPr>
              <w:spacing w:after="0" w:line="240" w:lineRule="auto"/>
              <w:jc w:val="center"/>
              <w:rPr>
                <w:rFonts w:eastAsia="Times New Roman" w:cs="Times New Roman"/>
                <w:color w:val="000000"/>
                <w:sz w:val="18"/>
                <w:szCs w:val="18"/>
                <w:lang w:eastAsia="en-GB"/>
              </w:rPr>
            </w:pPr>
            <w:r w:rsidRPr="00A9502B">
              <w:rPr>
                <w:rFonts w:eastAsia="Times New Roman" w:cs="Times New Roman"/>
                <w:color w:val="000000"/>
                <w:sz w:val="18"/>
                <w:szCs w:val="18"/>
                <w:lang w:eastAsia="en-GB"/>
              </w:rPr>
              <w:t>(Equation 26)</w:t>
            </w:r>
          </w:p>
        </w:tc>
        <w:tc>
          <w:tcPr>
            <w:tcW w:w="846" w:type="dxa"/>
            <w:shd w:val="clear" w:color="auto" w:fill="auto"/>
            <w:noWrap/>
            <w:vAlign w:val="center"/>
            <w:hideMark/>
          </w:tcPr>
          <w:p w14:paraId="46222862" w14:textId="77777777" w:rsidR="007D14C0" w:rsidRPr="000B1CCC" w:rsidRDefault="007D14C0" w:rsidP="00012DC0">
            <w:pPr>
              <w:spacing w:after="0" w:line="240" w:lineRule="auto"/>
              <w:jc w:val="center"/>
              <w:rPr>
                <w:rFonts w:eastAsia="Times New Roman" w:cs="Times New Roman"/>
                <w:color w:val="000000"/>
                <w:sz w:val="20"/>
                <w:szCs w:val="20"/>
                <w:lang w:eastAsia="en-GB"/>
              </w:rPr>
            </w:pPr>
            <w:r w:rsidRPr="000B1CCC">
              <w:rPr>
                <w:rFonts w:eastAsia="Times New Roman" w:cs="Times New Roman"/>
                <w:color w:val="000000"/>
                <w:sz w:val="20"/>
                <w:szCs w:val="20"/>
                <w:lang w:eastAsia="en-GB"/>
              </w:rPr>
              <w:t>58.6</w:t>
            </w:r>
          </w:p>
        </w:tc>
        <w:tc>
          <w:tcPr>
            <w:tcW w:w="1613" w:type="dxa"/>
            <w:shd w:val="clear" w:color="auto" w:fill="auto"/>
            <w:noWrap/>
            <w:vAlign w:val="center"/>
            <w:hideMark/>
          </w:tcPr>
          <w:p w14:paraId="27741A36" w14:textId="77777777" w:rsidR="007D14C0" w:rsidRDefault="007D14C0" w:rsidP="00012DC0">
            <w:pPr>
              <w:spacing w:after="0" w:line="240" w:lineRule="auto"/>
              <w:jc w:val="center"/>
              <w:rPr>
                <w:rFonts w:eastAsia="Times New Roman" w:cs="Times New Roman"/>
                <w:color w:val="000000"/>
                <w:sz w:val="20"/>
                <w:szCs w:val="20"/>
                <w:lang w:eastAsia="en-GB"/>
              </w:rPr>
            </w:pPr>
            <w:r w:rsidRPr="000B1CCC">
              <w:rPr>
                <w:rFonts w:eastAsia="Times New Roman" w:cs="Times New Roman"/>
                <w:color w:val="000000"/>
                <w:sz w:val="20"/>
                <w:szCs w:val="20"/>
                <w:lang w:eastAsia="en-GB"/>
              </w:rPr>
              <w:t xml:space="preserve">67 + </w:t>
            </w:r>
            <w:r>
              <w:rPr>
                <w:rFonts w:eastAsia="Times New Roman" w:cs="Times New Roman"/>
                <w:color w:val="000000"/>
                <w:sz w:val="20"/>
                <w:szCs w:val="20"/>
                <w:lang w:eastAsia="en-GB"/>
              </w:rPr>
              <w:t>(67*</w:t>
            </w:r>
            <w:r w:rsidRPr="000B1CCC">
              <w:rPr>
                <w:rFonts w:eastAsia="Times New Roman" w:cs="Times New Roman"/>
                <w:color w:val="000000"/>
                <w:sz w:val="20"/>
                <w:szCs w:val="20"/>
                <w:lang w:eastAsia="en-GB"/>
              </w:rPr>
              <w:t>12.6%</w:t>
            </w:r>
            <w:r>
              <w:rPr>
                <w:rFonts w:eastAsia="Times New Roman" w:cs="Times New Roman"/>
                <w:color w:val="000000"/>
                <w:sz w:val="20"/>
                <w:szCs w:val="20"/>
                <w:lang w:eastAsia="en-GB"/>
              </w:rPr>
              <w:t>)</w:t>
            </w:r>
          </w:p>
          <w:p w14:paraId="2C1E3E98" w14:textId="77777777" w:rsidR="007D14C0" w:rsidRPr="00A9502B" w:rsidRDefault="007D14C0" w:rsidP="00012DC0">
            <w:pPr>
              <w:spacing w:after="0" w:line="240" w:lineRule="auto"/>
              <w:jc w:val="center"/>
              <w:rPr>
                <w:rFonts w:eastAsia="Times New Roman" w:cs="Times New Roman"/>
                <w:color w:val="000000"/>
                <w:sz w:val="18"/>
                <w:szCs w:val="18"/>
                <w:lang w:eastAsia="en-GB"/>
              </w:rPr>
            </w:pPr>
            <w:r w:rsidRPr="00A9502B">
              <w:rPr>
                <w:rFonts w:eastAsia="Times New Roman" w:cs="Times New Roman"/>
                <w:color w:val="000000"/>
                <w:sz w:val="18"/>
                <w:szCs w:val="18"/>
                <w:lang w:eastAsia="en-GB"/>
              </w:rPr>
              <w:t>(Equation 25)</w:t>
            </w:r>
          </w:p>
        </w:tc>
        <w:tc>
          <w:tcPr>
            <w:tcW w:w="861" w:type="dxa"/>
            <w:shd w:val="clear" w:color="auto" w:fill="auto"/>
            <w:noWrap/>
            <w:vAlign w:val="center"/>
            <w:hideMark/>
          </w:tcPr>
          <w:p w14:paraId="1F5410CE" w14:textId="77777777" w:rsidR="007D14C0" w:rsidRPr="000B1CCC" w:rsidRDefault="007D14C0" w:rsidP="00012DC0">
            <w:pPr>
              <w:spacing w:after="0" w:line="240" w:lineRule="auto"/>
              <w:jc w:val="center"/>
              <w:rPr>
                <w:rFonts w:eastAsia="Times New Roman" w:cs="Times New Roman"/>
                <w:color w:val="000000"/>
                <w:sz w:val="20"/>
                <w:szCs w:val="20"/>
                <w:lang w:eastAsia="en-GB"/>
              </w:rPr>
            </w:pPr>
            <w:r w:rsidRPr="000B1CCC">
              <w:rPr>
                <w:rFonts w:eastAsia="Times New Roman" w:cs="Times New Roman"/>
                <w:color w:val="000000"/>
                <w:sz w:val="20"/>
                <w:szCs w:val="20"/>
                <w:lang w:eastAsia="en-GB"/>
              </w:rPr>
              <w:t>75.4</w:t>
            </w:r>
          </w:p>
        </w:tc>
        <w:tc>
          <w:tcPr>
            <w:tcW w:w="1545" w:type="dxa"/>
            <w:shd w:val="clear" w:color="auto" w:fill="auto"/>
            <w:noWrap/>
            <w:vAlign w:val="center"/>
            <w:hideMark/>
          </w:tcPr>
          <w:p w14:paraId="77158287" w14:textId="77777777" w:rsidR="007D14C0" w:rsidRPr="000B1CCC" w:rsidRDefault="007D14C0" w:rsidP="00012DC0">
            <w:pPr>
              <w:spacing w:after="0" w:line="240" w:lineRule="auto"/>
              <w:jc w:val="center"/>
              <w:rPr>
                <w:rFonts w:eastAsia="Times New Roman" w:cs="Times New Roman"/>
                <w:color w:val="000000"/>
                <w:sz w:val="20"/>
                <w:szCs w:val="20"/>
                <w:lang w:eastAsia="en-GB"/>
              </w:rPr>
            </w:pPr>
            <w:r w:rsidRPr="000B1CCC">
              <w:rPr>
                <w:rFonts w:eastAsia="Times New Roman" w:cs="Times New Roman"/>
                <w:color w:val="000000"/>
                <w:sz w:val="20"/>
                <w:szCs w:val="20"/>
                <w:lang w:eastAsia="en-GB"/>
              </w:rPr>
              <w:t>±8.4</w:t>
            </w:r>
            <w:r>
              <w:rPr>
                <w:rFonts w:eastAsia="Times New Roman" w:cs="Times New Roman"/>
                <w:color w:val="000000"/>
                <w:sz w:val="20"/>
                <w:szCs w:val="20"/>
                <w:lang w:eastAsia="en-GB"/>
              </w:rPr>
              <w:t>4</w:t>
            </w:r>
          </w:p>
        </w:tc>
      </w:tr>
      <w:tr w:rsidR="007D14C0" w:rsidRPr="000B1CCC" w14:paraId="17F04A02" w14:textId="77777777" w:rsidTr="00012DC0">
        <w:trPr>
          <w:trHeight w:val="300"/>
          <w:jc w:val="center"/>
        </w:trPr>
        <w:tc>
          <w:tcPr>
            <w:tcW w:w="2268" w:type="dxa"/>
            <w:shd w:val="clear" w:color="auto" w:fill="auto"/>
            <w:noWrap/>
            <w:vAlign w:val="center"/>
            <w:hideMark/>
          </w:tcPr>
          <w:p w14:paraId="4329AAAC" w14:textId="77777777" w:rsidR="007D14C0" w:rsidRPr="000B1CCC" w:rsidRDefault="007D14C0" w:rsidP="00012DC0">
            <w:pPr>
              <w:spacing w:after="0" w:line="240" w:lineRule="auto"/>
              <w:rPr>
                <w:rFonts w:eastAsia="Times New Roman" w:cs="Times New Roman"/>
                <w:color w:val="000000"/>
                <w:sz w:val="20"/>
                <w:szCs w:val="20"/>
                <w:lang w:eastAsia="en-GB"/>
              </w:rPr>
            </w:pPr>
            <w:r>
              <w:rPr>
                <w:rFonts w:eastAsia="Times New Roman" w:cs="Times New Roman"/>
                <w:color w:val="000000"/>
                <w:sz w:val="20"/>
                <w:szCs w:val="20"/>
                <w:lang w:eastAsia="en-GB"/>
              </w:rPr>
              <w:t>Expanded uncertainty factor (</w:t>
            </w:r>
            <w:r w:rsidRPr="000B1CCC">
              <w:rPr>
                <w:rFonts w:eastAsia="Times New Roman" w:cs="Times New Roman"/>
                <w:i/>
                <w:iCs/>
                <w:color w:val="000000"/>
                <w:sz w:val="20"/>
                <w:szCs w:val="20"/>
                <w:vertAlign w:val="superscript"/>
                <w:lang w:eastAsia="en-GB"/>
              </w:rPr>
              <w:t>F</w:t>
            </w:r>
            <w:r w:rsidRPr="000B1CCC">
              <w:rPr>
                <w:rFonts w:eastAsia="Times New Roman" w:cs="Times New Roman"/>
                <w:i/>
                <w:iCs/>
                <w:color w:val="000000"/>
                <w:sz w:val="20"/>
                <w:szCs w:val="20"/>
                <w:lang w:eastAsia="en-GB"/>
              </w:rPr>
              <w:t>U</w:t>
            </w:r>
            <w:r>
              <w:rPr>
                <w:rFonts w:eastAsia="Times New Roman" w:cs="Times New Roman"/>
                <w:color w:val="000000"/>
                <w:sz w:val="20"/>
                <w:szCs w:val="20"/>
                <w:lang w:eastAsia="en-GB"/>
              </w:rPr>
              <w:t>)</w:t>
            </w:r>
          </w:p>
        </w:tc>
        <w:tc>
          <w:tcPr>
            <w:tcW w:w="733" w:type="dxa"/>
            <w:shd w:val="clear" w:color="auto" w:fill="auto"/>
            <w:noWrap/>
            <w:vAlign w:val="center"/>
            <w:hideMark/>
          </w:tcPr>
          <w:p w14:paraId="30855E5A" w14:textId="77777777" w:rsidR="007D14C0" w:rsidRPr="000B1CCC" w:rsidRDefault="007D14C0" w:rsidP="00012DC0">
            <w:pPr>
              <w:spacing w:after="0" w:line="240" w:lineRule="auto"/>
              <w:jc w:val="center"/>
              <w:rPr>
                <w:rFonts w:eastAsia="Times New Roman" w:cs="Times New Roman"/>
                <w:color w:val="000000"/>
                <w:sz w:val="20"/>
                <w:szCs w:val="20"/>
                <w:lang w:eastAsia="en-GB"/>
              </w:rPr>
            </w:pPr>
            <w:r w:rsidRPr="000B1CCC">
              <w:rPr>
                <w:rFonts w:eastAsia="Times New Roman" w:cs="Times New Roman"/>
                <w:color w:val="000000"/>
                <w:sz w:val="20"/>
                <w:szCs w:val="20"/>
                <w:lang w:eastAsia="en-GB"/>
              </w:rPr>
              <w:t>1.54%</w:t>
            </w:r>
          </w:p>
        </w:tc>
        <w:tc>
          <w:tcPr>
            <w:tcW w:w="1677" w:type="dxa"/>
            <w:shd w:val="clear" w:color="auto" w:fill="auto"/>
            <w:noWrap/>
            <w:vAlign w:val="center"/>
            <w:hideMark/>
          </w:tcPr>
          <w:p w14:paraId="078182AF" w14:textId="77777777" w:rsidR="007D14C0" w:rsidRDefault="007D14C0" w:rsidP="00012DC0">
            <w:pPr>
              <w:spacing w:after="0" w:line="240" w:lineRule="auto"/>
              <w:jc w:val="center"/>
              <w:rPr>
                <w:rFonts w:eastAsia="Times New Roman" w:cs="Times New Roman"/>
                <w:color w:val="000000"/>
                <w:sz w:val="20"/>
                <w:szCs w:val="20"/>
                <w:lang w:eastAsia="en-GB"/>
              </w:rPr>
            </w:pPr>
            <w:r w:rsidRPr="000B1CCC">
              <w:rPr>
                <w:rFonts w:eastAsia="Times New Roman" w:cs="Times New Roman"/>
                <w:color w:val="000000"/>
                <w:sz w:val="20"/>
                <w:szCs w:val="20"/>
                <w:lang w:eastAsia="en-GB"/>
              </w:rPr>
              <w:t>67/1.54</w:t>
            </w:r>
          </w:p>
          <w:p w14:paraId="0E7F1AD7" w14:textId="77777777" w:rsidR="007D14C0" w:rsidRPr="008619FF" w:rsidRDefault="007D14C0" w:rsidP="00012DC0">
            <w:pPr>
              <w:spacing w:after="0" w:line="240" w:lineRule="auto"/>
              <w:jc w:val="center"/>
              <w:rPr>
                <w:rFonts w:eastAsia="Times New Roman" w:cs="Times New Roman"/>
                <w:color w:val="000000"/>
                <w:sz w:val="18"/>
                <w:szCs w:val="18"/>
                <w:lang w:eastAsia="en-GB"/>
              </w:rPr>
            </w:pPr>
            <w:r w:rsidRPr="008619FF">
              <w:rPr>
                <w:rFonts w:eastAsia="Times New Roman" w:cs="Times New Roman"/>
                <w:color w:val="000000"/>
                <w:sz w:val="18"/>
                <w:szCs w:val="18"/>
                <w:lang w:eastAsia="en-GB"/>
              </w:rPr>
              <w:t>(Equation 34)</w:t>
            </w:r>
          </w:p>
          <w:p w14:paraId="3D35647A" w14:textId="77777777" w:rsidR="007D14C0" w:rsidRPr="000B1CCC" w:rsidRDefault="007D14C0" w:rsidP="00012DC0">
            <w:pPr>
              <w:spacing w:after="0" w:line="240" w:lineRule="auto"/>
              <w:jc w:val="center"/>
              <w:rPr>
                <w:rFonts w:eastAsia="Times New Roman" w:cs="Times New Roman"/>
                <w:color w:val="000000"/>
                <w:sz w:val="20"/>
                <w:szCs w:val="20"/>
                <w:lang w:eastAsia="en-GB"/>
              </w:rPr>
            </w:pPr>
          </w:p>
        </w:tc>
        <w:tc>
          <w:tcPr>
            <w:tcW w:w="846" w:type="dxa"/>
            <w:shd w:val="clear" w:color="auto" w:fill="auto"/>
            <w:noWrap/>
            <w:vAlign w:val="center"/>
            <w:hideMark/>
          </w:tcPr>
          <w:p w14:paraId="445C62E7" w14:textId="77777777" w:rsidR="007D14C0" w:rsidRPr="000B1CCC" w:rsidRDefault="007D14C0" w:rsidP="00012DC0">
            <w:pPr>
              <w:spacing w:after="0" w:line="240" w:lineRule="auto"/>
              <w:jc w:val="center"/>
              <w:rPr>
                <w:rFonts w:eastAsia="Times New Roman" w:cs="Times New Roman"/>
                <w:color w:val="000000"/>
                <w:sz w:val="20"/>
                <w:szCs w:val="20"/>
                <w:lang w:eastAsia="en-GB"/>
              </w:rPr>
            </w:pPr>
            <w:r w:rsidRPr="000B1CCC">
              <w:rPr>
                <w:rFonts w:eastAsia="Times New Roman" w:cs="Times New Roman"/>
                <w:color w:val="000000"/>
                <w:sz w:val="20"/>
                <w:szCs w:val="20"/>
                <w:lang w:eastAsia="en-GB"/>
              </w:rPr>
              <w:t>43.5</w:t>
            </w:r>
          </w:p>
        </w:tc>
        <w:tc>
          <w:tcPr>
            <w:tcW w:w="1613" w:type="dxa"/>
            <w:shd w:val="clear" w:color="auto" w:fill="auto"/>
            <w:noWrap/>
            <w:vAlign w:val="center"/>
            <w:hideMark/>
          </w:tcPr>
          <w:p w14:paraId="274B15CE" w14:textId="77777777" w:rsidR="007D14C0" w:rsidRDefault="007D14C0" w:rsidP="00012DC0">
            <w:pPr>
              <w:spacing w:after="0" w:line="240" w:lineRule="auto"/>
              <w:jc w:val="center"/>
              <w:rPr>
                <w:rFonts w:eastAsia="Times New Roman" w:cs="Times New Roman"/>
                <w:color w:val="000000"/>
                <w:sz w:val="20"/>
                <w:szCs w:val="20"/>
                <w:lang w:eastAsia="en-GB"/>
              </w:rPr>
            </w:pPr>
            <w:r w:rsidRPr="000B1CCC">
              <w:rPr>
                <w:rFonts w:eastAsia="Times New Roman" w:cs="Times New Roman"/>
                <w:color w:val="000000"/>
                <w:sz w:val="20"/>
                <w:szCs w:val="20"/>
                <w:lang w:eastAsia="en-GB"/>
              </w:rPr>
              <w:t>67*1.54</w:t>
            </w:r>
          </w:p>
          <w:p w14:paraId="06904A2B" w14:textId="77777777" w:rsidR="007D14C0" w:rsidRPr="008619FF" w:rsidRDefault="007D14C0" w:rsidP="00012DC0">
            <w:pPr>
              <w:spacing w:after="0" w:line="240" w:lineRule="auto"/>
              <w:jc w:val="center"/>
              <w:rPr>
                <w:rFonts w:eastAsia="Times New Roman" w:cs="Times New Roman"/>
                <w:color w:val="000000"/>
                <w:sz w:val="18"/>
                <w:szCs w:val="18"/>
                <w:lang w:eastAsia="en-GB"/>
              </w:rPr>
            </w:pPr>
            <w:r w:rsidRPr="008619FF">
              <w:rPr>
                <w:rFonts w:eastAsia="Times New Roman" w:cs="Times New Roman"/>
                <w:color w:val="000000"/>
                <w:sz w:val="18"/>
                <w:szCs w:val="18"/>
                <w:lang w:eastAsia="en-GB"/>
              </w:rPr>
              <w:t>(Equation 33)</w:t>
            </w:r>
          </w:p>
        </w:tc>
        <w:tc>
          <w:tcPr>
            <w:tcW w:w="861" w:type="dxa"/>
            <w:shd w:val="clear" w:color="auto" w:fill="auto"/>
            <w:noWrap/>
            <w:vAlign w:val="center"/>
            <w:hideMark/>
          </w:tcPr>
          <w:p w14:paraId="687A0E4A" w14:textId="77777777" w:rsidR="007D14C0" w:rsidRPr="000B1CCC" w:rsidRDefault="007D14C0" w:rsidP="00012DC0">
            <w:pPr>
              <w:spacing w:after="0" w:line="240" w:lineRule="auto"/>
              <w:jc w:val="center"/>
              <w:rPr>
                <w:rFonts w:eastAsia="Times New Roman" w:cs="Times New Roman"/>
                <w:color w:val="000000"/>
                <w:sz w:val="20"/>
                <w:szCs w:val="20"/>
                <w:lang w:eastAsia="en-GB"/>
              </w:rPr>
            </w:pPr>
            <w:r w:rsidRPr="000B1CCC">
              <w:rPr>
                <w:rFonts w:eastAsia="Times New Roman" w:cs="Times New Roman"/>
                <w:color w:val="000000"/>
                <w:sz w:val="20"/>
                <w:szCs w:val="20"/>
                <w:lang w:eastAsia="en-GB"/>
              </w:rPr>
              <w:t>103</w:t>
            </w:r>
          </w:p>
        </w:tc>
        <w:tc>
          <w:tcPr>
            <w:tcW w:w="1545" w:type="dxa"/>
            <w:shd w:val="clear" w:color="auto" w:fill="auto"/>
            <w:noWrap/>
            <w:vAlign w:val="center"/>
            <w:hideMark/>
          </w:tcPr>
          <w:p w14:paraId="2D830F57" w14:textId="77777777" w:rsidR="007D14C0" w:rsidRPr="000B1CCC" w:rsidRDefault="007D14C0" w:rsidP="00012DC0">
            <w:pPr>
              <w:spacing w:after="0" w:line="240" w:lineRule="auto"/>
              <w:jc w:val="center"/>
              <w:rPr>
                <w:rFonts w:eastAsia="Times New Roman" w:cs="Times New Roman"/>
                <w:color w:val="000000"/>
                <w:sz w:val="20"/>
                <w:szCs w:val="20"/>
                <w:lang w:eastAsia="en-GB"/>
              </w:rPr>
            </w:pPr>
            <w:r w:rsidRPr="000B1CCC">
              <w:rPr>
                <w:rFonts w:eastAsia="Times New Roman" w:cs="Times New Roman"/>
                <w:color w:val="000000"/>
                <w:sz w:val="20"/>
                <w:szCs w:val="20"/>
                <w:lang w:eastAsia="en-GB"/>
              </w:rPr>
              <w:t>-23.5, +36</w:t>
            </w:r>
          </w:p>
        </w:tc>
      </w:tr>
    </w:tbl>
    <w:p w14:paraId="2092A8D8" w14:textId="35642423" w:rsidR="0033511B" w:rsidRDefault="0033511B" w:rsidP="009F1BDC">
      <w:pPr>
        <w:pStyle w:val="Paragraph"/>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75"/>
      </w:tblGrid>
      <w:tr w:rsidR="006A1EE4" w:rsidRPr="006A1EE4" w14:paraId="31291185" w14:textId="77777777" w:rsidTr="00194326">
        <w:trPr>
          <w:jc w:val="center"/>
        </w:trPr>
        <w:tc>
          <w:tcPr>
            <w:tcW w:w="4680" w:type="dxa"/>
            <w:vAlign w:val="center"/>
          </w:tcPr>
          <w:p w14:paraId="729953BD" w14:textId="315943D7" w:rsidR="003C0E02" w:rsidRPr="006A1EE4" w:rsidRDefault="003C0E02" w:rsidP="003C0E02">
            <w:pPr>
              <w:jc w:val="center"/>
            </w:pPr>
            <w:r w:rsidRPr="006A1EE4">
              <w:rPr>
                <w:noProof/>
              </w:rPr>
              <w:lastRenderedPageBreak/>
              <w:drawing>
                <wp:inline distT="0" distB="0" distL="0" distR="0" wp14:anchorId="488C6EF0" wp14:editId="3C12D28C">
                  <wp:extent cx="2884596" cy="3690000"/>
                  <wp:effectExtent l="0" t="0" r="0" b="571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CaO_XRF_topsoil.jpg"/>
                          <pic:cNvPicPr/>
                        </pic:nvPicPr>
                        <pic:blipFill>
                          <a:blip r:embed="rId41" cstate="print">
                            <a:extLst>
                              <a:ext uri="{28A0092B-C50C-407E-A947-70E740481C1C}">
                                <a14:useLocalDpi xmlns:a14="http://schemas.microsoft.com/office/drawing/2010/main"/>
                              </a:ext>
                            </a:extLst>
                          </a:blip>
                          <a:stretch>
                            <a:fillRect/>
                          </a:stretch>
                        </pic:blipFill>
                        <pic:spPr>
                          <a:xfrm>
                            <a:off x="0" y="0"/>
                            <a:ext cx="2884596" cy="3690000"/>
                          </a:xfrm>
                          <a:prstGeom prst="rect">
                            <a:avLst/>
                          </a:prstGeom>
                        </pic:spPr>
                      </pic:pic>
                    </a:graphicData>
                  </a:graphic>
                </wp:inline>
              </w:drawing>
            </w:r>
          </w:p>
        </w:tc>
        <w:tc>
          <w:tcPr>
            <w:tcW w:w="4675" w:type="dxa"/>
            <w:vAlign w:val="center"/>
          </w:tcPr>
          <w:p w14:paraId="7F2E6015" w14:textId="3C2D72E3" w:rsidR="003C0E02" w:rsidRPr="006A1EE4" w:rsidRDefault="00D9454C" w:rsidP="003C0E02">
            <w:pPr>
              <w:jc w:val="center"/>
            </w:pPr>
            <w:r w:rsidRPr="006A1EE4">
              <w:rPr>
                <w:noProof/>
              </w:rPr>
              <w:drawing>
                <wp:inline distT="0" distB="0" distL="0" distR="0" wp14:anchorId="369D4CF3" wp14:editId="0961EFA4">
                  <wp:extent cx="2881113" cy="3690000"/>
                  <wp:effectExtent l="0" t="0" r="0" b="571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V_icpms_topsoil.jpg"/>
                          <pic:cNvPicPr/>
                        </pic:nvPicPr>
                        <pic:blipFill>
                          <a:blip r:embed="rId42" cstate="print">
                            <a:extLst>
                              <a:ext uri="{28A0092B-C50C-407E-A947-70E740481C1C}">
                                <a14:useLocalDpi xmlns:a14="http://schemas.microsoft.com/office/drawing/2010/main"/>
                              </a:ext>
                            </a:extLst>
                          </a:blip>
                          <a:stretch>
                            <a:fillRect/>
                          </a:stretch>
                        </pic:blipFill>
                        <pic:spPr>
                          <a:xfrm>
                            <a:off x="0" y="0"/>
                            <a:ext cx="2881113" cy="3690000"/>
                          </a:xfrm>
                          <a:prstGeom prst="rect">
                            <a:avLst/>
                          </a:prstGeom>
                        </pic:spPr>
                      </pic:pic>
                    </a:graphicData>
                  </a:graphic>
                </wp:inline>
              </w:drawing>
            </w:r>
          </w:p>
        </w:tc>
      </w:tr>
      <w:tr w:rsidR="006A1EE4" w:rsidRPr="006A1EE4" w14:paraId="13DF0A49" w14:textId="77777777" w:rsidTr="00194326">
        <w:trPr>
          <w:jc w:val="center"/>
        </w:trPr>
        <w:tc>
          <w:tcPr>
            <w:tcW w:w="4680" w:type="dxa"/>
            <w:vAlign w:val="center"/>
          </w:tcPr>
          <w:p w14:paraId="0F91F9F4" w14:textId="48D12814" w:rsidR="003C0E02" w:rsidRPr="006A1EE4" w:rsidRDefault="00D9454C" w:rsidP="003C0E02">
            <w:pPr>
              <w:jc w:val="center"/>
              <w:rPr>
                <w:sz w:val="20"/>
                <w:szCs w:val="20"/>
              </w:rPr>
            </w:pPr>
            <w:r w:rsidRPr="006A1EE4">
              <w:rPr>
                <w:sz w:val="20"/>
                <w:szCs w:val="20"/>
              </w:rPr>
              <w:t>(a)</w:t>
            </w:r>
          </w:p>
        </w:tc>
        <w:tc>
          <w:tcPr>
            <w:tcW w:w="4675" w:type="dxa"/>
            <w:vAlign w:val="center"/>
          </w:tcPr>
          <w:p w14:paraId="6E2EC8EC" w14:textId="0DF1B565" w:rsidR="003C0E02" w:rsidRPr="006A1EE4" w:rsidRDefault="00D9454C" w:rsidP="003C0E02">
            <w:pPr>
              <w:jc w:val="center"/>
              <w:rPr>
                <w:sz w:val="20"/>
                <w:szCs w:val="20"/>
              </w:rPr>
            </w:pPr>
            <w:r w:rsidRPr="006A1EE4">
              <w:rPr>
                <w:sz w:val="20"/>
                <w:szCs w:val="20"/>
              </w:rPr>
              <w:t>(b)</w:t>
            </w:r>
          </w:p>
        </w:tc>
      </w:tr>
    </w:tbl>
    <w:p w14:paraId="1D78CD84" w14:textId="63E704D4" w:rsidR="003C0E02" w:rsidRPr="00955F5F" w:rsidRDefault="00D9454C" w:rsidP="0085150A">
      <w:pPr>
        <w:pStyle w:val="Caption"/>
      </w:pPr>
      <w:r w:rsidRPr="00955F5F">
        <w:t xml:space="preserve">Figure </w:t>
      </w:r>
      <w:r w:rsidR="00121948" w:rsidRPr="00955F5F">
        <w:t>7</w:t>
      </w:r>
      <w:r w:rsidR="00D02960" w:rsidRPr="00955F5F">
        <w:t>.</w:t>
      </w:r>
      <w:r w:rsidR="00602114" w:rsidRPr="00955F5F">
        <w:t>20</w:t>
      </w:r>
      <w:r w:rsidRPr="00955F5F">
        <w:t xml:space="preserve">. FOREGS Geochemical Atlas of Europe maps of topsoil </w:t>
      </w:r>
      <w:r w:rsidRPr="00874B21">
        <w:rPr>
          <w:b/>
          <w:bCs w:val="0"/>
        </w:rPr>
        <w:t>(a)</w:t>
      </w:r>
      <w:r w:rsidRPr="00955F5F">
        <w:t xml:space="preserve"> CaO </w:t>
      </w:r>
      <w:r w:rsidR="00D34061" w:rsidRPr="00955F5F">
        <w:t xml:space="preserve">and </w:t>
      </w:r>
      <w:r w:rsidRPr="00874B21">
        <w:rPr>
          <w:b/>
          <w:bCs w:val="0"/>
        </w:rPr>
        <w:t>(b)</w:t>
      </w:r>
      <w:r w:rsidRPr="00955F5F">
        <w:t xml:space="preserve"> </w:t>
      </w:r>
      <w:r w:rsidR="00D34061" w:rsidRPr="00955F5F">
        <w:t xml:space="preserve">Zn determined by XRF. Source: Salminen </w:t>
      </w:r>
      <w:r w:rsidR="001D4678" w:rsidRPr="00955F5F">
        <w:t>et al.</w:t>
      </w:r>
      <w:r w:rsidR="00D34061" w:rsidRPr="00955F5F">
        <w:t xml:space="preserve"> (2005, p.</w:t>
      </w:r>
      <w:r w:rsidR="000914C4" w:rsidRPr="00955F5F">
        <w:t>158 CaO</w:t>
      </w:r>
      <w:r w:rsidR="0055787D" w:rsidRPr="00955F5F">
        <w:t xml:space="preserve"> - </w:t>
      </w:r>
      <w:hyperlink r:id="rId43" w:history="1">
        <w:r w:rsidR="0055787D" w:rsidRPr="00955F5F">
          <w:rPr>
            <w:rStyle w:val="Hyperlink"/>
          </w:rPr>
          <w:t>http://weppi.gtk.fi/publ/foregsatlas/maps/Topsoil/t_xrf_cao_edit.pdf</w:t>
        </w:r>
      </w:hyperlink>
      <w:r w:rsidR="000914C4" w:rsidRPr="00955F5F">
        <w:t>;</w:t>
      </w:r>
      <w:r w:rsidR="0055787D" w:rsidRPr="00955F5F">
        <w:t xml:space="preserve"> </w:t>
      </w:r>
      <w:r w:rsidR="000914C4" w:rsidRPr="00955F5F">
        <w:t>p.513 Zn</w:t>
      </w:r>
      <w:r w:rsidR="0055787D" w:rsidRPr="00955F5F">
        <w:t xml:space="preserve"> - </w:t>
      </w:r>
      <w:hyperlink r:id="rId44" w:history="1">
        <w:r w:rsidR="0055787D" w:rsidRPr="00955F5F">
          <w:rPr>
            <w:rStyle w:val="Hyperlink"/>
          </w:rPr>
          <w:t>http://weppi.gtk.fi/publ/foregsatlas/maps/Topsoil/t_xrf_zn_edit.pdf</w:t>
        </w:r>
      </w:hyperlink>
      <w:r w:rsidR="000914C4" w:rsidRPr="00955F5F">
        <w:t>).</w:t>
      </w:r>
      <w:r w:rsidR="00D00869" w:rsidRPr="00955F5F">
        <w:t xml:space="preserve"> It is noted that the number of topsoil samples analysed by XRF is 845 and not 848.</w:t>
      </w:r>
    </w:p>
    <w:p w14:paraId="652DEBF2" w14:textId="30EAF143" w:rsidR="00EE1947" w:rsidRDefault="00EE1947" w:rsidP="00EE1947">
      <w:pPr>
        <w:pStyle w:val="Tablecaptions"/>
      </w:pPr>
      <w:r w:rsidRPr="00955F5F">
        <w:t xml:space="preserve">Table 7.5. Extract from the example </w:t>
      </w:r>
      <w:r w:rsidR="00BD501E" w:rsidRPr="00955F5F">
        <w:t xml:space="preserve">used for plotting Figure 7.21 </w:t>
      </w:r>
      <w:r w:rsidR="00E40437" w:rsidRPr="00955F5F">
        <w:t>to</w:t>
      </w:r>
      <w:r w:rsidR="00BD501E" w:rsidRPr="00955F5F">
        <w:t xml:space="preserve"> show the calculations presented in Table 7.4</w:t>
      </w:r>
      <w:r w:rsidR="0097334B" w:rsidRPr="00955F5F">
        <w:t xml:space="preserve"> with respect to the Expanded uncertainty factor (</w:t>
      </w:r>
      <w:r w:rsidR="0097334B" w:rsidRPr="00955F5F">
        <w:rPr>
          <w:vertAlign w:val="superscript"/>
        </w:rPr>
        <w:t>F</w:t>
      </w:r>
      <w:r w:rsidR="0097334B" w:rsidRPr="00955F5F">
        <w:t>U)</w:t>
      </w:r>
      <w:r w:rsidR="00BD501E" w:rsidRPr="00955F5F">
        <w:t xml:space="preserve">. The Microsoft Excel worksheet is provided in the Supplementary </w:t>
      </w:r>
      <w:r w:rsidR="00D869D9">
        <w:t>m</w:t>
      </w:r>
      <w:r w:rsidR="00BD501E" w:rsidRPr="00955F5F">
        <w:t>aterial (</w:t>
      </w:r>
      <w:r w:rsidR="0097334B" w:rsidRPr="00955F5F">
        <w:t>IUGS-CGGB_</w:t>
      </w:r>
      <w:r w:rsidR="00BD501E" w:rsidRPr="00955F5F">
        <w:t>Chapter</w:t>
      </w:r>
      <w:r w:rsidR="0097334B" w:rsidRPr="00955F5F">
        <w:t>-</w:t>
      </w:r>
      <w:r w:rsidR="00B7161C">
        <w:t>7</w:t>
      </w:r>
      <w:r w:rsidR="00BD501E" w:rsidRPr="00955F5F">
        <w:t>_</w:t>
      </w:r>
      <w:r w:rsidR="002F4308">
        <w:t>FOREGS</w:t>
      </w:r>
      <w:r w:rsidR="00BD501E" w:rsidRPr="00955F5F">
        <w:t>_Topsoil_LCL_&amp;_UPL.xls</w:t>
      </w:r>
      <w:r w:rsidR="002F4308">
        <w:t>x</w:t>
      </w:r>
      <w:r w:rsidR="00BD501E" w:rsidRPr="00955F5F">
        <w:t>).</w:t>
      </w:r>
      <w:r w:rsidR="009C339E" w:rsidRPr="00955F5F">
        <w:t xml:space="preserve"> Numbers were rounded to </w:t>
      </w:r>
      <w:r w:rsidR="003921FD" w:rsidRPr="00955F5F">
        <w:t xml:space="preserve">the </w:t>
      </w:r>
      <w:r w:rsidR="009C339E" w:rsidRPr="00955F5F">
        <w:t xml:space="preserve">first decimal </w:t>
      </w:r>
      <w:r w:rsidR="003921FD" w:rsidRPr="00955F5F">
        <w:t xml:space="preserve">place </w:t>
      </w:r>
      <w:r w:rsidR="009C339E" w:rsidRPr="00955F5F">
        <w:t>&lt;99.9 and nearest integer &gt;100.</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992"/>
        <w:gridCol w:w="1276"/>
        <w:gridCol w:w="1276"/>
        <w:gridCol w:w="1559"/>
        <w:gridCol w:w="992"/>
        <w:gridCol w:w="993"/>
      </w:tblGrid>
      <w:tr w:rsidR="00051A67" w:rsidRPr="00825BEF" w14:paraId="06826729" w14:textId="77777777" w:rsidTr="0033195D">
        <w:trPr>
          <w:trHeight w:val="285"/>
          <w:tblHeader/>
          <w:jc w:val="center"/>
        </w:trPr>
        <w:tc>
          <w:tcPr>
            <w:tcW w:w="1271" w:type="dxa"/>
            <w:vMerge w:val="restart"/>
            <w:shd w:val="clear" w:color="auto" w:fill="D9D9D9" w:themeFill="background1" w:themeFillShade="D9"/>
            <w:noWrap/>
          </w:tcPr>
          <w:p w14:paraId="2A0ACCBD" w14:textId="01675F28" w:rsidR="00051A67" w:rsidRPr="0033195D" w:rsidRDefault="00051A67" w:rsidP="00DC1B76">
            <w:pPr>
              <w:spacing w:after="0" w:line="240" w:lineRule="auto"/>
              <w:jc w:val="center"/>
              <w:rPr>
                <w:rFonts w:eastAsia="Times New Roman" w:cs="Times New Roman"/>
                <w:b/>
                <w:bCs/>
                <w:i/>
                <w:iCs/>
                <w:sz w:val="20"/>
                <w:szCs w:val="20"/>
                <w:lang w:eastAsia="en-GB"/>
              </w:rPr>
            </w:pPr>
            <w:r w:rsidRPr="0033195D">
              <w:rPr>
                <w:rFonts w:eastAsia="Times New Roman" w:cs="Times New Roman"/>
                <w:b/>
                <w:bCs/>
                <w:i/>
                <w:iCs/>
                <w:sz w:val="20"/>
                <w:szCs w:val="20"/>
                <w:lang w:eastAsia="en-GB"/>
              </w:rPr>
              <w:t>GTN Sample No.</w:t>
            </w:r>
          </w:p>
        </w:tc>
        <w:tc>
          <w:tcPr>
            <w:tcW w:w="992" w:type="dxa"/>
            <w:shd w:val="clear" w:color="auto" w:fill="D9D9D9" w:themeFill="background1" w:themeFillShade="D9"/>
            <w:noWrap/>
          </w:tcPr>
          <w:p w14:paraId="7F2BC91E" w14:textId="27A763CE" w:rsidR="00051A67" w:rsidRPr="0033195D" w:rsidRDefault="00051A67" w:rsidP="00DC1B76">
            <w:pPr>
              <w:spacing w:after="0" w:line="240" w:lineRule="auto"/>
              <w:jc w:val="center"/>
              <w:rPr>
                <w:rFonts w:eastAsia="Times New Roman" w:cs="Times New Roman"/>
                <w:b/>
                <w:bCs/>
                <w:i/>
                <w:iCs/>
                <w:sz w:val="20"/>
                <w:szCs w:val="20"/>
                <w:lang w:eastAsia="en-GB"/>
              </w:rPr>
            </w:pPr>
            <w:r w:rsidRPr="0033195D">
              <w:rPr>
                <w:rFonts w:eastAsia="Times New Roman" w:cs="Times New Roman"/>
                <w:b/>
                <w:bCs/>
                <w:i/>
                <w:iCs/>
                <w:sz w:val="20"/>
                <w:szCs w:val="20"/>
                <w:lang w:eastAsia="en-GB"/>
              </w:rPr>
              <w:t>Zn</w:t>
            </w:r>
            <w:r w:rsidRPr="0033195D">
              <w:rPr>
                <w:rFonts w:eastAsia="Times New Roman" w:cs="Times New Roman"/>
                <w:b/>
                <w:bCs/>
                <w:i/>
                <w:iCs/>
                <w:sz w:val="20"/>
                <w:szCs w:val="20"/>
                <w:vertAlign w:val="subscript"/>
                <w:lang w:eastAsia="en-GB"/>
              </w:rPr>
              <w:t>i</w:t>
            </w:r>
            <w:r w:rsidRPr="0033195D">
              <w:rPr>
                <w:rFonts w:eastAsia="Times New Roman" w:cs="Times New Roman"/>
                <w:b/>
                <w:bCs/>
                <w:i/>
                <w:iCs/>
                <w:sz w:val="20"/>
                <w:szCs w:val="20"/>
                <w:lang w:eastAsia="en-GB"/>
              </w:rPr>
              <w:t xml:space="preserve"> (mg/kg) ordered</w:t>
            </w:r>
          </w:p>
        </w:tc>
        <w:tc>
          <w:tcPr>
            <w:tcW w:w="1276" w:type="dxa"/>
            <w:shd w:val="clear" w:color="auto" w:fill="D9D9D9" w:themeFill="background1" w:themeFillShade="D9"/>
            <w:noWrap/>
          </w:tcPr>
          <w:p w14:paraId="09978023" w14:textId="4BA9D861" w:rsidR="00051A67" w:rsidRPr="0033195D" w:rsidRDefault="00051A67" w:rsidP="00DC1B76">
            <w:pPr>
              <w:spacing w:after="0" w:line="240" w:lineRule="auto"/>
              <w:jc w:val="center"/>
              <w:rPr>
                <w:rFonts w:eastAsia="Times New Roman" w:cs="Times New Roman"/>
                <w:b/>
                <w:bCs/>
                <w:i/>
                <w:iCs/>
                <w:sz w:val="20"/>
                <w:szCs w:val="20"/>
                <w:lang w:eastAsia="en-GB"/>
              </w:rPr>
            </w:pPr>
            <w:r w:rsidRPr="0033195D">
              <w:rPr>
                <w:rFonts w:eastAsia="Times New Roman" w:cs="Times New Roman"/>
                <w:b/>
                <w:bCs/>
                <w:i/>
                <w:iCs/>
                <w:sz w:val="20"/>
                <w:szCs w:val="20"/>
                <w:lang w:eastAsia="en-GB"/>
              </w:rPr>
              <w:t>Zn</w:t>
            </w:r>
            <w:r w:rsidRPr="0033195D">
              <w:rPr>
                <w:rFonts w:eastAsia="Times New Roman" w:cs="Times New Roman"/>
                <w:b/>
                <w:bCs/>
                <w:i/>
                <w:iCs/>
                <w:sz w:val="20"/>
                <w:szCs w:val="20"/>
                <w:vertAlign w:val="subscript"/>
                <w:lang w:eastAsia="en-GB"/>
              </w:rPr>
              <w:t>i</w:t>
            </w:r>
            <w:r w:rsidRPr="0033195D">
              <w:rPr>
                <w:rFonts w:eastAsia="Times New Roman" w:cs="Times New Roman"/>
                <w:b/>
                <w:bCs/>
                <w:i/>
                <w:iCs/>
                <w:sz w:val="20"/>
                <w:szCs w:val="20"/>
                <w:lang w:eastAsia="en-GB"/>
              </w:rPr>
              <w:t xml:space="preserve"> LCL</w:t>
            </w:r>
          </w:p>
          <w:p w14:paraId="715613D2" w14:textId="7F59835B" w:rsidR="00051A67" w:rsidRPr="0033195D" w:rsidRDefault="00051A67" w:rsidP="00DC1B76">
            <w:pPr>
              <w:spacing w:after="0" w:line="240" w:lineRule="auto"/>
              <w:jc w:val="center"/>
              <w:rPr>
                <w:rFonts w:eastAsia="Times New Roman" w:cs="Times New Roman"/>
                <w:b/>
                <w:bCs/>
                <w:i/>
                <w:iCs/>
                <w:sz w:val="20"/>
                <w:szCs w:val="20"/>
                <w:lang w:eastAsia="en-GB"/>
              </w:rPr>
            </w:pPr>
            <w:r w:rsidRPr="0033195D">
              <w:rPr>
                <w:rFonts w:eastAsia="Times New Roman" w:cs="Times New Roman"/>
                <w:b/>
                <w:bCs/>
                <w:i/>
                <w:iCs/>
                <w:sz w:val="20"/>
                <w:szCs w:val="20"/>
                <w:lang w:eastAsia="en-GB"/>
              </w:rPr>
              <w:t>(mg/kg)</w:t>
            </w:r>
          </w:p>
          <w:p w14:paraId="4DCF903D" w14:textId="5070E6EF" w:rsidR="00051A67" w:rsidRPr="0033195D" w:rsidRDefault="00051A67" w:rsidP="00DC1B76">
            <w:pPr>
              <w:spacing w:after="0" w:line="240" w:lineRule="auto"/>
              <w:jc w:val="center"/>
              <w:rPr>
                <w:rFonts w:eastAsia="Times New Roman" w:cs="Times New Roman"/>
                <w:b/>
                <w:bCs/>
                <w:i/>
                <w:iCs/>
                <w:sz w:val="20"/>
                <w:szCs w:val="20"/>
                <w:lang w:eastAsia="en-GB"/>
              </w:rPr>
            </w:pPr>
            <w:r w:rsidRPr="0033195D">
              <w:rPr>
                <w:rFonts w:eastAsia="Times New Roman" w:cs="Times New Roman"/>
                <w:b/>
                <w:bCs/>
                <w:i/>
                <w:iCs/>
                <w:sz w:val="20"/>
                <w:szCs w:val="20"/>
                <w:lang w:eastAsia="en-GB"/>
              </w:rPr>
              <w:t>(Zn</w:t>
            </w:r>
            <w:r w:rsidRPr="0033195D">
              <w:rPr>
                <w:rFonts w:eastAsia="Times New Roman" w:cs="Times New Roman"/>
                <w:b/>
                <w:bCs/>
                <w:i/>
                <w:iCs/>
                <w:sz w:val="20"/>
                <w:szCs w:val="20"/>
                <w:vertAlign w:val="subscript"/>
                <w:lang w:eastAsia="en-GB"/>
              </w:rPr>
              <w:t xml:space="preserve">i </w:t>
            </w:r>
            <w:r w:rsidRPr="0033195D">
              <w:rPr>
                <w:rFonts w:eastAsia="Times New Roman" w:cs="Times New Roman"/>
                <w:b/>
                <w:bCs/>
                <w:i/>
                <w:iCs/>
                <w:sz w:val="20"/>
                <w:szCs w:val="20"/>
                <w:lang w:eastAsia="en-GB"/>
              </w:rPr>
              <w:t xml:space="preserve">/ </w:t>
            </w:r>
            <w:r w:rsidRPr="0033195D">
              <w:rPr>
                <w:rFonts w:eastAsia="Times New Roman" w:cs="Times New Roman"/>
                <w:b/>
                <w:bCs/>
                <w:i/>
                <w:iCs/>
                <w:sz w:val="20"/>
                <w:szCs w:val="20"/>
                <w:vertAlign w:val="superscript"/>
                <w:lang w:eastAsia="en-GB"/>
              </w:rPr>
              <w:t>F</w:t>
            </w:r>
            <w:r w:rsidRPr="0033195D">
              <w:rPr>
                <w:rFonts w:eastAsia="Times New Roman" w:cs="Times New Roman"/>
                <w:b/>
                <w:bCs/>
                <w:i/>
                <w:iCs/>
                <w:sz w:val="20"/>
                <w:szCs w:val="20"/>
                <w:lang w:eastAsia="en-GB"/>
              </w:rPr>
              <w:t>U%)</w:t>
            </w:r>
          </w:p>
        </w:tc>
        <w:tc>
          <w:tcPr>
            <w:tcW w:w="1276" w:type="dxa"/>
            <w:shd w:val="clear" w:color="auto" w:fill="D9D9D9" w:themeFill="background1" w:themeFillShade="D9"/>
            <w:noWrap/>
          </w:tcPr>
          <w:p w14:paraId="4931DC6A" w14:textId="1F34E7B5" w:rsidR="00051A67" w:rsidRPr="0033195D" w:rsidRDefault="00051A67" w:rsidP="00DC1B76">
            <w:pPr>
              <w:spacing w:after="0" w:line="240" w:lineRule="auto"/>
              <w:jc w:val="center"/>
              <w:rPr>
                <w:rFonts w:eastAsia="Times New Roman" w:cs="Times New Roman"/>
                <w:b/>
                <w:bCs/>
                <w:i/>
                <w:iCs/>
                <w:sz w:val="20"/>
                <w:szCs w:val="20"/>
                <w:lang w:eastAsia="en-GB"/>
              </w:rPr>
            </w:pPr>
            <w:r w:rsidRPr="0033195D">
              <w:rPr>
                <w:rFonts w:eastAsia="Times New Roman" w:cs="Times New Roman"/>
                <w:b/>
                <w:bCs/>
                <w:i/>
                <w:iCs/>
                <w:sz w:val="20"/>
                <w:szCs w:val="20"/>
                <w:lang w:eastAsia="en-GB"/>
              </w:rPr>
              <w:t>Zn</w:t>
            </w:r>
            <w:r w:rsidRPr="0033195D">
              <w:rPr>
                <w:rFonts w:eastAsia="Times New Roman" w:cs="Times New Roman"/>
                <w:b/>
                <w:bCs/>
                <w:i/>
                <w:iCs/>
                <w:sz w:val="20"/>
                <w:szCs w:val="20"/>
                <w:vertAlign w:val="subscript"/>
                <w:lang w:eastAsia="en-GB"/>
              </w:rPr>
              <w:t>i</w:t>
            </w:r>
            <w:r w:rsidRPr="0033195D">
              <w:rPr>
                <w:rFonts w:eastAsia="Times New Roman" w:cs="Times New Roman"/>
                <w:b/>
                <w:bCs/>
                <w:i/>
                <w:iCs/>
                <w:sz w:val="20"/>
                <w:szCs w:val="20"/>
                <w:lang w:eastAsia="en-GB"/>
              </w:rPr>
              <w:t xml:space="preserve"> UCL</w:t>
            </w:r>
          </w:p>
          <w:p w14:paraId="251543B8" w14:textId="7DA3A111" w:rsidR="00051A67" w:rsidRPr="0033195D" w:rsidRDefault="00051A67" w:rsidP="00DC1B76">
            <w:pPr>
              <w:spacing w:after="0" w:line="240" w:lineRule="auto"/>
              <w:jc w:val="center"/>
              <w:rPr>
                <w:rFonts w:eastAsia="Times New Roman" w:cs="Times New Roman"/>
                <w:b/>
                <w:bCs/>
                <w:i/>
                <w:iCs/>
                <w:sz w:val="20"/>
                <w:szCs w:val="20"/>
                <w:lang w:eastAsia="en-GB"/>
              </w:rPr>
            </w:pPr>
            <w:r w:rsidRPr="0033195D">
              <w:rPr>
                <w:rFonts w:eastAsia="Times New Roman" w:cs="Times New Roman"/>
                <w:b/>
                <w:bCs/>
                <w:i/>
                <w:iCs/>
                <w:sz w:val="20"/>
                <w:szCs w:val="20"/>
                <w:lang w:eastAsia="en-GB"/>
              </w:rPr>
              <w:t>(mg/kg)</w:t>
            </w:r>
          </w:p>
          <w:p w14:paraId="2EDD563E" w14:textId="78903C94" w:rsidR="00051A67" w:rsidRPr="0033195D" w:rsidRDefault="00051A67" w:rsidP="00DC1B76">
            <w:pPr>
              <w:spacing w:after="0" w:line="240" w:lineRule="auto"/>
              <w:jc w:val="center"/>
              <w:rPr>
                <w:rFonts w:eastAsia="Times New Roman" w:cs="Times New Roman"/>
                <w:b/>
                <w:bCs/>
                <w:i/>
                <w:iCs/>
                <w:sz w:val="20"/>
                <w:szCs w:val="20"/>
                <w:lang w:eastAsia="en-GB"/>
              </w:rPr>
            </w:pPr>
            <w:r w:rsidRPr="0033195D">
              <w:rPr>
                <w:rFonts w:eastAsia="Times New Roman" w:cs="Times New Roman"/>
                <w:b/>
                <w:bCs/>
                <w:i/>
                <w:iCs/>
                <w:sz w:val="20"/>
                <w:szCs w:val="20"/>
                <w:lang w:eastAsia="en-GB"/>
              </w:rPr>
              <w:t>(Zn</w:t>
            </w:r>
            <w:r w:rsidRPr="0033195D">
              <w:rPr>
                <w:rFonts w:eastAsia="Times New Roman" w:cs="Times New Roman"/>
                <w:b/>
                <w:bCs/>
                <w:i/>
                <w:iCs/>
                <w:sz w:val="20"/>
                <w:szCs w:val="20"/>
                <w:vertAlign w:val="subscript"/>
                <w:lang w:eastAsia="en-GB"/>
              </w:rPr>
              <w:t xml:space="preserve">i </w:t>
            </w:r>
            <w:r w:rsidRPr="0033195D">
              <w:rPr>
                <w:rFonts w:eastAsia="Times New Roman" w:cs="Times New Roman"/>
                <w:b/>
                <w:bCs/>
                <w:i/>
                <w:iCs/>
                <w:sz w:val="20"/>
                <w:szCs w:val="20"/>
                <w:lang w:eastAsia="en-GB"/>
              </w:rPr>
              <w:t xml:space="preserve">* </w:t>
            </w:r>
            <w:r w:rsidRPr="0033195D">
              <w:rPr>
                <w:rFonts w:eastAsia="Times New Roman" w:cs="Times New Roman"/>
                <w:b/>
                <w:bCs/>
                <w:i/>
                <w:iCs/>
                <w:sz w:val="20"/>
                <w:szCs w:val="20"/>
                <w:vertAlign w:val="superscript"/>
                <w:lang w:eastAsia="en-GB"/>
              </w:rPr>
              <w:t>F</w:t>
            </w:r>
            <w:r w:rsidRPr="0033195D">
              <w:rPr>
                <w:rFonts w:eastAsia="Times New Roman" w:cs="Times New Roman"/>
                <w:b/>
                <w:bCs/>
                <w:i/>
                <w:iCs/>
                <w:sz w:val="20"/>
                <w:szCs w:val="20"/>
                <w:lang w:eastAsia="en-GB"/>
              </w:rPr>
              <w:t>U%)</w:t>
            </w:r>
          </w:p>
        </w:tc>
        <w:tc>
          <w:tcPr>
            <w:tcW w:w="1559" w:type="dxa"/>
            <w:shd w:val="clear" w:color="auto" w:fill="D9D9D9" w:themeFill="background1" w:themeFillShade="D9"/>
            <w:noWrap/>
          </w:tcPr>
          <w:p w14:paraId="7A8FD409" w14:textId="45DBD3B4" w:rsidR="00051A67" w:rsidRPr="0033195D" w:rsidRDefault="00051A67" w:rsidP="00DC1B76">
            <w:pPr>
              <w:spacing w:after="0" w:line="240" w:lineRule="auto"/>
              <w:jc w:val="center"/>
              <w:rPr>
                <w:rFonts w:eastAsia="Times New Roman" w:cs="Times New Roman"/>
                <w:b/>
                <w:bCs/>
                <w:i/>
                <w:iCs/>
                <w:sz w:val="20"/>
                <w:szCs w:val="20"/>
                <w:lang w:eastAsia="en-GB"/>
              </w:rPr>
            </w:pPr>
            <w:r w:rsidRPr="0033195D">
              <w:rPr>
                <w:rFonts w:eastAsia="Times New Roman" w:cs="Times New Roman"/>
                <w:b/>
                <w:bCs/>
                <w:i/>
                <w:iCs/>
                <w:sz w:val="20"/>
                <w:szCs w:val="20"/>
                <w:lang w:eastAsia="en-GB"/>
              </w:rPr>
              <w:t>E</w:t>
            </w:r>
            <w:r w:rsidRPr="0033195D">
              <w:rPr>
                <w:rFonts w:eastAsia="Times New Roman" w:cs="Times New Roman"/>
                <w:b/>
                <w:bCs/>
                <w:i/>
                <w:iCs/>
                <w:sz w:val="20"/>
                <w:szCs w:val="20"/>
                <w:vertAlign w:val="subscript"/>
                <w:lang w:eastAsia="en-GB"/>
              </w:rPr>
              <w:t>i</w:t>
            </w:r>
          </w:p>
          <w:p w14:paraId="2797F5B9" w14:textId="2F0DA244" w:rsidR="00051A67" w:rsidRPr="0033195D" w:rsidRDefault="00051A67" w:rsidP="00DC1B76">
            <w:pPr>
              <w:spacing w:after="0" w:line="240" w:lineRule="auto"/>
              <w:jc w:val="center"/>
              <w:rPr>
                <w:rFonts w:eastAsia="Times New Roman" w:cs="Times New Roman"/>
                <w:b/>
                <w:bCs/>
                <w:i/>
                <w:iCs/>
                <w:sz w:val="20"/>
                <w:szCs w:val="20"/>
                <w:lang w:eastAsia="en-GB"/>
              </w:rPr>
            </w:pPr>
            <w:r w:rsidRPr="0033195D">
              <w:rPr>
                <w:rFonts w:eastAsia="Times New Roman" w:cs="Times New Roman"/>
                <w:b/>
                <w:bCs/>
                <w:i/>
                <w:iCs/>
                <w:sz w:val="20"/>
                <w:szCs w:val="20"/>
                <w:lang w:eastAsia="en-GB"/>
              </w:rPr>
              <w:t>(mg/kg)</w:t>
            </w:r>
          </w:p>
          <w:p w14:paraId="7C425971" w14:textId="2130223E" w:rsidR="00051A67" w:rsidRPr="0033195D" w:rsidRDefault="00051A67" w:rsidP="00DC1B76">
            <w:pPr>
              <w:spacing w:after="0" w:line="240" w:lineRule="auto"/>
              <w:jc w:val="center"/>
              <w:rPr>
                <w:rFonts w:eastAsia="Times New Roman" w:cs="Times New Roman"/>
                <w:b/>
                <w:bCs/>
                <w:i/>
                <w:iCs/>
                <w:sz w:val="20"/>
                <w:szCs w:val="20"/>
                <w:lang w:eastAsia="en-GB"/>
              </w:rPr>
            </w:pPr>
            <w:r w:rsidRPr="0033195D">
              <w:rPr>
                <w:rFonts w:eastAsia="Times New Roman" w:cs="Times New Roman"/>
                <w:b/>
                <w:bCs/>
                <w:i/>
                <w:iCs/>
                <w:sz w:val="20"/>
                <w:szCs w:val="20"/>
                <w:lang w:eastAsia="en-GB"/>
              </w:rPr>
              <w:t>(Zn</w:t>
            </w:r>
            <w:r w:rsidRPr="0033195D">
              <w:rPr>
                <w:rFonts w:eastAsia="Times New Roman" w:cs="Times New Roman"/>
                <w:b/>
                <w:bCs/>
                <w:i/>
                <w:iCs/>
                <w:sz w:val="20"/>
                <w:szCs w:val="20"/>
                <w:vertAlign w:val="subscript"/>
                <w:lang w:eastAsia="en-GB"/>
              </w:rPr>
              <w:t>i</w:t>
            </w:r>
            <w:r w:rsidRPr="0033195D">
              <w:rPr>
                <w:rFonts w:eastAsia="Times New Roman" w:cs="Times New Roman"/>
                <w:b/>
                <w:bCs/>
                <w:i/>
                <w:iCs/>
                <w:sz w:val="20"/>
                <w:szCs w:val="20"/>
                <w:lang w:eastAsia="en-GB"/>
              </w:rPr>
              <w:t xml:space="preserve"> * U´%)</w:t>
            </w:r>
          </w:p>
        </w:tc>
        <w:tc>
          <w:tcPr>
            <w:tcW w:w="992" w:type="dxa"/>
            <w:vMerge w:val="restart"/>
            <w:shd w:val="clear" w:color="auto" w:fill="D9D9D9" w:themeFill="background1" w:themeFillShade="D9"/>
            <w:noWrap/>
          </w:tcPr>
          <w:p w14:paraId="3D61A4A5" w14:textId="18D8DE37" w:rsidR="00051A67" w:rsidRPr="0033195D" w:rsidRDefault="00051A67" w:rsidP="00DC1B76">
            <w:pPr>
              <w:spacing w:after="0" w:line="240" w:lineRule="auto"/>
              <w:jc w:val="center"/>
              <w:rPr>
                <w:rFonts w:eastAsia="Times New Roman" w:cs="Times New Roman"/>
                <w:b/>
                <w:bCs/>
                <w:i/>
                <w:iCs/>
                <w:sz w:val="20"/>
                <w:szCs w:val="20"/>
                <w:vertAlign w:val="subscript"/>
                <w:lang w:eastAsia="en-GB"/>
              </w:rPr>
            </w:pPr>
            <w:proofErr w:type="spellStart"/>
            <w:r w:rsidRPr="0033195D">
              <w:rPr>
                <w:rFonts w:eastAsia="Times New Roman" w:cs="Times New Roman"/>
                <w:b/>
                <w:bCs/>
                <w:i/>
                <w:iCs/>
                <w:sz w:val="20"/>
                <w:szCs w:val="20"/>
                <w:lang w:eastAsia="en-GB"/>
              </w:rPr>
              <w:t>Zn</w:t>
            </w:r>
            <w:r w:rsidRPr="0033195D">
              <w:rPr>
                <w:rFonts w:eastAsia="Times New Roman" w:cs="Times New Roman"/>
                <w:b/>
                <w:bCs/>
                <w:i/>
                <w:iCs/>
                <w:sz w:val="20"/>
                <w:szCs w:val="20"/>
                <w:vertAlign w:val="subscript"/>
                <w:lang w:eastAsia="en-GB"/>
              </w:rPr>
              <w:t>i</w:t>
            </w:r>
            <w:proofErr w:type="spellEnd"/>
            <w:r w:rsidRPr="0033195D">
              <w:rPr>
                <w:rFonts w:eastAsia="Times New Roman" w:cs="Times New Roman"/>
                <w:b/>
                <w:bCs/>
                <w:i/>
                <w:iCs/>
                <w:sz w:val="20"/>
                <w:szCs w:val="20"/>
                <w:lang w:eastAsia="en-GB"/>
              </w:rPr>
              <w:t xml:space="preserve"> </w:t>
            </w:r>
            <w:r w:rsidR="00B7161C">
              <w:rPr>
                <w:rFonts w:eastAsia="Times New Roman" w:cs="Times New Roman"/>
                <w:b/>
                <w:bCs/>
                <w:i/>
                <w:iCs/>
                <w:sz w:val="20"/>
                <w:szCs w:val="20"/>
                <w:lang w:eastAsia="en-GB"/>
              </w:rPr>
              <w:t>−</w:t>
            </w:r>
            <w:r w:rsidRPr="0033195D">
              <w:rPr>
                <w:rFonts w:eastAsia="Times New Roman" w:cs="Times New Roman"/>
                <w:b/>
                <w:bCs/>
                <w:i/>
                <w:iCs/>
                <w:sz w:val="20"/>
                <w:szCs w:val="20"/>
                <w:lang w:eastAsia="en-GB"/>
              </w:rPr>
              <w:t xml:space="preserve"> </w:t>
            </w:r>
            <w:proofErr w:type="spellStart"/>
            <w:r w:rsidRPr="0033195D">
              <w:rPr>
                <w:rFonts w:eastAsia="Times New Roman" w:cs="Times New Roman"/>
                <w:b/>
                <w:bCs/>
                <w:i/>
                <w:iCs/>
                <w:sz w:val="20"/>
                <w:szCs w:val="20"/>
                <w:lang w:eastAsia="en-GB"/>
              </w:rPr>
              <w:t>E</w:t>
            </w:r>
            <w:r w:rsidRPr="0033195D">
              <w:rPr>
                <w:rFonts w:eastAsia="Times New Roman" w:cs="Times New Roman"/>
                <w:b/>
                <w:bCs/>
                <w:i/>
                <w:iCs/>
                <w:sz w:val="20"/>
                <w:szCs w:val="20"/>
                <w:vertAlign w:val="subscript"/>
                <w:lang w:eastAsia="en-GB"/>
              </w:rPr>
              <w:t>i</w:t>
            </w:r>
            <w:proofErr w:type="spellEnd"/>
          </w:p>
          <w:p w14:paraId="186E4AD9" w14:textId="3A341238" w:rsidR="00051A67" w:rsidRPr="0033195D" w:rsidRDefault="00051A67" w:rsidP="00DC1B76">
            <w:pPr>
              <w:spacing w:after="0" w:line="240" w:lineRule="auto"/>
              <w:jc w:val="center"/>
              <w:rPr>
                <w:rFonts w:eastAsia="Times New Roman" w:cs="Times New Roman"/>
                <w:b/>
                <w:bCs/>
                <w:i/>
                <w:iCs/>
                <w:sz w:val="20"/>
                <w:szCs w:val="20"/>
                <w:lang w:eastAsia="en-GB"/>
              </w:rPr>
            </w:pPr>
            <w:r w:rsidRPr="0033195D">
              <w:rPr>
                <w:rFonts w:eastAsia="Times New Roman" w:cs="Times New Roman"/>
                <w:b/>
                <w:bCs/>
                <w:i/>
                <w:iCs/>
                <w:sz w:val="20"/>
                <w:szCs w:val="20"/>
                <w:lang w:eastAsia="en-GB"/>
              </w:rPr>
              <w:t>(mg/kg)</w:t>
            </w:r>
          </w:p>
        </w:tc>
        <w:tc>
          <w:tcPr>
            <w:tcW w:w="993" w:type="dxa"/>
            <w:vMerge w:val="restart"/>
            <w:shd w:val="clear" w:color="auto" w:fill="D9D9D9" w:themeFill="background1" w:themeFillShade="D9"/>
            <w:noWrap/>
          </w:tcPr>
          <w:p w14:paraId="2A3FCF5A" w14:textId="77777777" w:rsidR="00051A67" w:rsidRPr="0033195D" w:rsidRDefault="00051A67" w:rsidP="00DC1B76">
            <w:pPr>
              <w:spacing w:after="0" w:line="240" w:lineRule="auto"/>
              <w:jc w:val="center"/>
              <w:rPr>
                <w:rFonts w:eastAsia="Times New Roman" w:cs="Times New Roman"/>
                <w:b/>
                <w:bCs/>
                <w:i/>
                <w:iCs/>
                <w:sz w:val="20"/>
                <w:szCs w:val="20"/>
                <w:lang w:eastAsia="en-GB"/>
              </w:rPr>
            </w:pPr>
            <w:r w:rsidRPr="0033195D">
              <w:rPr>
                <w:rFonts w:eastAsia="Times New Roman" w:cs="Times New Roman"/>
                <w:b/>
                <w:bCs/>
                <w:i/>
                <w:iCs/>
                <w:sz w:val="20"/>
                <w:szCs w:val="20"/>
                <w:lang w:eastAsia="en-GB"/>
              </w:rPr>
              <w:t>Zn</w:t>
            </w:r>
            <w:r w:rsidRPr="0033195D">
              <w:rPr>
                <w:rFonts w:eastAsia="Times New Roman" w:cs="Times New Roman"/>
                <w:b/>
                <w:bCs/>
                <w:i/>
                <w:iCs/>
                <w:sz w:val="20"/>
                <w:szCs w:val="20"/>
                <w:vertAlign w:val="subscript"/>
                <w:lang w:eastAsia="en-GB"/>
              </w:rPr>
              <w:t>i</w:t>
            </w:r>
            <w:r w:rsidRPr="0033195D">
              <w:rPr>
                <w:rFonts w:eastAsia="Times New Roman" w:cs="Times New Roman"/>
                <w:b/>
                <w:bCs/>
                <w:i/>
                <w:iCs/>
                <w:sz w:val="20"/>
                <w:szCs w:val="20"/>
                <w:lang w:eastAsia="en-GB"/>
              </w:rPr>
              <w:t xml:space="preserve"> + E</w:t>
            </w:r>
            <w:r w:rsidRPr="0033195D">
              <w:rPr>
                <w:rFonts w:eastAsia="Times New Roman" w:cs="Times New Roman"/>
                <w:b/>
                <w:bCs/>
                <w:i/>
                <w:iCs/>
                <w:sz w:val="20"/>
                <w:szCs w:val="20"/>
                <w:vertAlign w:val="subscript"/>
                <w:lang w:eastAsia="en-GB"/>
              </w:rPr>
              <w:t>i</w:t>
            </w:r>
          </w:p>
          <w:p w14:paraId="5A3A37FA" w14:textId="0DD2654D" w:rsidR="00051A67" w:rsidRPr="0033195D" w:rsidRDefault="00051A67" w:rsidP="00DC1B76">
            <w:pPr>
              <w:spacing w:after="0" w:line="240" w:lineRule="auto"/>
              <w:jc w:val="center"/>
              <w:rPr>
                <w:rFonts w:eastAsia="Times New Roman" w:cs="Times New Roman"/>
                <w:b/>
                <w:bCs/>
                <w:i/>
                <w:iCs/>
                <w:sz w:val="20"/>
                <w:szCs w:val="20"/>
                <w:lang w:eastAsia="en-GB"/>
              </w:rPr>
            </w:pPr>
            <w:r w:rsidRPr="0033195D">
              <w:rPr>
                <w:rFonts w:eastAsia="Times New Roman" w:cs="Times New Roman"/>
                <w:b/>
                <w:bCs/>
                <w:i/>
                <w:iCs/>
                <w:sz w:val="20"/>
                <w:szCs w:val="20"/>
                <w:lang w:eastAsia="en-GB"/>
              </w:rPr>
              <w:t>(mg/kg)</w:t>
            </w:r>
          </w:p>
        </w:tc>
      </w:tr>
      <w:tr w:rsidR="00051A67" w:rsidRPr="00825BEF" w14:paraId="1A13D219" w14:textId="77777777" w:rsidTr="0033195D">
        <w:trPr>
          <w:trHeight w:val="285"/>
          <w:tblHeader/>
          <w:jc w:val="center"/>
        </w:trPr>
        <w:tc>
          <w:tcPr>
            <w:tcW w:w="1271" w:type="dxa"/>
            <w:vMerge/>
            <w:shd w:val="clear" w:color="auto" w:fill="D9D9D9" w:themeFill="background1" w:themeFillShade="D9"/>
            <w:noWrap/>
            <w:vAlign w:val="bottom"/>
          </w:tcPr>
          <w:p w14:paraId="7985AFA7" w14:textId="77777777" w:rsidR="00051A67" w:rsidRPr="0033195D" w:rsidRDefault="00051A67" w:rsidP="00DC1B76">
            <w:pPr>
              <w:spacing w:after="0" w:line="240" w:lineRule="auto"/>
              <w:jc w:val="center"/>
              <w:rPr>
                <w:rFonts w:eastAsia="Times New Roman" w:cs="Times New Roman"/>
                <w:b/>
                <w:bCs/>
                <w:i/>
                <w:iCs/>
                <w:sz w:val="20"/>
                <w:szCs w:val="20"/>
                <w:lang w:eastAsia="en-GB"/>
              </w:rPr>
            </w:pPr>
          </w:p>
        </w:tc>
        <w:tc>
          <w:tcPr>
            <w:tcW w:w="992" w:type="dxa"/>
            <w:shd w:val="clear" w:color="auto" w:fill="D9D9D9" w:themeFill="background1" w:themeFillShade="D9"/>
            <w:noWrap/>
            <w:vAlign w:val="bottom"/>
          </w:tcPr>
          <w:p w14:paraId="18B08139" w14:textId="7A7AC10A" w:rsidR="00051A67" w:rsidRPr="0033195D" w:rsidRDefault="00051A67" w:rsidP="00DC1B76">
            <w:pPr>
              <w:spacing w:after="0" w:line="240" w:lineRule="auto"/>
              <w:jc w:val="center"/>
              <w:rPr>
                <w:rFonts w:eastAsia="Times New Roman" w:cs="Times New Roman"/>
                <w:b/>
                <w:bCs/>
                <w:i/>
                <w:iCs/>
                <w:sz w:val="20"/>
                <w:szCs w:val="20"/>
                <w:lang w:eastAsia="en-GB"/>
              </w:rPr>
            </w:pPr>
            <w:r w:rsidRPr="0033195D">
              <w:rPr>
                <w:rFonts w:eastAsia="Times New Roman" w:cs="Times New Roman"/>
                <w:b/>
                <w:bCs/>
                <w:i/>
                <w:iCs/>
                <w:sz w:val="20"/>
                <w:szCs w:val="20"/>
                <w:lang w:eastAsia="en-GB"/>
              </w:rPr>
              <w:t>Zn</w:t>
            </w:r>
            <w:r w:rsidRPr="0033195D">
              <w:rPr>
                <w:rFonts w:eastAsia="Times New Roman" w:cs="Times New Roman"/>
                <w:b/>
                <w:bCs/>
                <w:i/>
                <w:iCs/>
                <w:sz w:val="20"/>
                <w:szCs w:val="20"/>
                <w:vertAlign w:val="subscript"/>
                <w:lang w:eastAsia="en-GB"/>
              </w:rPr>
              <w:t>i</w:t>
            </w:r>
          </w:p>
        </w:tc>
        <w:tc>
          <w:tcPr>
            <w:tcW w:w="1276" w:type="dxa"/>
            <w:shd w:val="clear" w:color="auto" w:fill="D9D9D9" w:themeFill="background1" w:themeFillShade="D9"/>
            <w:noWrap/>
            <w:vAlign w:val="bottom"/>
          </w:tcPr>
          <w:p w14:paraId="465A1C62" w14:textId="3F0FBFCF" w:rsidR="00051A67" w:rsidRPr="0033195D" w:rsidRDefault="00051A67" w:rsidP="00DC1B76">
            <w:pPr>
              <w:spacing w:after="0" w:line="240" w:lineRule="auto"/>
              <w:jc w:val="center"/>
              <w:rPr>
                <w:rFonts w:eastAsia="Times New Roman" w:cs="Times New Roman"/>
                <w:b/>
                <w:bCs/>
                <w:i/>
                <w:iCs/>
                <w:sz w:val="20"/>
                <w:szCs w:val="20"/>
                <w:lang w:eastAsia="en-GB"/>
              </w:rPr>
            </w:pPr>
            <w:r w:rsidRPr="0033195D">
              <w:rPr>
                <w:rFonts w:eastAsia="Times New Roman" w:cs="Times New Roman"/>
                <w:b/>
                <w:bCs/>
                <w:i/>
                <w:iCs/>
                <w:sz w:val="20"/>
                <w:szCs w:val="20"/>
                <w:lang w:eastAsia="en-GB"/>
              </w:rPr>
              <w:t>Zn</w:t>
            </w:r>
            <w:r w:rsidRPr="0033195D">
              <w:rPr>
                <w:rFonts w:eastAsia="Times New Roman" w:cs="Times New Roman"/>
                <w:b/>
                <w:bCs/>
                <w:i/>
                <w:iCs/>
                <w:sz w:val="20"/>
                <w:szCs w:val="20"/>
                <w:vertAlign w:val="subscript"/>
                <w:lang w:eastAsia="en-GB"/>
              </w:rPr>
              <w:t>i</w:t>
            </w:r>
            <w:r w:rsidRPr="0033195D">
              <w:rPr>
                <w:rFonts w:eastAsia="Times New Roman" w:cs="Times New Roman"/>
                <w:b/>
                <w:bCs/>
                <w:i/>
                <w:iCs/>
                <w:sz w:val="20"/>
                <w:szCs w:val="20"/>
                <w:lang w:eastAsia="en-GB"/>
              </w:rPr>
              <w:t xml:space="preserve"> / 1.54</w:t>
            </w:r>
          </w:p>
        </w:tc>
        <w:tc>
          <w:tcPr>
            <w:tcW w:w="1276" w:type="dxa"/>
            <w:shd w:val="clear" w:color="auto" w:fill="D9D9D9" w:themeFill="background1" w:themeFillShade="D9"/>
            <w:noWrap/>
            <w:vAlign w:val="bottom"/>
          </w:tcPr>
          <w:p w14:paraId="09FFA9AE" w14:textId="721AA0EB" w:rsidR="00051A67" w:rsidRPr="0033195D" w:rsidRDefault="00051A67" w:rsidP="00DC1B76">
            <w:pPr>
              <w:spacing w:after="0" w:line="240" w:lineRule="auto"/>
              <w:jc w:val="center"/>
              <w:rPr>
                <w:rFonts w:eastAsia="Times New Roman" w:cs="Times New Roman"/>
                <w:b/>
                <w:bCs/>
                <w:i/>
                <w:iCs/>
                <w:sz w:val="20"/>
                <w:szCs w:val="20"/>
                <w:lang w:eastAsia="en-GB"/>
              </w:rPr>
            </w:pPr>
            <w:r w:rsidRPr="0033195D">
              <w:rPr>
                <w:rFonts w:eastAsia="Times New Roman" w:cs="Times New Roman"/>
                <w:b/>
                <w:bCs/>
                <w:i/>
                <w:iCs/>
                <w:sz w:val="20"/>
                <w:szCs w:val="20"/>
                <w:lang w:eastAsia="en-GB"/>
              </w:rPr>
              <w:t>Zn</w:t>
            </w:r>
            <w:r w:rsidRPr="0033195D">
              <w:rPr>
                <w:rFonts w:eastAsia="Times New Roman" w:cs="Times New Roman"/>
                <w:b/>
                <w:bCs/>
                <w:i/>
                <w:iCs/>
                <w:sz w:val="20"/>
                <w:szCs w:val="20"/>
                <w:vertAlign w:val="subscript"/>
                <w:lang w:eastAsia="en-GB"/>
              </w:rPr>
              <w:t xml:space="preserve">i </w:t>
            </w:r>
            <w:r w:rsidRPr="0033195D">
              <w:rPr>
                <w:rFonts w:eastAsia="Times New Roman" w:cs="Times New Roman"/>
                <w:b/>
                <w:bCs/>
                <w:i/>
                <w:iCs/>
                <w:sz w:val="20"/>
                <w:szCs w:val="20"/>
                <w:lang w:eastAsia="en-GB"/>
              </w:rPr>
              <w:t>* 1.54</w:t>
            </w:r>
          </w:p>
        </w:tc>
        <w:tc>
          <w:tcPr>
            <w:tcW w:w="1559" w:type="dxa"/>
            <w:shd w:val="clear" w:color="auto" w:fill="D9D9D9" w:themeFill="background1" w:themeFillShade="D9"/>
            <w:noWrap/>
            <w:vAlign w:val="bottom"/>
          </w:tcPr>
          <w:p w14:paraId="301D3607" w14:textId="7C705E56" w:rsidR="00051A67" w:rsidRPr="0033195D" w:rsidRDefault="00051A67" w:rsidP="00DC1B76">
            <w:pPr>
              <w:spacing w:after="0" w:line="240" w:lineRule="auto"/>
              <w:jc w:val="center"/>
              <w:rPr>
                <w:rFonts w:eastAsia="Times New Roman" w:cs="Times New Roman"/>
                <w:b/>
                <w:bCs/>
                <w:i/>
                <w:iCs/>
                <w:sz w:val="20"/>
                <w:szCs w:val="20"/>
                <w:lang w:eastAsia="en-GB"/>
              </w:rPr>
            </w:pPr>
            <w:r w:rsidRPr="0033195D">
              <w:rPr>
                <w:rFonts w:eastAsia="Times New Roman" w:cs="Times New Roman"/>
                <w:b/>
                <w:bCs/>
                <w:i/>
                <w:iCs/>
                <w:sz w:val="20"/>
                <w:szCs w:val="20"/>
                <w:lang w:eastAsia="en-GB"/>
              </w:rPr>
              <w:t>E</w:t>
            </w:r>
            <w:r w:rsidRPr="0033195D">
              <w:rPr>
                <w:rFonts w:eastAsia="Times New Roman" w:cs="Times New Roman"/>
                <w:b/>
                <w:bCs/>
                <w:i/>
                <w:iCs/>
                <w:sz w:val="20"/>
                <w:szCs w:val="20"/>
                <w:vertAlign w:val="subscript"/>
                <w:lang w:eastAsia="en-GB"/>
              </w:rPr>
              <w:t xml:space="preserve">i </w:t>
            </w:r>
            <w:r w:rsidRPr="0033195D">
              <w:rPr>
                <w:rFonts w:eastAsia="Times New Roman" w:cs="Times New Roman"/>
                <w:b/>
                <w:bCs/>
                <w:i/>
                <w:iCs/>
                <w:sz w:val="20"/>
                <w:szCs w:val="20"/>
                <w:lang w:eastAsia="en-GB"/>
              </w:rPr>
              <w:t>= Zn</w:t>
            </w:r>
            <w:r w:rsidRPr="0033195D">
              <w:rPr>
                <w:rFonts w:eastAsia="Times New Roman" w:cs="Times New Roman"/>
                <w:b/>
                <w:bCs/>
                <w:i/>
                <w:iCs/>
                <w:sz w:val="20"/>
                <w:szCs w:val="20"/>
                <w:vertAlign w:val="subscript"/>
                <w:lang w:eastAsia="en-GB"/>
              </w:rPr>
              <w:t>i</w:t>
            </w:r>
            <w:r w:rsidRPr="0033195D">
              <w:rPr>
                <w:rFonts w:eastAsia="Times New Roman" w:cs="Times New Roman"/>
                <w:b/>
                <w:bCs/>
                <w:i/>
                <w:iCs/>
                <w:sz w:val="20"/>
                <w:szCs w:val="20"/>
                <w:lang w:eastAsia="en-GB"/>
              </w:rPr>
              <w:t xml:space="preserve"> * 0.126</w:t>
            </w:r>
          </w:p>
        </w:tc>
        <w:tc>
          <w:tcPr>
            <w:tcW w:w="992" w:type="dxa"/>
            <w:vMerge/>
            <w:shd w:val="clear" w:color="auto" w:fill="D9D9D9" w:themeFill="background1" w:themeFillShade="D9"/>
            <w:noWrap/>
            <w:vAlign w:val="bottom"/>
          </w:tcPr>
          <w:p w14:paraId="6BAE7EC3" w14:textId="77777777" w:rsidR="00051A67" w:rsidRPr="0033195D" w:rsidRDefault="00051A67" w:rsidP="00DC1B76">
            <w:pPr>
              <w:spacing w:after="0" w:line="240" w:lineRule="auto"/>
              <w:jc w:val="center"/>
              <w:rPr>
                <w:rFonts w:eastAsia="Times New Roman" w:cs="Times New Roman"/>
                <w:b/>
                <w:bCs/>
                <w:i/>
                <w:iCs/>
                <w:sz w:val="20"/>
                <w:szCs w:val="20"/>
                <w:lang w:eastAsia="en-GB"/>
              </w:rPr>
            </w:pPr>
          </w:p>
        </w:tc>
        <w:tc>
          <w:tcPr>
            <w:tcW w:w="993" w:type="dxa"/>
            <w:vMerge/>
            <w:shd w:val="clear" w:color="auto" w:fill="D9D9D9" w:themeFill="background1" w:themeFillShade="D9"/>
            <w:noWrap/>
            <w:vAlign w:val="bottom"/>
          </w:tcPr>
          <w:p w14:paraId="2041DEFA" w14:textId="77777777" w:rsidR="00051A67" w:rsidRPr="0033195D" w:rsidRDefault="00051A67" w:rsidP="00DC1B76">
            <w:pPr>
              <w:spacing w:after="0" w:line="240" w:lineRule="auto"/>
              <w:jc w:val="center"/>
              <w:rPr>
                <w:rFonts w:eastAsia="Times New Roman" w:cs="Times New Roman"/>
                <w:b/>
                <w:bCs/>
                <w:i/>
                <w:iCs/>
                <w:sz w:val="20"/>
                <w:szCs w:val="20"/>
                <w:lang w:eastAsia="en-GB"/>
              </w:rPr>
            </w:pPr>
          </w:p>
        </w:tc>
      </w:tr>
      <w:tr w:rsidR="00DD3EB6" w:rsidRPr="00825BEF" w14:paraId="13E49897" w14:textId="77777777" w:rsidTr="003975A8">
        <w:trPr>
          <w:trHeight w:val="285"/>
          <w:jc w:val="center"/>
        </w:trPr>
        <w:tc>
          <w:tcPr>
            <w:tcW w:w="1271" w:type="dxa"/>
            <w:shd w:val="clear" w:color="auto" w:fill="auto"/>
            <w:noWrap/>
          </w:tcPr>
          <w:p w14:paraId="5FFDE74A" w14:textId="7C6D6D13" w:rsidR="00DD3EB6" w:rsidRPr="00825BEF" w:rsidRDefault="00DD3EB6" w:rsidP="00DD3EB6">
            <w:pPr>
              <w:spacing w:after="0" w:line="240" w:lineRule="auto"/>
              <w:jc w:val="center"/>
              <w:rPr>
                <w:rFonts w:eastAsia="Times New Roman" w:cs="Times New Roman"/>
                <w:sz w:val="20"/>
                <w:szCs w:val="20"/>
                <w:lang w:eastAsia="en-GB"/>
              </w:rPr>
            </w:pPr>
            <w:r w:rsidRPr="00BD2716">
              <w:rPr>
                <w:rFonts w:eastAsia="Times New Roman" w:cs="Times New Roman"/>
                <w:sz w:val="20"/>
                <w:szCs w:val="20"/>
                <w:lang w:eastAsia="en-GB"/>
              </w:rPr>
              <w:t>………</w:t>
            </w:r>
          </w:p>
        </w:tc>
        <w:tc>
          <w:tcPr>
            <w:tcW w:w="992" w:type="dxa"/>
            <w:shd w:val="clear" w:color="auto" w:fill="auto"/>
            <w:noWrap/>
          </w:tcPr>
          <w:p w14:paraId="2A9EE131" w14:textId="48E7B393" w:rsidR="00DD3EB6" w:rsidRPr="00825BEF" w:rsidRDefault="00DD3EB6" w:rsidP="00DD3EB6">
            <w:pPr>
              <w:spacing w:after="0" w:line="240" w:lineRule="auto"/>
              <w:jc w:val="center"/>
              <w:rPr>
                <w:rFonts w:eastAsia="Times New Roman" w:cs="Times New Roman"/>
                <w:sz w:val="20"/>
                <w:szCs w:val="20"/>
                <w:lang w:eastAsia="en-GB"/>
              </w:rPr>
            </w:pPr>
            <w:r w:rsidRPr="00BD2716">
              <w:rPr>
                <w:rFonts w:eastAsia="Times New Roman" w:cs="Times New Roman"/>
                <w:sz w:val="20"/>
                <w:szCs w:val="20"/>
                <w:lang w:eastAsia="en-GB"/>
              </w:rPr>
              <w:t>………</w:t>
            </w:r>
          </w:p>
        </w:tc>
        <w:tc>
          <w:tcPr>
            <w:tcW w:w="1276" w:type="dxa"/>
            <w:shd w:val="clear" w:color="auto" w:fill="auto"/>
            <w:noWrap/>
          </w:tcPr>
          <w:p w14:paraId="2C31F071" w14:textId="7BE0E730" w:rsidR="00DD3EB6" w:rsidRPr="00825BEF" w:rsidRDefault="00DD3EB6" w:rsidP="00DD3EB6">
            <w:pPr>
              <w:spacing w:after="0" w:line="240" w:lineRule="auto"/>
              <w:jc w:val="center"/>
              <w:rPr>
                <w:rFonts w:eastAsia="Times New Roman" w:cs="Times New Roman"/>
                <w:sz w:val="20"/>
                <w:szCs w:val="20"/>
                <w:lang w:eastAsia="en-GB"/>
              </w:rPr>
            </w:pPr>
            <w:r w:rsidRPr="00BD2716">
              <w:rPr>
                <w:rFonts w:eastAsia="Times New Roman" w:cs="Times New Roman"/>
                <w:sz w:val="20"/>
                <w:szCs w:val="20"/>
                <w:lang w:eastAsia="en-GB"/>
              </w:rPr>
              <w:t>………</w:t>
            </w:r>
          </w:p>
        </w:tc>
        <w:tc>
          <w:tcPr>
            <w:tcW w:w="1276" w:type="dxa"/>
            <w:shd w:val="clear" w:color="auto" w:fill="auto"/>
            <w:noWrap/>
          </w:tcPr>
          <w:p w14:paraId="12E1D826" w14:textId="7E122601" w:rsidR="00DD3EB6" w:rsidRPr="00825BEF" w:rsidRDefault="00DD3EB6" w:rsidP="00DD3EB6">
            <w:pPr>
              <w:spacing w:after="0" w:line="240" w:lineRule="auto"/>
              <w:jc w:val="center"/>
              <w:rPr>
                <w:rFonts w:eastAsia="Times New Roman" w:cs="Times New Roman"/>
                <w:sz w:val="20"/>
                <w:szCs w:val="20"/>
                <w:lang w:eastAsia="en-GB"/>
              </w:rPr>
            </w:pPr>
            <w:r w:rsidRPr="00BD2716">
              <w:rPr>
                <w:rFonts w:eastAsia="Times New Roman" w:cs="Times New Roman"/>
                <w:sz w:val="20"/>
                <w:szCs w:val="20"/>
                <w:lang w:eastAsia="en-GB"/>
              </w:rPr>
              <w:t>………</w:t>
            </w:r>
          </w:p>
        </w:tc>
        <w:tc>
          <w:tcPr>
            <w:tcW w:w="1559" w:type="dxa"/>
            <w:shd w:val="clear" w:color="auto" w:fill="auto"/>
            <w:noWrap/>
          </w:tcPr>
          <w:p w14:paraId="7D2DED03" w14:textId="1948E116" w:rsidR="00DD3EB6" w:rsidRPr="00825BEF" w:rsidRDefault="00DD3EB6" w:rsidP="00DD3EB6">
            <w:pPr>
              <w:spacing w:after="0" w:line="240" w:lineRule="auto"/>
              <w:jc w:val="center"/>
              <w:rPr>
                <w:rFonts w:eastAsia="Times New Roman" w:cs="Times New Roman"/>
                <w:sz w:val="20"/>
                <w:szCs w:val="20"/>
                <w:lang w:eastAsia="en-GB"/>
              </w:rPr>
            </w:pPr>
            <w:r w:rsidRPr="00BD2716">
              <w:rPr>
                <w:rFonts w:eastAsia="Times New Roman" w:cs="Times New Roman"/>
                <w:sz w:val="20"/>
                <w:szCs w:val="20"/>
                <w:lang w:eastAsia="en-GB"/>
              </w:rPr>
              <w:t>………</w:t>
            </w:r>
          </w:p>
        </w:tc>
        <w:tc>
          <w:tcPr>
            <w:tcW w:w="992" w:type="dxa"/>
            <w:shd w:val="clear" w:color="auto" w:fill="auto"/>
            <w:noWrap/>
          </w:tcPr>
          <w:p w14:paraId="65EA89AB" w14:textId="1BEFD20D" w:rsidR="00DD3EB6" w:rsidRPr="00825BEF" w:rsidRDefault="00DD3EB6" w:rsidP="00DD3EB6">
            <w:pPr>
              <w:spacing w:after="0" w:line="240" w:lineRule="auto"/>
              <w:jc w:val="center"/>
              <w:rPr>
                <w:rFonts w:eastAsia="Times New Roman" w:cs="Times New Roman"/>
                <w:sz w:val="20"/>
                <w:szCs w:val="20"/>
                <w:lang w:eastAsia="en-GB"/>
              </w:rPr>
            </w:pPr>
            <w:r w:rsidRPr="00BD2716">
              <w:rPr>
                <w:rFonts w:eastAsia="Times New Roman" w:cs="Times New Roman"/>
                <w:sz w:val="20"/>
                <w:szCs w:val="20"/>
                <w:lang w:eastAsia="en-GB"/>
              </w:rPr>
              <w:t>………</w:t>
            </w:r>
          </w:p>
        </w:tc>
        <w:tc>
          <w:tcPr>
            <w:tcW w:w="993" w:type="dxa"/>
            <w:shd w:val="clear" w:color="auto" w:fill="auto"/>
            <w:noWrap/>
          </w:tcPr>
          <w:p w14:paraId="71B04F71" w14:textId="5A59F405" w:rsidR="00DD3EB6" w:rsidRPr="00825BEF" w:rsidRDefault="00DD3EB6" w:rsidP="00DD3EB6">
            <w:pPr>
              <w:spacing w:after="0" w:line="240" w:lineRule="auto"/>
              <w:jc w:val="center"/>
              <w:rPr>
                <w:rFonts w:eastAsia="Times New Roman" w:cs="Times New Roman"/>
                <w:sz w:val="20"/>
                <w:szCs w:val="20"/>
                <w:lang w:eastAsia="en-GB"/>
              </w:rPr>
            </w:pPr>
            <w:r w:rsidRPr="00BD2716">
              <w:rPr>
                <w:rFonts w:eastAsia="Times New Roman" w:cs="Times New Roman"/>
                <w:sz w:val="20"/>
                <w:szCs w:val="20"/>
                <w:lang w:eastAsia="en-GB"/>
              </w:rPr>
              <w:t>………</w:t>
            </w:r>
          </w:p>
        </w:tc>
      </w:tr>
      <w:tr w:rsidR="00AF53C0" w:rsidRPr="00825BEF" w14:paraId="0DBFD643" w14:textId="77777777" w:rsidTr="00051A67">
        <w:trPr>
          <w:trHeight w:val="285"/>
          <w:jc w:val="center"/>
        </w:trPr>
        <w:tc>
          <w:tcPr>
            <w:tcW w:w="1271" w:type="dxa"/>
            <w:shd w:val="clear" w:color="auto" w:fill="auto"/>
            <w:noWrap/>
            <w:vAlign w:val="center"/>
            <w:hideMark/>
          </w:tcPr>
          <w:p w14:paraId="5F623024"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N42E11T3</w:t>
            </w:r>
          </w:p>
        </w:tc>
        <w:tc>
          <w:tcPr>
            <w:tcW w:w="992" w:type="dxa"/>
            <w:shd w:val="clear" w:color="auto" w:fill="auto"/>
            <w:noWrap/>
            <w:vAlign w:val="center"/>
            <w:hideMark/>
          </w:tcPr>
          <w:p w14:paraId="37E6B3AA"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114</w:t>
            </w:r>
          </w:p>
        </w:tc>
        <w:tc>
          <w:tcPr>
            <w:tcW w:w="1276" w:type="dxa"/>
            <w:shd w:val="clear" w:color="auto" w:fill="auto"/>
            <w:noWrap/>
            <w:vAlign w:val="center"/>
            <w:hideMark/>
          </w:tcPr>
          <w:p w14:paraId="28876085"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74.0</w:t>
            </w:r>
          </w:p>
        </w:tc>
        <w:tc>
          <w:tcPr>
            <w:tcW w:w="1276" w:type="dxa"/>
            <w:shd w:val="clear" w:color="auto" w:fill="auto"/>
            <w:noWrap/>
            <w:vAlign w:val="center"/>
            <w:hideMark/>
          </w:tcPr>
          <w:p w14:paraId="6C8E8709"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176</w:t>
            </w:r>
          </w:p>
        </w:tc>
        <w:tc>
          <w:tcPr>
            <w:tcW w:w="1559" w:type="dxa"/>
            <w:shd w:val="clear" w:color="auto" w:fill="auto"/>
            <w:noWrap/>
            <w:vAlign w:val="center"/>
            <w:hideMark/>
          </w:tcPr>
          <w:p w14:paraId="32DF515E"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14.4</w:t>
            </w:r>
          </w:p>
        </w:tc>
        <w:tc>
          <w:tcPr>
            <w:tcW w:w="992" w:type="dxa"/>
            <w:shd w:val="clear" w:color="auto" w:fill="auto"/>
            <w:noWrap/>
            <w:vAlign w:val="center"/>
            <w:hideMark/>
          </w:tcPr>
          <w:p w14:paraId="3C41489C"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99.6</w:t>
            </w:r>
          </w:p>
        </w:tc>
        <w:tc>
          <w:tcPr>
            <w:tcW w:w="993" w:type="dxa"/>
            <w:shd w:val="clear" w:color="auto" w:fill="auto"/>
            <w:noWrap/>
            <w:vAlign w:val="center"/>
            <w:hideMark/>
          </w:tcPr>
          <w:p w14:paraId="2F8B4AC3"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128</w:t>
            </w:r>
          </w:p>
        </w:tc>
      </w:tr>
      <w:tr w:rsidR="00AF53C0" w:rsidRPr="00825BEF" w14:paraId="69AEC3B0" w14:textId="77777777" w:rsidTr="00051A67">
        <w:trPr>
          <w:trHeight w:val="285"/>
          <w:jc w:val="center"/>
        </w:trPr>
        <w:tc>
          <w:tcPr>
            <w:tcW w:w="1271" w:type="dxa"/>
            <w:shd w:val="clear" w:color="auto" w:fill="auto"/>
            <w:noWrap/>
            <w:vAlign w:val="center"/>
            <w:hideMark/>
          </w:tcPr>
          <w:p w14:paraId="138B7D64"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N25E13T1</w:t>
            </w:r>
          </w:p>
        </w:tc>
        <w:tc>
          <w:tcPr>
            <w:tcW w:w="992" w:type="dxa"/>
            <w:shd w:val="clear" w:color="auto" w:fill="auto"/>
            <w:noWrap/>
            <w:vAlign w:val="center"/>
            <w:hideMark/>
          </w:tcPr>
          <w:p w14:paraId="39D72614"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115</w:t>
            </w:r>
          </w:p>
        </w:tc>
        <w:tc>
          <w:tcPr>
            <w:tcW w:w="1276" w:type="dxa"/>
            <w:shd w:val="clear" w:color="auto" w:fill="auto"/>
            <w:noWrap/>
            <w:vAlign w:val="center"/>
            <w:hideMark/>
          </w:tcPr>
          <w:p w14:paraId="0DDC8E88"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74.7</w:t>
            </w:r>
          </w:p>
        </w:tc>
        <w:tc>
          <w:tcPr>
            <w:tcW w:w="1276" w:type="dxa"/>
            <w:shd w:val="clear" w:color="auto" w:fill="auto"/>
            <w:noWrap/>
            <w:vAlign w:val="center"/>
            <w:hideMark/>
          </w:tcPr>
          <w:p w14:paraId="6154B2E6"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177</w:t>
            </w:r>
          </w:p>
        </w:tc>
        <w:tc>
          <w:tcPr>
            <w:tcW w:w="1559" w:type="dxa"/>
            <w:shd w:val="clear" w:color="auto" w:fill="auto"/>
            <w:noWrap/>
            <w:vAlign w:val="center"/>
            <w:hideMark/>
          </w:tcPr>
          <w:p w14:paraId="096003F0"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14.5</w:t>
            </w:r>
          </w:p>
        </w:tc>
        <w:tc>
          <w:tcPr>
            <w:tcW w:w="992" w:type="dxa"/>
            <w:shd w:val="clear" w:color="auto" w:fill="auto"/>
            <w:noWrap/>
            <w:vAlign w:val="center"/>
            <w:hideMark/>
          </w:tcPr>
          <w:p w14:paraId="4383D49F"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101</w:t>
            </w:r>
          </w:p>
        </w:tc>
        <w:tc>
          <w:tcPr>
            <w:tcW w:w="993" w:type="dxa"/>
            <w:shd w:val="clear" w:color="auto" w:fill="auto"/>
            <w:noWrap/>
            <w:vAlign w:val="center"/>
            <w:hideMark/>
          </w:tcPr>
          <w:p w14:paraId="3380A7B6"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129</w:t>
            </w:r>
          </w:p>
        </w:tc>
      </w:tr>
      <w:tr w:rsidR="0074388C" w:rsidRPr="00825BEF" w14:paraId="42031B1C" w14:textId="77777777" w:rsidTr="00012DC0">
        <w:trPr>
          <w:trHeight w:hRule="exact" w:val="113"/>
          <w:jc w:val="center"/>
        </w:trPr>
        <w:tc>
          <w:tcPr>
            <w:tcW w:w="1271" w:type="dxa"/>
            <w:shd w:val="clear" w:color="auto" w:fill="auto"/>
            <w:noWrap/>
            <w:vAlign w:val="center"/>
          </w:tcPr>
          <w:p w14:paraId="3E0E0522"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992" w:type="dxa"/>
            <w:shd w:val="clear" w:color="auto" w:fill="auto"/>
            <w:noWrap/>
            <w:vAlign w:val="center"/>
          </w:tcPr>
          <w:p w14:paraId="3AE7AD76"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1276" w:type="dxa"/>
            <w:shd w:val="clear" w:color="auto" w:fill="auto"/>
            <w:noWrap/>
            <w:vAlign w:val="center"/>
          </w:tcPr>
          <w:p w14:paraId="64F665FA"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1276" w:type="dxa"/>
            <w:shd w:val="clear" w:color="auto" w:fill="auto"/>
            <w:noWrap/>
            <w:vAlign w:val="center"/>
          </w:tcPr>
          <w:p w14:paraId="5BB3070E"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1559" w:type="dxa"/>
            <w:shd w:val="clear" w:color="auto" w:fill="auto"/>
            <w:noWrap/>
            <w:vAlign w:val="center"/>
          </w:tcPr>
          <w:p w14:paraId="7E2278C0"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992" w:type="dxa"/>
            <w:shd w:val="clear" w:color="auto" w:fill="auto"/>
            <w:noWrap/>
            <w:vAlign w:val="center"/>
          </w:tcPr>
          <w:p w14:paraId="0B7F67B2"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993" w:type="dxa"/>
            <w:shd w:val="clear" w:color="auto" w:fill="auto"/>
            <w:noWrap/>
            <w:vAlign w:val="center"/>
          </w:tcPr>
          <w:p w14:paraId="31B9DA94" w14:textId="77777777" w:rsidR="0074388C" w:rsidRPr="00825BEF" w:rsidRDefault="0074388C" w:rsidP="00012DC0">
            <w:pPr>
              <w:spacing w:after="0" w:line="240" w:lineRule="auto"/>
              <w:jc w:val="center"/>
              <w:rPr>
                <w:rFonts w:eastAsia="Times New Roman" w:cs="Times New Roman"/>
                <w:sz w:val="20"/>
                <w:szCs w:val="20"/>
                <w:lang w:eastAsia="en-GB"/>
              </w:rPr>
            </w:pPr>
          </w:p>
        </w:tc>
      </w:tr>
      <w:tr w:rsidR="00AF53C0" w:rsidRPr="00825BEF" w14:paraId="58487C9C" w14:textId="77777777" w:rsidTr="00051A67">
        <w:trPr>
          <w:trHeight w:val="285"/>
          <w:jc w:val="center"/>
        </w:trPr>
        <w:tc>
          <w:tcPr>
            <w:tcW w:w="1271" w:type="dxa"/>
            <w:shd w:val="clear" w:color="auto" w:fill="auto"/>
            <w:noWrap/>
            <w:vAlign w:val="center"/>
            <w:hideMark/>
          </w:tcPr>
          <w:p w14:paraId="5276D229"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N38W03T3</w:t>
            </w:r>
          </w:p>
        </w:tc>
        <w:tc>
          <w:tcPr>
            <w:tcW w:w="992" w:type="dxa"/>
            <w:shd w:val="clear" w:color="auto" w:fill="auto"/>
            <w:noWrap/>
            <w:vAlign w:val="center"/>
            <w:hideMark/>
          </w:tcPr>
          <w:p w14:paraId="14F48272"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117</w:t>
            </w:r>
          </w:p>
        </w:tc>
        <w:tc>
          <w:tcPr>
            <w:tcW w:w="1276" w:type="dxa"/>
            <w:shd w:val="clear" w:color="auto" w:fill="auto"/>
            <w:noWrap/>
            <w:vAlign w:val="center"/>
            <w:hideMark/>
          </w:tcPr>
          <w:p w14:paraId="033D0FA2"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76.0</w:t>
            </w:r>
          </w:p>
        </w:tc>
        <w:tc>
          <w:tcPr>
            <w:tcW w:w="1276" w:type="dxa"/>
            <w:shd w:val="clear" w:color="auto" w:fill="auto"/>
            <w:noWrap/>
            <w:vAlign w:val="center"/>
            <w:hideMark/>
          </w:tcPr>
          <w:p w14:paraId="588D6083"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180</w:t>
            </w:r>
          </w:p>
        </w:tc>
        <w:tc>
          <w:tcPr>
            <w:tcW w:w="1559" w:type="dxa"/>
            <w:shd w:val="clear" w:color="auto" w:fill="auto"/>
            <w:noWrap/>
            <w:vAlign w:val="center"/>
            <w:hideMark/>
          </w:tcPr>
          <w:p w14:paraId="42BC774E"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14.7</w:t>
            </w:r>
          </w:p>
        </w:tc>
        <w:tc>
          <w:tcPr>
            <w:tcW w:w="992" w:type="dxa"/>
            <w:shd w:val="clear" w:color="auto" w:fill="auto"/>
            <w:noWrap/>
            <w:vAlign w:val="center"/>
            <w:hideMark/>
          </w:tcPr>
          <w:p w14:paraId="5339C387"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102</w:t>
            </w:r>
          </w:p>
        </w:tc>
        <w:tc>
          <w:tcPr>
            <w:tcW w:w="993" w:type="dxa"/>
            <w:shd w:val="clear" w:color="auto" w:fill="auto"/>
            <w:noWrap/>
            <w:vAlign w:val="center"/>
            <w:hideMark/>
          </w:tcPr>
          <w:p w14:paraId="6A0EE3DD"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132</w:t>
            </w:r>
          </w:p>
        </w:tc>
      </w:tr>
      <w:tr w:rsidR="0074388C" w:rsidRPr="00825BEF" w14:paraId="3ADE6F31" w14:textId="77777777" w:rsidTr="00012DC0">
        <w:trPr>
          <w:trHeight w:hRule="exact" w:val="113"/>
          <w:jc w:val="center"/>
        </w:trPr>
        <w:tc>
          <w:tcPr>
            <w:tcW w:w="1271" w:type="dxa"/>
            <w:shd w:val="clear" w:color="auto" w:fill="auto"/>
            <w:noWrap/>
            <w:vAlign w:val="center"/>
          </w:tcPr>
          <w:p w14:paraId="0C33D59F"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992" w:type="dxa"/>
            <w:shd w:val="clear" w:color="auto" w:fill="auto"/>
            <w:noWrap/>
            <w:vAlign w:val="center"/>
          </w:tcPr>
          <w:p w14:paraId="3B96DD13"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1276" w:type="dxa"/>
            <w:shd w:val="clear" w:color="auto" w:fill="auto"/>
            <w:noWrap/>
            <w:vAlign w:val="center"/>
          </w:tcPr>
          <w:p w14:paraId="25ABF11A"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1276" w:type="dxa"/>
            <w:shd w:val="clear" w:color="auto" w:fill="auto"/>
            <w:noWrap/>
            <w:vAlign w:val="center"/>
          </w:tcPr>
          <w:p w14:paraId="504D4C0F"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1559" w:type="dxa"/>
            <w:shd w:val="clear" w:color="auto" w:fill="auto"/>
            <w:noWrap/>
            <w:vAlign w:val="center"/>
          </w:tcPr>
          <w:p w14:paraId="406BBE94"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992" w:type="dxa"/>
            <w:shd w:val="clear" w:color="auto" w:fill="auto"/>
            <w:noWrap/>
            <w:vAlign w:val="center"/>
          </w:tcPr>
          <w:p w14:paraId="007B1986"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993" w:type="dxa"/>
            <w:shd w:val="clear" w:color="auto" w:fill="auto"/>
            <w:noWrap/>
            <w:vAlign w:val="center"/>
          </w:tcPr>
          <w:p w14:paraId="0D8ED06C" w14:textId="77777777" w:rsidR="0074388C" w:rsidRPr="00825BEF" w:rsidRDefault="0074388C" w:rsidP="00012DC0">
            <w:pPr>
              <w:spacing w:after="0" w:line="240" w:lineRule="auto"/>
              <w:jc w:val="center"/>
              <w:rPr>
                <w:rFonts w:eastAsia="Times New Roman" w:cs="Times New Roman"/>
                <w:sz w:val="20"/>
                <w:szCs w:val="20"/>
                <w:lang w:eastAsia="en-GB"/>
              </w:rPr>
            </w:pPr>
          </w:p>
        </w:tc>
      </w:tr>
      <w:tr w:rsidR="00AF53C0" w:rsidRPr="00825BEF" w14:paraId="7DE8CE6C" w14:textId="77777777" w:rsidTr="00051A67">
        <w:trPr>
          <w:trHeight w:val="285"/>
          <w:jc w:val="center"/>
        </w:trPr>
        <w:tc>
          <w:tcPr>
            <w:tcW w:w="1271" w:type="dxa"/>
            <w:shd w:val="clear" w:color="auto" w:fill="auto"/>
            <w:noWrap/>
            <w:vAlign w:val="center"/>
            <w:hideMark/>
          </w:tcPr>
          <w:p w14:paraId="3F7FB843"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N32E07T1</w:t>
            </w:r>
          </w:p>
        </w:tc>
        <w:tc>
          <w:tcPr>
            <w:tcW w:w="992" w:type="dxa"/>
            <w:shd w:val="clear" w:color="auto" w:fill="auto"/>
            <w:noWrap/>
            <w:vAlign w:val="center"/>
            <w:hideMark/>
          </w:tcPr>
          <w:p w14:paraId="7D752D87"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118</w:t>
            </w:r>
          </w:p>
        </w:tc>
        <w:tc>
          <w:tcPr>
            <w:tcW w:w="1276" w:type="dxa"/>
            <w:shd w:val="clear" w:color="auto" w:fill="auto"/>
            <w:noWrap/>
            <w:vAlign w:val="center"/>
            <w:hideMark/>
          </w:tcPr>
          <w:p w14:paraId="13608E2E"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76.6</w:t>
            </w:r>
          </w:p>
        </w:tc>
        <w:tc>
          <w:tcPr>
            <w:tcW w:w="1276" w:type="dxa"/>
            <w:shd w:val="clear" w:color="auto" w:fill="auto"/>
            <w:noWrap/>
            <w:vAlign w:val="center"/>
            <w:hideMark/>
          </w:tcPr>
          <w:p w14:paraId="7A3B312E"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182</w:t>
            </w:r>
          </w:p>
        </w:tc>
        <w:tc>
          <w:tcPr>
            <w:tcW w:w="1559" w:type="dxa"/>
            <w:shd w:val="clear" w:color="auto" w:fill="auto"/>
            <w:noWrap/>
            <w:vAlign w:val="center"/>
            <w:hideMark/>
          </w:tcPr>
          <w:p w14:paraId="4BDAB3F0"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14.9</w:t>
            </w:r>
          </w:p>
        </w:tc>
        <w:tc>
          <w:tcPr>
            <w:tcW w:w="992" w:type="dxa"/>
            <w:shd w:val="clear" w:color="auto" w:fill="auto"/>
            <w:noWrap/>
            <w:vAlign w:val="center"/>
            <w:hideMark/>
          </w:tcPr>
          <w:p w14:paraId="2035CC57"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103</w:t>
            </w:r>
          </w:p>
        </w:tc>
        <w:tc>
          <w:tcPr>
            <w:tcW w:w="993" w:type="dxa"/>
            <w:shd w:val="clear" w:color="auto" w:fill="auto"/>
            <w:noWrap/>
            <w:vAlign w:val="center"/>
            <w:hideMark/>
          </w:tcPr>
          <w:p w14:paraId="4AECEA64"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133</w:t>
            </w:r>
          </w:p>
        </w:tc>
      </w:tr>
      <w:tr w:rsidR="0074388C" w:rsidRPr="00825BEF" w14:paraId="09451E72" w14:textId="77777777" w:rsidTr="00012DC0">
        <w:trPr>
          <w:trHeight w:hRule="exact" w:val="113"/>
          <w:jc w:val="center"/>
        </w:trPr>
        <w:tc>
          <w:tcPr>
            <w:tcW w:w="1271" w:type="dxa"/>
            <w:shd w:val="clear" w:color="auto" w:fill="auto"/>
            <w:noWrap/>
            <w:vAlign w:val="center"/>
          </w:tcPr>
          <w:p w14:paraId="025C735F"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992" w:type="dxa"/>
            <w:shd w:val="clear" w:color="auto" w:fill="auto"/>
            <w:noWrap/>
            <w:vAlign w:val="center"/>
          </w:tcPr>
          <w:p w14:paraId="2FC2C719"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1276" w:type="dxa"/>
            <w:shd w:val="clear" w:color="auto" w:fill="auto"/>
            <w:noWrap/>
            <w:vAlign w:val="center"/>
          </w:tcPr>
          <w:p w14:paraId="5E5CDDC7"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1276" w:type="dxa"/>
            <w:shd w:val="clear" w:color="auto" w:fill="auto"/>
            <w:noWrap/>
            <w:vAlign w:val="center"/>
          </w:tcPr>
          <w:p w14:paraId="2BB50804"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1559" w:type="dxa"/>
            <w:shd w:val="clear" w:color="auto" w:fill="auto"/>
            <w:noWrap/>
            <w:vAlign w:val="center"/>
          </w:tcPr>
          <w:p w14:paraId="5B014A6F"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992" w:type="dxa"/>
            <w:shd w:val="clear" w:color="auto" w:fill="auto"/>
            <w:noWrap/>
            <w:vAlign w:val="center"/>
          </w:tcPr>
          <w:p w14:paraId="5B915B04"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993" w:type="dxa"/>
            <w:shd w:val="clear" w:color="auto" w:fill="auto"/>
            <w:noWrap/>
            <w:vAlign w:val="center"/>
          </w:tcPr>
          <w:p w14:paraId="725D885C" w14:textId="77777777" w:rsidR="0074388C" w:rsidRPr="00825BEF" w:rsidRDefault="0074388C" w:rsidP="00012DC0">
            <w:pPr>
              <w:spacing w:after="0" w:line="240" w:lineRule="auto"/>
              <w:jc w:val="center"/>
              <w:rPr>
                <w:rFonts w:eastAsia="Times New Roman" w:cs="Times New Roman"/>
                <w:sz w:val="20"/>
                <w:szCs w:val="20"/>
                <w:lang w:eastAsia="en-GB"/>
              </w:rPr>
            </w:pPr>
          </w:p>
        </w:tc>
      </w:tr>
      <w:tr w:rsidR="00AF53C0" w:rsidRPr="00825BEF" w14:paraId="0AB76183" w14:textId="77777777" w:rsidTr="00051A67">
        <w:trPr>
          <w:trHeight w:val="285"/>
          <w:jc w:val="center"/>
        </w:trPr>
        <w:tc>
          <w:tcPr>
            <w:tcW w:w="1271" w:type="dxa"/>
            <w:shd w:val="clear" w:color="auto" w:fill="auto"/>
            <w:noWrap/>
            <w:vAlign w:val="center"/>
            <w:hideMark/>
          </w:tcPr>
          <w:p w14:paraId="6AEC9E3A"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N26E13T2</w:t>
            </w:r>
          </w:p>
        </w:tc>
        <w:tc>
          <w:tcPr>
            <w:tcW w:w="992" w:type="dxa"/>
            <w:shd w:val="clear" w:color="auto" w:fill="auto"/>
            <w:noWrap/>
            <w:vAlign w:val="center"/>
            <w:hideMark/>
          </w:tcPr>
          <w:p w14:paraId="05D1E03B"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120</w:t>
            </w:r>
          </w:p>
        </w:tc>
        <w:tc>
          <w:tcPr>
            <w:tcW w:w="1276" w:type="dxa"/>
            <w:shd w:val="clear" w:color="auto" w:fill="auto"/>
            <w:noWrap/>
            <w:vAlign w:val="center"/>
            <w:hideMark/>
          </w:tcPr>
          <w:p w14:paraId="5F93F373"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77.9</w:t>
            </w:r>
          </w:p>
        </w:tc>
        <w:tc>
          <w:tcPr>
            <w:tcW w:w="1276" w:type="dxa"/>
            <w:shd w:val="clear" w:color="auto" w:fill="auto"/>
            <w:noWrap/>
            <w:vAlign w:val="center"/>
            <w:hideMark/>
          </w:tcPr>
          <w:p w14:paraId="49EF6F93"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185</w:t>
            </w:r>
          </w:p>
        </w:tc>
        <w:tc>
          <w:tcPr>
            <w:tcW w:w="1559" w:type="dxa"/>
            <w:shd w:val="clear" w:color="auto" w:fill="auto"/>
            <w:noWrap/>
            <w:vAlign w:val="center"/>
            <w:hideMark/>
          </w:tcPr>
          <w:p w14:paraId="01982A5B"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15.1</w:t>
            </w:r>
          </w:p>
        </w:tc>
        <w:tc>
          <w:tcPr>
            <w:tcW w:w="992" w:type="dxa"/>
            <w:shd w:val="clear" w:color="auto" w:fill="auto"/>
            <w:noWrap/>
            <w:vAlign w:val="center"/>
            <w:hideMark/>
          </w:tcPr>
          <w:p w14:paraId="459D9144"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105</w:t>
            </w:r>
          </w:p>
        </w:tc>
        <w:tc>
          <w:tcPr>
            <w:tcW w:w="993" w:type="dxa"/>
            <w:shd w:val="clear" w:color="auto" w:fill="auto"/>
            <w:noWrap/>
            <w:vAlign w:val="center"/>
            <w:hideMark/>
          </w:tcPr>
          <w:p w14:paraId="48DABDFD"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135</w:t>
            </w:r>
          </w:p>
        </w:tc>
      </w:tr>
      <w:tr w:rsidR="0074388C" w:rsidRPr="00825BEF" w14:paraId="217E449F" w14:textId="77777777" w:rsidTr="00012DC0">
        <w:trPr>
          <w:trHeight w:hRule="exact" w:val="113"/>
          <w:jc w:val="center"/>
        </w:trPr>
        <w:tc>
          <w:tcPr>
            <w:tcW w:w="1271" w:type="dxa"/>
            <w:shd w:val="clear" w:color="auto" w:fill="auto"/>
            <w:noWrap/>
            <w:vAlign w:val="center"/>
          </w:tcPr>
          <w:p w14:paraId="3BADB9FB"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992" w:type="dxa"/>
            <w:shd w:val="clear" w:color="auto" w:fill="auto"/>
            <w:noWrap/>
            <w:vAlign w:val="center"/>
          </w:tcPr>
          <w:p w14:paraId="12C49F5D"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1276" w:type="dxa"/>
            <w:shd w:val="clear" w:color="auto" w:fill="auto"/>
            <w:noWrap/>
            <w:vAlign w:val="center"/>
          </w:tcPr>
          <w:p w14:paraId="1C2269B6"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1276" w:type="dxa"/>
            <w:shd w:val="clear" w:color="auto" w:fill="auto"/>
            <w:noWrap/>
            <w:vAlign w:val="center"/>
          </w:tcPr>
          <w:p w14:paraId="6F3E240F"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1559" w:type="dxa"/>
            <w:shd w:val="clear" w:color="auto" w:fill="auto"/>
            <w:noWrap/>
            <w:vAlign w:val="center"/>
          </w:tcPr>
          <w:p w14:paraId="3DFA5573"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992" w:type="dxa"/>
            <w:shd w:val="clear" w:color="auto" w:fill="auto"/>
            <w:noWrap/>
            <w:vAlign w:val="center"/>
          </w:tcPr>
          <w:p w14:paraId="47ACFC50"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993" w:type="dxa"/>
            <w:shd w:val="clear" w:color="auto" w:fill="auto"/>
            <w:noWrap/>
            <w:vAlign w:val="center"/>
          </w:tcPr>
          <w:p w14:paraId="5258533E" w14:textId="77777777" w:rsidR="0074388C" w:rsidRPr="00825BEF" w:rsidRDefault="0074388C" w:rsidP="00012DC0">
            <w:pPr>
              <w:spacing w:after="0" w:line="240" w:lineRule="auto"/>
              <w:jc w:val="center"/>
              <w:rPr>
                <w:rFonts w:eastAsia="Times New Roman" w:cs="Times New Roman"/>
                <w:sz w:val="20"/>
                <w:szCs w:val="20"/>
                <w:lang w:eastAsia="en-GB"/>
              </w:rPr>
            </w:pPr>
          </w:p>
        </w:tc>
      </w:tr>
      <w:tr w:rsidR="00AF53C0" w:rsidRPr="00825BEF" w14:paraId="3CF7B7B8" w14:textId="77777777" w:rsidTr="00051A67">
        <w:trPr>
          <w:trHeight w:val="285"/>
          <w:jc w:val="center"/>
        </w:trPr>
        <w:tc>
          <w:tcPr>
            <w:tcW w:w="1271" w:type="dxa"/>
            <w:shd w:val="clear" w:color="auto" w:fill="auto"/>
            <w:noWrap/>
            <w:vAlign w:val="center"/>
            <w:hideMark/>
          </w:tcPr>
          <w:p w14:paraId="33FB144E"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N30E06T4</w:t>
            </w:r>
          </w:p>
        </w:tc>
        <w:tc>
          <w:tcPr>
            <w:tcW w:w="992" w:type="dxa"/>
            <w:shd w:val="clear" w:color="auto" w:fill="auto"/>
            <w:noWrap/>
            <w:vAlign w:val="center"/>
            <w:hideMark/>
          </w:tcPr>
          <w:p w14:paraId="15260D3A"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130</w:t>
            </w:r>
          </w:p>
        </w:tc>
        <w:tc>
          <w:tcPr>
            <w:tcW w:w="1276" w:type="dxa"/>
            <w:shd w:val="clear" w:color="auto" w:fill="auto"/>
            <w:noWrap/>
            <w:vAlign w:val="center"/>
            <w:hideMark/>
          </w:tcPr>
          <w:p w14:paraId="6FD634D9"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84.4</w:t>
            </w:r>
          </w:p>
        </w:tc>
        <w:tc>
          <w:tcPr>
            <w:tcW w:w="1276" w:type="dxa"/>
            <w:shd w:val="clear" w:color="auto" w:fill="auto"/>
            <w:noWrap/>
            <w:vAlign w:val="center"/>
            <w:hideMark/>
          </w:tcPr>
          <w:p w14:paraId="07B64D51"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200</w:t>
            </w:r>
          </w:p>
        </w:tc>
        <w:tc>
          <w:tcPr>
            <w:tcW w:w="1559" w:type="dxa"/>
            <w:shd w:val="clear" w:color="auto" w:fill="auto"/>
            <w:noWrap/>
            <w:vAlign w:val="center"/>
            <w:hideMark/>
          </w:tcPr>
          <w:p w14:paraId="77C0BFDD"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16.4</w:t>
            </w:r>
          </w:p>
        </w:tc>
        <w:tc>
          <w:tcPr>
            <w:tcW w:w="992" w:type="dxa"/>
            <w:shd w:val="clear" w:color="auto" w:fill="auto"/>
            <w:noWrap/>
            <w:vAlign w:val="center"/>
            <w:hideMark/>
          </w:tcPr>
          <w:p w14:paraId="388D7E44"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114</w:t>
            </w:r>
          </w:p>
        </w:tc>
        <w:tc>
          <w:tcPr>
            <w:tcW w:w="993" w:type="dxa"/>
            <w:shd w:val="clear" w:color="auto" w:fill="auto"/>
            <w:noWrap/>
            <w:vAlign w:val="center"/>
            <w:hideMark/>
          </w:tcPr>
          <w:p w14:paraId="2731CFA5"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146</w:t>
            </w:r>
          </w:p>
        </w:tc>
      </w:tr>
      <w:tr w:rsidR="0074388C" w:rsidRPr="00825BEF" w14:paraId="6148CD63" w14:textId="77777777" w:rsidTr="00012DC0">
        <w:trPr>
          <w:trHeight w:hRule="exact" w:val="113"/>
          <w:jc w:val="center"/>
        </w:trPr>
        <w:tc>
          <w:tcPr>
            <w:tcW w:w="1271" w:type="dxa"/>
            <w:shd w:val="clear" w:color="auto" w:fill="auto"/>
            <w:noWrap/>
            <w:vAlign w:val="center"/>
          </w:tcPr>
          <w:p w14:paraId="6A5B89D0"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992" w:type="dxa"/>
            <w:shd w:val="clear" w:color="auto" w:fill="auto"/>
            <w:noWrap/>
            <w:vAlign w:val="center"/>
          </w:tcPr>
          <w:p w14:paraId="54C2F1AA"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1276" w:type="dxa"/>
            <w:shd w:val="clear" w:color="auto" w:fill="auto"/>
            <w:noWrap/>
            <w:vAlign w:val="center"/>
          </w:tcPr>
          <w:p w14:paraId="55BDDF52"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1276" w:type="dxa"/>
            <w:shd w:val="clear" w:color="auto" w:fill="auto"/>
            <w:noWrap/>
            <w:vAlign w:val="center"/>
          </w:tcPr>
          <w:p w14:paraId="702D4173"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1559" w:type="dxa"/>
            <w:shd w:val="clear" w:color="auto" w:fill="auto"/>
            <w:noWrap/>
            <w:vAlign w:val="center"/>
          </w:tcPr>
          <w:p w14:paraId="1334D1DD"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992" w:type="dxa"/>
            <w:shd w:val="clear" w:color="auto" w:fill="auto"/>
            <w:noWrap/>
            <w:vAlign w:val="center"/>
          </w:tcPr>
          <w:p w14:paraId="6C63D324" w14:textId="77777777" w:rsidR="0074388C" w:rsidRPr="00825BEF" w:rsidRDefault="0074388C" w:rsidP="00012DC0">
            <w:pPr>
              <w:spacing w:after="0" w:line="240" w:lineRule="auto"/>
              <w:jc w:val="center"/>
              <w:rPr>
                <w:rFonts w:eastAsia="Times New Roman" w:cs="Times New Roman"/>
                <w:sz w:val="20"/>
                <w:szCs w:val="20"/>
                <w:lang w:eastAsia="en-GB"/>
              </w:rPr>
            </w:pPr>
          </w:p>
        </w:tc>
        <w:tc>
          <w:tcPr>
            <w:tcW w:w="993" w:type="dxa"/>
            <w:shd w:val="clear" w:color="auto" w:fill="auto"/>
            <w:noWrap/>
            <w:vAlign w:val="center"/>
          </w:tcPr>
          <w:p w14:paraId="4CA7ED56" w14:textId="77777777" w:rsidR="0074388C" w:rsidRPr="00825BEF" w:rsidRDefault="0074388C" w:rsidP="00012DC0">
            <w:pPr>
              <w:spacing w:after="0" w:line="240" w:lineRule="auto"/>
              <w:jc w:val="center"/>
              <w:rPr>
                <w:rFonts w:eastAsia="Times New Roman" w:cs="Times New Roman"/>
                <w:sz w:val="20"/>
                <w:szCs w:val="20"/>
                <w:lang w:eastAsia="en-GB"/>
              </w:rPr>
            </w:pPr>
          </w:p>
        </w:tc>
      </w:tr>
      <w:tr w:rsidR="00AF53C0" w:rsidRPr="00825BEF" w14:paraId="2025C13A" w14:textId="77777777" w:rsidTr="00051A67">
        <w:trPr>
          <w:trHeight w:val="285"/>
          <w:jc w:val="center"/>
        </w:trPr>
        <w:tc>
          <w:tcPr>
            <w:tcW w:w="1271" w:type="dxa"/>
            <w:shd w:val="clear" w:color="auto" w:fill="auto"/>
            <w:noWrap/>
            <w:vAlign w:val="center"/>
            <w:hideMark/>
          </w:tcPr>
          <w:p w14:paraId="66D15E83"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N33E06T1</w:t>
            </w:r>
          </w:p>
        </w:tc>
        <w:tc>
          <w:tcPr>
            <w:tcW w:w="992" w:type="dxa"/>
            <w:shd w:val="clear" w:color="auto" w:fill="auto"/>
            <w:noWrap/>
            <w:vAlign w:val="center"/>
            <w:hideMark/>
          </w:tcPr>
          <w:p w14:paraId="31E2E498"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141</w:t>
            </w:r>
          </w:p>
        </w:tc>
        <w:tc>
          <w:tcPr>
            <w:tcW w:w="1276" w:type="dxa"/>
            <w:shd w:val="clear" w:color="auto" w:fill="auto"/>
            <w:noWrap/>
            <w:vAlign w:val="center"/>
            <w:hideMark/>
          </w:tcPr>
          <w:p w14:paraId="686863F9"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91.6</w:t>
            </w:r>
          </w:p>
        </w:tc>
        <w:tc>
          <w:tcPr>
            <w:tcW w:w="1276" w:type="dxa"/>
            <w:shd w:val="clear" w:color="auto" w:fill="auto"/>
            <w:noWrap/>
            <w:vAlign w:val="center"/>
            <w:hideMark/>
          </w:tcPr>
          <w:p w14:paraId="07D02F9C"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217</w:t>
            </w:r>
          </w:p>
        </w:tc>
        <w:tc>
          <w:tcPr>
            <w:tcW w:w="1559" w:type="dxa"/>
            <w:shd w:val="clear" w:color="auto" w:fill="auto"/>
            <w:noWrap/>
            <w:vAlign w:val="center"/>
            <w:hideMark/>
          </w:tcPr>
          <w:p w14:paraId="58BF3994"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17.8</w:t>
            </w:r>
          </w:p>
        </w:tc>
        <w:tc>
          <w:tcPr>
            <w:tcW w:w="992" w:type="dxa"/>
            <w:shd w:val="clear" w:color="auto" w:fill="auto"/>
            <w:noWrap/>
            <w:vAlign w:val="center"/>
            <w:hideMark/>
          </w:tcPr>
          <w:p w14:paraId="3B10CEAA"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123</w:t>
            </w:r>
          </w:p>
        </w:tc>
        <w:tc>
          <w:tcPr>
            <w:tcW w:w="993" w:type="dxa"/>
            <w:shd w:val="clear" w:color="auto" w:fill="auto"/>
            <w:noWrap/>
            <w:vAlign w:val="center"/>
            <w:hideMark/>
          </w:tcPr>
          <w:p w14:paraId="0ED518D1" w14:textId="77777777" w:rsidR="00B95A51" w:rsidRPr="00825BEF" w:rsidRDefault="00B95A51" w:rsidP="00DC1B76">
            <w:pPr>
              <w:spacing w:after="0" w:line="240" w:lineRule="auto"/>
              <w:jc w:val="center"/>
              <w:rPr>
                <w:rFonts w:eastAsia="Times New Roman" w:cs="Times New Roman"/>
                <w:sz w:val="20"/>
                <w:szCs w:val="20"/>
                <w:lang w:eastAsia="en-GB"/>
              </w:rPr>
            </w:pPr>
            <w:r w:rsidRPr="00825BEF">
              <w:rPr>
                <w:rFonts w:eastAsia="Times New Roman" w:cs="Times New Roman"/>
                <w:sz w:val="20"/>
                <w:szCs w:val="20"/>
                <w:lang w:eastAsia="en-GB"/>
              </w:rPr>
              <w:t>159</w:t>
            </w:r>
          </w:p>
        </w:tc>
      </w:tr>
      <w:tr w:rsidR="00CE5F0A" w:rsidRPr="00CE5F0A" w14:paraId="38B9E304" w14:textId="77777777" w:rsidTr="00B43523">
        <w:trPr>
          <w:trHeight w:val="285"/>
          <w:jc w:val="center"/>
        </w:trPr>
        <w:tc>
          <w:tcPr>
            <w:tcW w:w="1271" w:type="dxa"/>
            <w:shd w:val="clear" w:color="auto" w:fill="auto"/>
            <w:noWrap/>
          </w:tcPr>
          <w:p w14:paraId="51099DBA" w14:textId="640EA3D9" w:rsidR="00CE5F0A" w:rsidRPr="00CE5F0A" w:rsidRDefault="00CE5F0A" w:rsidP="00CE5F0A">
            <w:pPr>
              <w:spacing w:after="0" w:line="240" w:lineRule="auto"/>
              <w:jc w:val="center"/>
              <w:rPr>
                <w:rFonts w:eastAsia="Times New Roman" w:cs="Times New Roman"/>
                <w:sz w:val="20"/>
                <w:szCs w:val="20"/>
                <w:lang w:eastAsia="en-GB"/>
              </w:rPr>
            </w:pPr>
            <w:r w:rsidRPr="00CE5F0A">
              <w:rPr>
                <w:sz w:val="20"/>
                <w:szCs w:val="20"/>
              </w:rPr>
              <w:t>N29W02T5</w:t>
            </w:r>
          </w:p>
        </w:tc>
        <w:tc>
          <w:tcPr>
            <w:tcW w:w="992" w:type="dxa"/>
            <w:shd w:val="clear" w:color="auto" w:fill="auto"/>
            <w:noWrap/>
          </w:tcPr>
          <w:p w14:paraId="78F4D909" w14:textId="1C3F58A8" w:rsidR="00CE5F0A" w:rsidRPr="00CE5F0A" w:rsidRDefault="00CE5F0A" w:rsidP="00CE5F0A">
            <w:pPr>
              <w:spacing w:after="0" w:line="240" w:lineRule="auto"/>
              <w:jc w:val="center"/>
              <w:rPr>
                <w:rFonts w:eastAsia="Times New Roman" w:cs="Times New Roman"/>
                <w:sz w:val="20"/>
                <w:szCs w:val="20"/>
                <w:lang w:eastAsia="en-GB"/>
              </w:rPr>
            </w:pPr>
            <w:r w:rsidRPr="00CE5F0A">
              <w:rPr>
                <w:sz w:val="20"/>
                <w:szCs w:val="20"/>
              </w:rPr>
              <w:t>142</w:t>
            </w:r>
          </w:p>
        </w:tc>
        <w:tc>
          <w:tcPr>
            <w:tcW w:w="1276" w:type="dxa"/>
            <w:shd w:val="clear" w:color="auto" w:fill="auto"/>
            <w:noWrap/>
          </w:tcPr>
          <w:p w14:paraId="643720C2" w14:textId="684222C0" w:rsidR="00CE5F0A" w:rsidRPr="00CE5F0A" w:rsidRDefault="00CE5F0A" w:rsidP="00CE5F0A">
            <w:pPr>
              <w:spacing w:after="0" w:line="240" w:lineRule="auto"/>
              <w:jc w:val="center"/>
              <w:rPr>
                <w:rFonts w:eastAsia="Times New Roman" w:cs="Times New Roman"/>
                <w:sz w:val="20"/>
                <w:szCs w:val="20"/>
                <w:lang w:eastAsia="en-GB"/>
              </w:rPr>
            </w:pPr>
            <w:r w:rsidRPr="00CE5F0A">
              <w:rPr>
                <w:sz w:val="20"/>
                <w:szCs w:val="20"/>
              </w:rPr>
              <w:t>92.2</w:t>
            </w:r>
          </w:p>
        </w:tc>
        <w:tc>
          <w:tcPr>
            <w:tcW w:w="1276" w:type="dxa"/>
            <w:shd w:val="clear" w:color="auto" w:fill="auto"/>
            <w:noWrap/>
          </w:tcPr>
          <w:p w14:paraId="31F0A14C" w14:textId="14BAA916" w:rsidR="00CE5F0A" w:rsidRPr="00CE5F0A" w:rsidRDefault="00CE5F0A" w:rsidP="00CE5F0A">
            <w:pPr>
              <w:spacing w:after="0" w:line="240" w:lineRule="auto"/>
              <w:jc w:val="center"/>
              <w:rPr>
                <w:rFonts w:eastAsia="Times New Roman" w:cs="Times New Roman"/>
                <w:sz w:val="20"/>
                <w:szCs w:val="20"/>
                <w:lang w:eastAsia="en-GB"/>
              </w:rPr>
            </w:pPr>
            <w:r w:rsidRPr="00CE5F0A">
              <w:rPr>
                <w:sz w:val="20"/>
                <w:szCs w:val="20"/>
              </w:rPr>
              <w:t>21</w:t>
            </w:r>
            <w:r>
              <w:rPr>
                <w:sz w:val="20"/>
                <w:szCs w:val="20"/>
              </w:rPr>
              <w:t>9</w:t>
            </w:r>
          </w:p>
        </w:tc>
        <w:tc>
          <w:tcPr>
            <w:tcW w:w="1559" w:type="dxa"/>
            <w:shd w:val="clear" w:color="auto" w:fill="auto"/>
            <w:noWrap/>
          </w:tcPr>
          <w:p w14:paraId="7768ACE2" w14:textId="76AE1963" w:rsidR="00CE5F0A" w:rsidRPr="00CE5F0A" w:rsidRDefault="00CE5F0A" w:rsidP="00CE5F0A">
            <w:pPr>
              <w:spacing w:after="0" w:line="240" w:lineRule="auto"/>
              <w:jc w:val="center"/>
              <w:rPr>
                <w:rFonts w:eastAsia="Times New Roman" w:cs="Times New Roman"/>
                <w:sz w:val="20"/>
                <w:szCs w:val="20"/>
                <w:lang w:eastAsia="en-GB"/>
              </w:rPr>
            </w:pPr>
            <w:r w:rsidRPr="00CE5F0A">
              <w:rPr>
                <w:sz w:val="20"/>
                <w:szCs w:val="20"/>
              </w:rPr>
              <w:t>1</w:t>
            </w:r>
            <w:r>
              <w:rPr>
                <w:sz w:val="20"/>
                <w:szCs w:val="20"/>
              </w:rPr>
              <w:t>8.0</w:t>
            </w:r>
          </w:p>
        </w:tc>
        <w:tc>
          <w:tcPr>
            <w:tcW w:w="992" w:type="dxa"/>
            <w:shd w:val="clear" w:color="auto" w:fill="auto"/>
            <w:noWrap/>
          </w:tcPr>
          <w:p w14:paraId="05BD56DC" w14:textId="27C5BBB8" w:rsidR="00CE5F0A" w:rsidRPr="00CE5F0A" w:rsidRDefault="00CE5F0A" w:rsidP="00CE5F0A">
            <w:pPr>
              <w:spacing w:after="0" w:line="240" w:lineRule="auto"/>
              <w:jc w:val="center"/>
              <w:rPr>
                <w:rFonts w:eastAsia="Times New Roman" w:cs="Times New Roman"/>
                <w:sz w:val="20"/>
                <w:szCs w:val="20"/>
                <w:lang w:eastAsia="en-GB"/>
              </w:rPr>
            </w:pPr>
            <w:r w:rsidRPr="00CE5F0A">
              <w:rPr>
                <w:sz w:val="20"/>
                <w:szCs w:val="20"/>
              </w:rPr>
              <w:t>124</w:t>
            </w:r>
          </w:p>
        </w:tc>
        <w:tc>
          <w:tcPr>
            <w:tcW w:w="993" w:type="dxa"/>
            <w:shd w:val="clear" w:color="auto" w:fill="auto"/>
            <w:noWrap/>
          </w:tcPr>
          <w:p w14:paraId="4BB9FA08" w14:textId="3EB8DDAF" w:rsidR="00CE5F0A" w:rsidRPr="00CE5F0A" w:rsidRDefault="00CE5F0A" w:rsidP="00CE5F0A">
            <w:pPr>
              <w:spacing w:after="0" w:line="240" w:lineRule="auto"/>
              <w:jc w:val="center"/>
              <w:rPr>
                <w:rFonts w:eastAsia="Times New Roman" w:cs="Times New Roman"/>
                <w:sz w:val="20"/>
                <w:szCs w:val="20"/>
                <w:lang w:eastAsia="en-GB"/>
              </w:rPr>
            </w:pPr>
            <w:r w:rsidRPr="00CE5F0A">
              <w:rPr>
                <w:sz w:val="20"/>
                <w:szCs w:val="20"/>
              </w:rPr>
              <w:t>1</w:t>
            </w:r>
            <w:r>
              <w:rPr>
                <w:sz w:val="20"/>
                <w:szCs w:val="20"/>
              </w:rPr>
              <w:t>60</w:t>
            </w:r>
          </w:p>
        </w:tc>
      </w:tr>
      <w:tr w:rsidR="00DD3EB6" w:rsidRPr="00825BEF" w14:paraId="3EAB727A" w14:textId="77777777" w:rsidTr="0074388C">
        <w:trPr>
          <w:trHeight w:hRule="exact" w:val="113"/>
          <w:jc w:val="center"/>
        </w:trPr>
        <w:tc>
          <w:tcPr>
            <w:tcW w:w="1271" w:type="dxa"/>
            <w:shd w:val="clear" w:color="auto" w:fill="auto"/>
            <w:noWrap/>
            <w:vAlign w:val="center"/>
          </w:tcPr>
          <w:p w14:paraId="2CEC96AB" w14:textId="54589477" w:rsidR="00DD3EB6" w:rsidRPr="00825BEF" w:rsidRDefault="00DD3EB6" w:rsidP="000701BA">
            <w:pPr>
              <w:spacing w:after="0" w:line="240" w:lineRule="auto"/>
              <w:jc w:val="center"/>
              <w:rPr>
                <w:rFonts w:eastAsia="Times New Roman" w:cs="Times New Roman"/>
                <w:sz w:val="20"/>
                <w:szCs w:val="20"/>
                <w:lang w:eastAsia="en-GB"/>
              </w:rPr>
            </w:pPr>
          </w:p>
        </w:tc>
        <w:tc>
          <w:tcPr>
            <w:tcW w:w="992" w:type="dxa"/>
            <w:shd w:val="clear" w:color="auto" w:fill="auto"/>
            <w:noWrap/>
            <w:vAlign w:val="center"/>
          </w:tcPr>
          <w:p w14:paraId="0B5CE23C" w14:textId="3F023FDB" w:rsidR="00DD3EB6" w:rsidRPr="00825BEF" w:rsidRDefault="00DD3EB6" w:rsidP="000701BA">
            <w:pPr>
              <w:spacing w:after="0" w:line="240" w:lineRule="auto"/>
              <w:jc w:val="center"/>
              <w:rPr>
                <w:rFonts w:eastAsia="Times New Roman" w:cs="Times New Roman"/>
                <w:sz w:val="20"/>
                <w:szCs w:val="20"/>
                <w:lang w:eastAsia="en-GB"/>
              </w:rPr>
            </w:pPr>
          </w:p>
        </w:tc>
        <w:tc>
          <w:tcPr>
            <w:tcW w:w="1276" w:type="dxa"/>
            <w:shd w:val="clear" w:color="auto" w:fill="auto"/>
            <w:noWrap/>
            <w:vAlign w:val="center"/>
          </w:tcPr>
          <w:p w14:paraId="055FCF8C" w14:textId="5190E732" w:rsidR="00DD3EB6" w:rsidRPr="00825BEF" w:rsidRDefault="00DD3EB6" w:rsidP="000701BA">
            <w:pPr>
              <w:spacing w:after="0" w:line="240" w:lineRule="auto"/>
              <w:jc w:val="center"/>
              <w:rPr>
                <w:rFonts w:eastAsia="Times New Roman" w:cs="Times New Roman"/>
                <w:sz w:val="20"/>
                <w:szCs w:val="20"/>
                <w:lang w:eastAsia="en-GB"/>
              </w:rPr>
            </w:pPr>
          </w:p>
        </w:tc>
        <w:tc>
          <w:tcPr>
            <w:tcW w:w="1276" w:type="dxa"/>
            <w:shd w:val="clear" w:color="auto" w:fill="auto"/>
            <w:noWrap/>
            <w:vAlign w:val="center"/>
          </w:tcPr>
          <w:p w14:paraId="47A9E6BB" w14:textId="7AB374B3" w:rsidR="00DD3EB6" w:rsidRPr="00825BEF" w:rsidRDefault="00DD3EB6" w:rsidP="000701BA">
            <w:pPr>
              <w:spacing w:after="0" w:line="240" w:lineRule="auto"/>
              <w:jc w:val="center"/>
              <w:rPr>
                <w:rFonts w:eastAsia="Times New Roman" w:cs="Times New Roman"/>
                <w:sz w:val="20"/>
                <w:szCs w:val="20"/>
                <w:lang w:eastAsia="en-GB"/>
              </w:rPr>
            </w:pPr>
          </w:p>
        </w:tc>
        <w:tc>
          <w:tcPr>
            <w:tcW w:w="1559" w:type="dxa"/>
            <w:shd w:val="clear" w:color="auto" w:fill="auto"/>
            <w:noWrap/>
            <w:vAlign w:val="center"/>
          </w:tcPr>
          <w:p w14:paraId="5C05689A" w14:textId="352C2C7D" w:rsidR="00DD3EB6" w:rsidRPr="00825BEF" w:rsidRDefault="00DD3EB6" w:rsidP="000701BA">
            <w:pPr>
              <w:spacing w:after="0" w:line="240" w:lineRule="auto"/>
              <w:jc w:val="center"/>
              <w:rPr>
                <w:rFonts w:eastAsia="Times New Roman" w:cs="Times New Roman"/>
                <w:sz w:val="20"/>
                <w:szCs w:val="20"/>
                <w:lang w:eastAsia="en-GB"/>
              </w:rPr>
            </w:pPr>
          </w:p>
        </w:tc>
        <w:tc>
          <w:tcPr>
            <w:tcW w:w="992" w:type="dxa"/>
            <w:shd w:val="clear" w:color="auto" w:fill="auto"/>
            <w:noWrap/>
            <w:vAlign w:val="center"/>
          </w:tcPr>
          <w:p w14:paraId="568ABF86" w14:textId="23A968F4" w:rsidR="00DD3EB6" w:rsidRPr="00825BEF" w:rsidRDefault="00DD3EB6" w:rsidP="000701BA">
            <w:pPr>
              <w:spacing w:after="0" w:line="240" w:lineRule="auto"/>
              <w:jc w:val="center"/>
              <w:rPr>
                <w:rFonts w:eastAsia="Times New Roman" w:cs="Times New Roman"/>
                <w:sz w:val="20"/>
                <w:szCs w:val="20"/>
                <w:lang w:eastAsia="en-GB"/>
              </w:rPr>
            </w:pPr>
          </w:p>
        </w:tc>
        <w:tc>
          <w:tcPr>
            <w:tcW w:w="993" w:type="dxa"/>
            <w:shd w:val="clear" w:color="auto" w:fill="auto"/>
            <w:noWrap/>
            <w:vAlign w:val="center"/>
          </w:tcPr>
          <w:p w14:paraId="23E260E2" w14:textId="109E4AD4" w:rsidR="00DD3EB6" w:rsidRPr="00825BEF" w:rsidRDefault="00DD3EB6" w:rsidP="000701BA">
            <w:pPr>
              <w:spacing w:after="0" w:line="240" w:lineRule="auto"/>
              <w:jc w:val="center"/>
              <w:rPr>
                <w:rFonts w:eastAsia="Times New Roman" w:cs="Times New Roman"/>
                <w:sz w:val="20"/>
                <w:szCs w:val="20"/>
                <w:lang w:eastAsia="en-GB"/>
              </w:rPr>
            </w:pPr>
          </w:p>
        </w:tc>
      </w:tr>
      <w:tr w:rsidR="00DD3EB6" w:rsidRPr="00825BEF" w14:paraId="3F72D2D8" w14:textId="77777777" w:rsidTr="00DD710D">
        <w:trPr>
          <w:trHeight w:val="285"/>
          <w:jc w:val="center"/>
        </w:trPr>
        <w:tc>
          <w:tcPr>
            <w:tcW w:w="1271" w:type="dxa"/>
            <w:shd w:val="clear" w:color="auto" w:fill="auto"/>
            <w:noWrap/>
            <w:vAlign w:val="bottom"/>
          </w:tcPr>
          <w:p w14:paraId="4A4320C2" w14:textId="4F4D0F20" w:rsidR="00DD3EB6" w:rsidRPr="00DD3EB6" w:rsidRDefault="00DD3EB6" w:rsidP="00DD3EB6">
            <w:pPr>
              <w:spacing w:after="0" w:line="240" w:lineRule="auto"/>
              <w:jc w:val="center"/>
              <w:rPr>
                <w:rFonts w:eastAsia="Times New Roman" w:cs="Times New Roman"/>
                <w:sz w:val="20"/>
                <w:szCs w:val="20"/>
                <w:lang w:eastAsia="en-GB"/>
              </w:rPr>
            </w:pPr>
            <w:r w:rsidRPr="00DD3EB6">
              <w:rPr>
                <w:rFonts w:cs="Times New Roman"/>
                <w:sz w:val="20"/>
                <w:szCs w:val="20"/>
              </w:rPr>
              <w:t>N37W01T3</w:t>
            </w:r>
          </w:p>
        </w:tc>
        <w:tc>
          <w:tcPr>
            <w:tcW w:w="992" w:type="dxa"/>
            <w:shd w:val="clear" w:color="auto" w:fill="auto"/>
            <w:noWrap/>
            <w:vAlign w:val="bottom"/>
          </w:tcPr>
          <w:p w14:paraId="0C4C7FCE" w14:textId="62893FE5" w:rsidR="00DD3EB6" w:rsidRPr="00DD3EB6" w:rsidRDefault="00DD3EB6" w:rsidP="00DD3EB6">
            <w:pPr>
              <w:spacing w:after="0" w:line="240" w:lineRule="auto"/>
              <w:jc w:val="center"/>
              <w:rPr>
                <w:rFonts w:eastAsia="Times New Roman" w:cs="Times New Roman"/>
                <w:sz w:val="20"/>
                <w:szCs w:val="20"/>
                <w:lang w:eastAsia="en-GB"/>
              </w:rPr>
            </w:pPr>
            <w:r w:rsidRPr="00DD3EB6">
              <w:rPr>
                <w:rFonts w:cs="Times New Roman"/>
                <w:sz w:val="20"/>
                <w:szCs w:val="20"/>
              </w:rPr>
              <w:t>295</w:t>
            </w:r>
          </w:p>
        </w:tc>
        <w:tc>
          <w:tcPr>
            <w:tcW w:w="1276" w:type="dxa"/>
            <w:shd w:val="clear" w:color="auto" w:fill="auto"/>
            <w:noWrap/>
            <w:vAlign w:val="bottom"/>
          </w:tcPr>
          <w:p w14:paraId="6DCFC6B1" w14:textId="0E5924E3" w:rsidR="00DD3EB6" w:rsidRPr="00DD3EB6" w:rsidRDefault="00DD3EB6" w:rsidP="00DD3EB6">
            <w:pPr>
              <w:spacing w:after="0" w:line="240" w:lineRule="auto"/>
              <w:jc w:val="center"/>
              <w:rPr>
                <w:rFonts w:eastAsia="Times New Roman" w:cs="Times New Roman"/>
                <w:sz w:val="20"/>
                <w:szCs w:val="20"/>
                <w:lang w:eastAsia="en-GB"/>
              </w:rPr>
            </w:pPr>
            <w:r w:rsidRPr="00DD3EB6">
              <w:rPr>
                <w:rFonts w:cs="Times New Roman"/>
                <w:sz w:val="20"/>
                <w:szCs w:val="20"/>
              </w:rPr>
              <w:t>19</w:t>
            </w:r>
            <w:r w:rsidR="00D439E8">
              <w:rPr>
                <w:rFonts w:cs="Times New Roman"/>
                <w:sz w:val="20"/>
                <w:szCs w:val="20"/>
              </w:rPr>
              <w:t>2</w:t>
            </w:r>
          </w:p>
        </w:tc>
        <w:tc>
          <w:tcPr>
            <w:tcW w:w="1276" w:type="dxa"/>
            <w:shd w:val="clear" w:color="auto" w:fill="auto"/>
            <w:noWrap/>
            <w:vAlign w:val="bottom"/>
          </w:tcPr>
          <w:p w14:paraId="570671BB" w14:textId="275CD201" w:rsidR="00DD3EB6" w:rsidRPr="00DD3EB6" w:rsidRDefault="00DD3EB6" w:rsidP="00DD3EB6">
            <w:pPr>
              <w:spacing w:after="0" w:line="240" w:lineRule="auto"/>
              <w:jc w:val="center"/>
              <w:rPr>
                <w:rFonts w:eastAsia="Times New Roman" w:cs="Times New Roman"/>
                <w:sz w:val="20"/>
                <w:szCs w:val="20"/>
                <w:lang w:eastAsia="en-GB"/>
              </w:rPr>
            </w:pPr>
            <w:r w:rsidRPr="00DD3EB6">
              <w:rPr>
                <w:rFonts w:cs="Times New Roman"/>
                <w:sz w:val="20"/>
                <w:szCs w:val="20"/>
              </w:rPr>
              <w:t>454</w:t>
            </w:r>
          </w:p>
        </w:tc>
        <w:tc>
          <w:tcPr>
            <w:tcW w:w="1559" w:type="dxa"/>
            <w:shd w:val="clear" w:color="auto" w:fill="auto"/>
            <w:noWrap/>
            <w:vAlign w:val="bottom"/>
          </w:tcPr>
          <w:p w14:paraId="2D45EF79" w14:textId="018E9700" w:rsidR="00DD3EB6" w:rsidRPr="00DD3EB6" w:rsidRDefault="00DD3EB6" w:rsidP="00DD3EB6">
            <w:pPr>
              <w:spacing w:after="0" w:line="240" w:lineRule="auto"/>
              <w:jc w:val="center"/>
              <w:rPr>
                <w:rFonts w:eastAsia="Times New Roman" w:cs="Times New Roman"/>
                <w:sz w:val="20"/>
                <w:szCs w:val="20"/>
                <w:lang w:eastAsia="en-GB"/>
              </w:rPr>
            </w:pPr>
            <w:r w:rsidRPr="00DD3EB6">
              <w:rPr>
                <w:rFonts w:cs="Times New Roman"/>
                <w:sz w:val="20"/>
                <w:szCs w:val="20"/>
              </w:rPr>
              <w:t>37.</w:t>
            </w:r>
            <w:r w:rsidR="00D439E8">
              <w:rPr>
                <w:rFonts w:cs="Times New Roman"/>
                <w:sz w:val="20"/>
                <w:szCs w:val="20"/>
              </w:rPr>
              <w:t>2</w:t>
            </w:r>
          </w:p>
        </w:tc>
        <w:tc>
          <w:tcPr>
            <w:tcW w:w="992" w:type="dxa"/>
            <w:shd w:val="clear" w:color="auto" w:fill="auto"/>
            <w:noWrap/>
            <w:vAlign w:val="bottom"/>
          </w:tcPr>
          <w:p w14:paraId="6F00B4F1" w14:textId="19B1681C" w:rsidR="00DD3EB6" w:rsidRPr="00DD3EB6" w:rsidRDefault="00DD3EB6" w:rsidP="00DD3EB6">
            <w:pPr>
              <w:spacing w:after="0" w:line="240" w:lineRule="auto"/>
              <w:jc w:val="center"/>
              <w:rPr>
                <w:rFonts w:eastAsia="Times New Roman" w:cs="Times New Roman"/>
                <w:sz w:val="20"/>
                <w:szCs w:val="20"/>
                <w:lang w:eastAsia="en-GB"/>
              </w:rPr>
            </w:pPr>
            <w:r w:rsidRPr="00DD3EB6">
              <w:rPr>
                <w:rFonts w:cs="Times New Roman"/>
                <w:sz w:val="20"/>
                <w:szCs w:val="20"/>
              </w:rPr>
              <w:t>258</w:t>
            </w:r>
          </w:p>
        </w:tc>
        <w:tc>
          <w:tcPr>
            <w:tcW w:w="993" w:type="dxa"/>
            <w:shd w:val="clear" w:color="auto" w:fill="auto"/>
            <w:noWrap/>
            <w:vAlign w:val="bottom"/>
          </w:tcPr>
          <w:p w14:paraId="092A8667" w14:textId="5D1C61E9" w:rsidR="00DD3EB6" w:rsidRPr="00DD3EB6" w:rsidRDefault="00DD3EB6" w:rsidP="00DD3EB6">
            <w:pPr>
              <w:spacing w:after="0" w:line="240" w:lineRule="auto"/>
              <w:jc w:val="center"/>
              <w:rPr>
                <w:rFonts w:eastAsia="Times New Roman" w:cs="Times New Roman"/>
                <w:sz w:val="20"/>
                <w:szCs w:val="20"/>
                <w:lang w:eastAsia="en-GB"/>
              </w:rPr>
            </w:pPr>
            <w:r w:rsidRPr="00DD3EB6">
              <w:rPr>
                <w:rFonts w:cs="Times New Roman"/>
                <w:sz w:val="20"/>
                <w:szCs w:val="20"/>
              </w:rPr>
              <w:t>332</w:t>
            </w:r>
          </w:p>
        </w:tc>
      </w:tr>
      <w:tr w:rsidR="00DD3EB6" w:rsidRPr="00825BEF" w14:paraId="5DB44D2F" w14:textId="77777777" w:rsidTr="00DD710D">
        <w:trPr>
          <w:trHeight w:val="285"/>
          <w:jc w:val="center"/>
        </w:trPr>
        <w:tc>
          <w:tcPr>
            <w:tcW w:w="1271" w:type="dxa"/>
            <w:shd w:val="clear" w:color="auto" w:fill="auto"/>
            <w:noWrap/>
            <w:vAlign w:val="bottom"/>
          </w:tcPr>
          <w:p w14:paraId="2325D162" w14:textId="12C40503" w:rsidR="00DD3EB6" w:rsidRPr="00DD3EB6" w:rsidRDefault="00DD3EB6" w:rsidP="00DD3EB6">
            <w:pPr>
              <w:spacing w:after="0" w:line="240" w:lineRule="auto"/>
              <w:jc w:val="center"/>
              <w:rPr>
                <w:rFonts w:eastAsia="Times New Roman" w:cs="Times New Roman"/>
                <w:sz w:val="20"/>
                <w:szCs w:val="20"/>
                <w:lang w:eastAsia="en-GB"/>
              </w:rPr>
            </w:pPr>
            <w:r w:rsidRPr="00DD3EB6">
              <w:rPr>
                <w:rFonts w:cs="Times New Roman"/>
                <w:sz w:val="20"/>
                <w:szCs w:val="20"/>
              </w:rPr>
              <w:t>N31W01T5</w:t>
            </w:r>
          </w:p>
        </w:tc>
        <w:tc>
          <w:tcPr>
            <w:tcW w:w="992" w:type="dxa"/>
            <w:shd w:val="clear" w:color="auto" w:fill="auto"/>
            <w:noWrap/>
            <w:vAlign w:val="bottom"/>
          </w:tcPr>
          <w:p w14:paraId="7CDE5C36" w14:textId="658FF66B" w:rsidR="00DD3EB6" w:rsidRPr="00DD3EB6" w:rsidRDefault="00DD3EB6" w:rsidP="00DD3EB6">
            <w:pPr>
              <w:spacing w:after="0" w:line="240" w:lineRule="auto"/>
              <w:jc w:val="center"/>
              <w:rPr>
                <w:rFonts w:eastAsia="Times New Roman" w:cs="Times New Roman"/>
                <w:sz w:val="20"/>
                <w:szCs w:val="20"/>
                <w:lang w:eastAsia="en-GB"/>
              </w:rPr>
            </w:pPr>
            <w:r w:rsidRPr="00DD3EB6">
              <w:rPr>
                <w:rFonts w:cs="Times New Roman"/>
                <w:sz w:val="20"/>
                <w:szCs w:val="20"/>
              </w:rPr>
              <w:t>314</w:t>
            </w:r>
          </w:p>
        </w:tc>
        <w:tc>
          <w:tcPr>
            <w:tcW w:w="1276" w:type="dxa"/>
            <w:shd w:val="clear" w:color="auto" w:fill="auto"/>
            <w:noWrap/>
            <w:vAlign w:val="bottom"/>
          </w:tcPr>
          <w:p w14:paraId="79848BFC" w14:textId="14FF9EDC" w:rsidR="00DD3EB6" w:rsidRPr="00DD3EB6" w:rsidRDefault="00DD3EB6" w:rsidP="00DD3EB6">
            <w:pPr>
              <w:spacing w:after="0" w:line="240" w:lineRule="auto"/>
              <w:jc w:val="center"/>
              <w:rPr>
                <w:rFonts w:eastAsia="Times New Roman" w:cs="Times New Roman"/>
                <w:sz w:val="20"/>
                <w:szCs w:val="20"/>
                <w:lang w:eastAsia="en-GB"/>
              </w:rPr>
            </w:pPr>
            <w:r w:rsidRPr="00DD3EB6">
              <w:rPr>
                <w:rFonts w:cs="Times New Roman"/>
                <w:sz w:val="20"/>
                <w:szCs w:val="20"/>
              </w:rPr>
              <w:t>20</w:t>
            </w:r>
            <w:r w:rsidR="00D439E8">
              <w:rPr>
                <w:rFonts w:cs="Times New Roman"/>
                <w:sz w:val="20"/>
                <w:szCs w:val="20"/>
              </w:rPr>
              <w:t>4</w:t>
            </w:r>
          </w:p>
        </w:tc>
        <w:tc>
          <w:tcPr>
            <w:tcW w:w="1276" w:type="dxa"/>
            <w:shd w:val="clear" w:color="auto" w:fill="auto"/>
            <w:noWrap/>
            <w:vAlign w:val="bottom"/>
          </w:tcPr>
          <w:p w14:paraId="6CFB32DD" w14:textId="5E105891" w:rsidR="00DD3EB6" w:rsidRPr="00DD3EB6" w:rsidRDefault="00DD3EB6" w:rsidP="00DD3EB6">
            <w:pPr>
              <w:spacing w:after="0" w:line="240" w:lineRule="auto"/>
              <w:jc w:val="center"/>
              <w:rPr>
                <w:rFonts w:eastAsia="Times New Roman" w:cs="Times New Roman"/>
                <w:sz w:val="20"/>
                <w:szCs w:val="20"/>
                <w:lang w:eastAsia="en-GB"/>
              </w:rPr>
            </w:pPr>
            <w:r w:rsidRPr="00DD3EB6">
              <w:rPr>
                <w:rFonts w:cs="Times New Roman"/>
                <w:sz w:val="20"/>
                <w:szCs w:val="20"/>
              </w:rPr>
              <w:t>48</w:t>
            </w:r>
            <w:r w:rsidR="00D439E8">
              <w:rPr>
                <w:rFonts w:cs="Times New Roman"/>
                <w:sz w:val="20"/>
                <w:szCs w:val="20"/>
              </w:rPr>
              <w:t>4</w:t>
            </w:r>
          </w:p>
        </w:tc>
        <w:tc>
          <w:tcPr>
            <w:tcW w:w="1559" w:type="dxa"/>
            <w:shd w:val="clear" w:color="auto" w:fill="auto"/>
            <w:noWrap/>
            <w:vAlign w:val="bottom"/>
          </w:tcPr>
          <w:p w14:paraId="7BDB2CE9" w14:textId="76B28787" w:rsidR="00DD3EB6" w:rsidRPr="00DD3EB6" w:rsidRDefault="00DD3EB6" w:rsidP="00DD3EB6">
            <w:pPr>
              <w:spacing w:after="0" w:line="240" w:lineRule="auto"/>
              <w:jc w:val="center"/>
              <w:rPr>
                <w:rFonts w:eastAsia="Times New Roman" w:cs="Times New Roman"/>
                <w:sz w:val="20"/>
                <w:szCs w:val="20"/>
                <w:lang w:eastAsia="en-GB"/>
              </w:rPr>
            </w:pPr>
            <w:r w:rsidRPr="00DD3EB6">
              <w:rPr>
                <w:rFonts w:cs="Times New Roman"/>
                <w:sz w:val="20"/>
                <w:szCs w:val="20"/>
              </w:rPr>
              <w:t>39.6</w:t>
            </w:r>
          </w:p>
        </w:tc>
        <w:tc>
          <w:tcPr>
            <w:tcW w:w="992" w:type="dxa"/>
            <w:shd w:val="clear" w:color="auto" w:fill="auto"/>
            <w:noWrap/>
            <w:vAlign w:val="bottom"/>
          </w:tcPr>
          <w:p w14:paraId="2256E4C0" w14:textId="04E95D35" w:rsidR="00DD3EB6" w:rsidRPr="00DD3EB6" w:rsidRDefault="00DD3EB6" w:rsidP="00DD3EB6">
            <w:pPr>
              <w:spacing w:after="0" w:line="240" w:lineRule="auto"/>
              <w:jc w:val="center"/>
              <w:rPr>
                <w:rFonts w:eastAsia="Times New Roman" w:cs="Times New Roman"/>
                <w:sz w:val="20"/>
                <w:szCs w:val="20"/>
                <w:lang w:eastAsia="en-GB"/>
              </w:rPr>
            </w:pPr>
            <w:r w:rsidRPr="00DD3EB6">
              <w:rPr>
                <w:rFonts w:cs="Times New Roman"/>
                <w:sz w:val="20"/>
                <w:szCs w:val="20"/>
              </w:rPr>
              <w:t>274</w:t>
            </w:r>
          </w:p>
        </w:tc>
        <w:tc>
          <w:tcPr>
            <w:tcW w:w="993" w:type="dxa"/>
            <w:shd w:val="clear" w:color="auto" w:fill="auto"/>
            <w:noWrap/>
            <w:vAlign w:val="bottom"/>
          </w:tcPr>
          <w:p w14:paraId="7A926832" w14:textId="28E8EFC7" w:rsidR="00DD3EB6" w:rsidRPr="00DD3EB6" w:rsidRDefault="00DD3EB6" w:rsidP="00DD3EB6">
            <w:pPr>
              <w:spacing w:after="0" w:line="240" w:lineRule="auto"/>
              <w:jc w:val="center"/>
              <w:rPr>
                <w:rFonts w:eastAsia="Times New Roman" w:cs="Times New Roman"/>
                <w:sz w:val="20"/>
                <w:szCs w:val="20"/>
                <w:lang w:eastAsia="en-GB"/>
              </w:rPr>
            </w:pPr>
            <w:r w:rsidRPr="00DD3EB6">
              <w:rPr>
                <w:rFonts w:cs="Times New Roman"/>
                <w:sz w:val="20"/>
                <w:szCs w:val="20"/>
              </w:rPr>
              <w:t>35</w:t>
            </w:r>
            <w:r>
              <w:rPr>
                <w:rFonts w:cs="Times New Roman"/>
                <w:sz w:val="20"/>
                <w:szCs w:val="20"/>
              </w:rPr>
              <w:t>4</w:t>
            </w:r>
          </w:p>
        </w:tc>
      </w:tr>
      <w:tr w:rsidR="00DD3EB6" w:rsidRPr="00825BEF" w14:paraId="4559CC0B" w14:textId="77777777" w:rsidTr="00DD710D">
        <w:trPr>
          <w:trHeight w:val="285"/>
          <w:jc w:val="center"/>
        </w:trPr>
        <w:tc>
          <w:tcPr>
            <w:tcW w:w="1271" w:type="dxa"/>
            <w:shd w:val="clear" w:color="auto" w:fill="auto"/>
            <w:noWrap/>
            <w:vAlign w:val="bottom"/>
          </w:tcPr>
          <w:p w14:paraId="0FA31EBC" w14:textId="19001EC6" w:rsidR="00DD3EB6" w:rsidRPr="00DD3EB6" w:rsidRDefault="00DD3EB6" w:rsidP="00DD3EB6">
            <w:pPr>
              <w:spacing w:after="0" w:line="240" w:lineRule="auto"/>
              <w:jc w:val="center"/>
              <w:rPr>
                <w:rFonts w:eastAsia="Times New Roman" w:cs="Times New Roman"/>
                <w:sz w:val="20"/>
                <w:szCs w:val="20"/>
                <w:lang w:eastAsia="en-GB"/>
              </w:rPr>
            </w:pPr>
            <w:r w:rsidRPr="00DD3EB6">
              <w:rPr>
                <w:rFonts w:cs="Times New Roman"/>
                <w:sz w:val="20"/>
                <w:szCs w:val="20"/>
              </w:rPr>
              <w:t>N26E14T4</w:t>
            </w:r>
          </w:p>
        </w:tc>
        <w:tc>
          <w:tcPr>
            <w:tcW w:w="992" w:type="dxa"/>
            <w:shd w:val="clear" w:color="auto" w:fill="auto"/>
            <w:noWrap/>
            <w:vAlign w:val="bottom"/>
          </w:tcPr>
          <w:p w14:paraId="7FDECF36" w14:textId="59F7554B" w:rsidR="00DD3EB6" w:rsidRPr="00DD3EB6" w:rsidRDefault="00DD3EB6" w:rsidP="00DD3EB6">
            <w:pPr>
              <w:spacing w:after="0" w:line="240" w:lineRule="auto"/>
              <w:jc w:val="center"/>
              <w:rPr>
                <w:rFonts w:eastAsia="Times New Roman" w:cs="Times New Roman"/>
                <w:sz w:val="20"/>
                <w:szCs w:val="20"/>
                <w:lang w:eastAsia="en-GB"/>
              </w:rPr>
            </w:pPr>
            <w:r w:rsidRPr="00DD3EB6">
              <w:rPr>
                <w:rFonts w:cs="Times New Roman"/>
                <w:sz w:val="20"/>
                <w:szCs w:val="20"/>
              </w:rPr>
              <w:t>358</w:t>
            </w:r>
          </w:p>
        </w:tc>
        <w:tc>
          <w:tcPr>
            <w:tcW w:w="1276" w:type="dxa"/>
            <w:shd w:val="clear" w:color="auto" w:fill="auto"/>
            <w:noWrap/>
            <w:vAlign w:val="bottom"/>
          </w:tcPr>
          <w:p w14:paraId="21C03E4F" w14:textId="7748649E" w:rsidR="00DD3EB6" w:rsidRPr="00DD3EB6" w:rsidRDefault="00DD3EB6" w:rsidP="00DD3EB6">
            <w:pPr>
              <w:spacing w:after="0" w:line="240" w:lineRule="auto"/>
              <w:jc w:val="center"/>
              <w:rPr>
                <w:rFonts w:eastAsia="Times New Roman" w:cs="Times New Roman"/>
                <w:sz w:val="20"/>
                <w:szCs w:val="20"/>
                <w:lang w:eastAsia="en-GB"/>
              </w:rPr>
            </w:pPr>
            <w:r w:rsidRPr="00DD3EB6">
              <w:rPr>
                <w:rFonts w:cs="Times New Roman"/>
                <w:sz w:val="20"/>
                <w:szCs w:val="20"/>
              </w:rPr>
              <w:t>232</w:t>
            </w:r>
          </w:p>
        </w:tc>
        <w:tc>
          <w:tcPr>
            <w:tcW w:w="1276" w:type="dxa"/>
            <w:shd w:val="clear" w:color="auto" w:fill="auto"/>
            <w:noWrap/>
            <w:vAlign w:val="bottom"/>
          </w:tcPr>
          <w:p w14:paraId="6723218E" w14:textId="34FC1CA5" w:rsidR="00DD3EB6" w:rsidRPr="00DD3EB6" w:rsidRDefault="00DD3EB6" w:rsidP="00DD3EB6">
            <w:pPr>
              <w:spacing w:after="0" w:line="240" w:lineRule="auto"/>
              <w:jc w:val="center"/>
              <w:rPr>
                <w:rFonts w:eastAsia="Times New Roman" w:cs="Times New Roman"/>
                <w:sz w:val="20"/>
                <w:szCs w:val="20"/>
                <w:lang w:eastAsia="en-GB"/>
              </w:rPr>
            </w:pPr>
            <w:r w:rsidRPr="00DD3EB6">
              <w:rPr>
                <w:rFonts w:cs="Times New Roman"/>
                <w:sz w:val="20"/>
                <w:szCs w:val="20"/>
              </w:rPr>
              <w:t>551</w:t>
            </w:r>
          </w:p>
        </w:tc>
        <w:tc>
          <w:tcPr>
            <w:tcW w:w="1559" w:type="dxa"/>
            <w:shd w:val="clear" w:color="auto" w:fill="auto"/>
            <w:noWrap/>
            <w:vAlign w:val="bottom"/>
          </w:tcPr>
          <w:p w14:paraId="49CB4204" w14:textId="1CD31B4C" w:rsidR="00DD3EB6" w:rsidRPr="00DD3EB6" w:rsidRDefault="00DD3EB6" w:rsidP="00DD3EB6">
            <w:pPr>
              <w:spacing w:after="0" w:line="240" w:lineRule="auto"/>
              <w:jc w:val="center"/>
              <w:rPr>
                <w:rFonts w:eastAsia="Times New Roman" w:cs="Times New Roman"/>
                <w:sz w:val="20"/>
                <w:szCs w:val="20"/>
                <w:lang w:eastAsia="en-GB"/>
              </w:rPr>
            </w:pPr>
            <w:r w:rsidRPr="00DD3EB6">
              <w:rPr>
                <w:rFonts w:cs="Times New Roman"/>
                <w:sz w:val="20"/>
                <w:szCs w:val="20"/>
              </w:rPr>
              <w:t>45.1</w:t>
            </w:r>
          </w:p>
        </w:tc>
        <w:tc>
          <w:tcPr>
            <w:tcW w:w="992" w:type="dxa"/>
            <w:shd w:val="clear" w:color="auto" w:fill="auto"/>
            <w:noWrap/>
            <w:vAlign w:val="bottom"/>
          </w:tcPr>
          <w:p w14:paraId="15B06FD8" w14:textId="05F6D1F5" w:rsidR="00DD3EB6" w:rsidRPr="00DD3EB6" w:rsidRDefault="00DD3EB6" w:rsidP="00DD3EB6">
            <w:pPr>
              <w:spacing w:after="0" w:line="240" w:lineRule="auto"/>
              <w:jc w:val="center"/>
              <w:rPr>
                <w:rFonts w:eastAsia="Times New Roman" w:cs="Times New Roman"/>
                <w:sz w:val="20"/>
                <w:szCs w:val="20"/>
                <w:lang w:eastAsia="en-GB"/>
              </w:rPr>
            </w:pPr>
            <w:r w:rsidRPr="00DD3EB6">
              <w:rPr>
                <w:rFonts w:cs="Times New Roman"/>
                <w:sz w:val="20"/>
                <w:szCs w:val="20"/>
              </w:rPr>
              <w:t>31</w:t>
            </w:r>
            <w:r>
              <w:rPr>
                <w:rFonts w:cs="Times New Roman"/>
                <w:sz w:val="20"/>
                <w:szCs w:val="20"/>
              </w:rPr>
              <w:t>3</w:t>
            </w:r>
          </w:p>
        </w:tc>
        <w:tc>
          <w:tcPr>
            <w:tcW w:w="993" w:type="dxa"/>
            <w:shd w:val="clear" w:color="auto" w:fill="auto"/>
            <w:noWrap/>
            <w:vAlign w:val="bottom"/>
          </w:tcPr>
          <w:p w14:paraId="2CBF6386" w14:textId="3F1C7D23" w:rsidR="00DD3EB6" w:rsidRPr="00DD3EB6" w:rsidRDefault="00DD3EB6" w:rsidP="00DD3EB6">
            <w:pPr>
              <w:spacing w:after="0" w:line="240" w:lineRule="auto"/>
              <w:jc w:val="center"/>
              <w:rPr>
                <w:rFonts w:eastAsia="Times New Roman" w:cs="Times New Roman"/>
                <w:sz w:val="20"/>
                <w:szCs w:val="20"/>
                <w:lang w:eastAsia="en-GB"/>
              </w:rPr>
            </w:pPr>
            <w:r w:rsidRPr="00DD3EB6">
              <w:rPr>
                <w:rFonts w:cs="Times New Roman"/>
                <w:sz w:val="20"/>
                <w:szCs w:val="20"/>
              </w:rPr>
              <w:t>403</w:t>
            </w:r>
          </w:p>
        </w:tc>
      </w:tr>
      <w:tr w:rsidR="00CE5F0A" w:rsidRPr="00825BEF" w14:paraId="3D98F0DB" w14:textId="77777777" w:rsidTr="000701BA">
        <w:trPr>
          <w:trHeight w:val="285"/>
          <w:jc w:val="center"/>
        </w:trPr>
        <w:tc>
          <w:tcPr>
            <w:tcW w:w="1271" w:type="dxa"/>
            <w:shd w:val="clear" w:color="auto" w:fill="auto"/>
            <w:noWrap/>
            <w:vAlign w:val="bottom"/>
          </w:tcPr>
          <w:p w14:paraId="0580BBAF" w14:textId="77777777" w:rsidR="00CE5F0A" w:rsidRPr="009C339E" w:rsidRDefault="00CE5F0A" w:rsidP="000701BA">
            <w:pPr>
              <w:spacing w:after="0" w:line="240" w:lineRule="auto"/>
              <w:jc w:val="center"/>
              <w:rPr>
                <w:rFonts w:eastAsia="Times New Roman" w:cs="Times New Roman"/>
                <w:sz w:val="20"/>
                <w:szCs w:val="20"/>
                <w:lang w:eastAsia="en-GB"/>
              </w:rPr>
            </w:pPr>
            <w:r w:rsidRPr="009C339E">
              <w:rPr>
                <w:rFonts w:cs="Times New Roman"/>
                <w:sz w:val="20"/>
                <w:szCs w:val="20"/>
              </w:rPr>
              <w:t>N27E05T1</w:t>
            </w:r>
          </w:p>
        </w:tc>
        <w:tc>
          <w:tcPr>
            <w:tcW w:w="992" w:type="dxa"/>
            <w:shd w:val="clear" w:color="auto" w:fill="auto"/>
            <w:noWrap/>
            <w:vAlign w:val="bottom"/>
          </w:tcPr>
          <w:p w14:paraId="36ACE950" w14:textId="77777777" w:rsidR="00CE5F0A" w:rsidRPr="009C339E" w:rsidRDefault="00CE5F0A" w:rsidP="000701BA">
            <w:pPr>
              <w:spacing w:after="0" w:line="240" w:lineRule="auto"/>
              <w:jc w:val="center"/>
              <w:rPr>
                <w:rFonts w:eastAsia="Times New Roman" w:cs="Times New Roman"/>
                <w:sz w:val="20"/>
                <w:szCs w:val="20"/>
                <w:lang w:eastAsia="en-GB"/>
              </w:rPr>
            </w:pPr>
            <w:r w:rsidRPr="009C339E">
              <w:rPr>
                <w:rFonts w:cs="Times New Roman"/>
                <w:sz w:val="20"/>
                <w:szCs w:val="20"/>
              </w:rPr>
              <w:t>396</w:t>
            </w:r>
          </w:p>
        </w:tc>
        <w:tc>
          <w:tcPr>
            <w:tcW w:w="1276" w:type="dxa"/>
            <w:shd w:val="clear" w:color="auto" w:fill="auto"/>
            <w:noWrap/>
            <w:vAlign w:val="bottom"/>
          </w:tcPr>
          <w:p w14:paraId="227F7982" w14:textId="77777777" w:rsidR="00CE5F0A" w:rsidRPr="009C339E" w:rsidRDefault="00CE5F0A" w:rsidP="000701BA">
            <w:pPr>
              <w:spacing w:after="0" w:line="240" w:lineRule="auto"/>
              <w:jc w:val="center"/>
              <w:rPr>
                <w:rFonts w:eastAsia="Times New Roman" w:cs="Times New Roman"/>
                <w:sz w:val="20"/>
                <w:szCs w:val="20"/>
                <w:lang w:eastAsia="en-GB"/>
              </w:rPr>
            </w:pPr>
            <w:r w:rsidRPr="009C339E">
              <w:rPr>
                <w:rFonts w:cs="Times New Roman"/>
                <w:sz w:val="20"/>
                <w:szCs w:val="20"/>
              </w:rPr>
              <w:t>257</w:t>
            </w:r>
          </w:p>
        </w:tc>
        <w:tc>
          <w:tcPr>
            <w:tcW w:w="1276" w:type="dxa"/>
            <w:shd w:val="clear" w:color="auto" w:fill="auto"/>
            <w:noWrap/>
            <w:vAlign w:val="bottom"/>
          </w:tcPr>
          <w:p w14:paraId="0F6522BB" w14:textId="77777777" w:rsidR="00CE5F0A" w:rsidRPr="009C339E" w:rsidRDefault="00CE5F0A" w:rsidP="000701BA">
            <w:pPr>
              <w:spacing w:after="0" w:line="240" w:lineRule="auto"/>
              <w:jc w:val="center"/>
              <w:rPr>
                <w:rFonts w:eastAsia="Times New Roman" w:cs="Times New Roman"/>
                <w:sz w:val="20"/>
                <w:szCs w:val="20"/>
                <w:lang w:eastAsia="en-GB"/>
              </w:rPr>
            </w:pPr>
            <w:r w:rsidRPr="009C339E">
              <w:rPr>
                <w:rFonts w:cs="Times New Roman"/>
                <w:sz w:val="20"/>
                <w:szCs w:val="20"/>
              </w:rPr>
              <w:t>6</w:t>
            </w:r>
            <w:r>
              <w:rPr>
                <w:rFonts w:cs="Times New Roman"/>
                <w:sz w:val="20"/>
                <w:szCs w:val="20"/>
              </w:rPr>
              <w:t>10</w:t>
            </w:r>
          </w:p>
        </w:tc>
        <w:tc>
          <w:tcPr>
            <w:tcW w:w="1559" w:type="dxa"/>
            <w:shd w:val="clear" w:color="auto" w:fill="auto"/>
            <w:noWrap/>
            <w:vAlign w:val="bottom"/>
          </w:tcPr>
          <w:p w14:paraId="35F223BF" w14:textId="77777777" w:rsidR="00CE5F0A" w:rsidRPr="009C339E" w:rsidRDefault="00CE5F0A" w:rsidP="000701BA">
            <w:pPr>
              <w:spacing w:after="0" w:line="240" w:lineRule="auto"/>
              <w:jc w:val="center"/>
              <w:rPr>
                <w:rFonts w:eastAsia="Times New Roman" w:cs="Times New Roman"/>
                <w:sz w:val="20"/>
                <w:szCs w:val="20"/>
                <w:lang w:eastAsia="en-GB"/>
              </w:rPr>
            </w:pPr>
            <w:r>
              <w:rPr>
                <w:rFonts w:cs="Times New Roman"/>
                <w:sz w:val="20"/>
                <w:szCs w:val="20"/>
              </w:rPr>
              <w:t>50.0</w:t>
            </w:r>
          </w:p>
        </w:tc>
        <w:tc>
          <w:tcPr>
            <w:tcW w:w="992" w:type="dxa"/>
            <w:shd w:val="clear" w:color="auto" w:fill="auto"/>
            <w:noWrap/>
            <w:vAlign w:val="bottom"/>
          </w:tcPr>
          <w:p w14:paraId="255218A0" w14:textId="77777777" w:rsidR="00CE5F0A" w:rsidRPr="009C339E" w:rsidRDefault="00CE5F0A" w:rsidP="000701BA">
            <w:pPr>
              <w:spacing w:after="0" w:line="240" w:lineRule="auto"/>
              <w:jc w:val="center"/>
              <w:rPr>
                <w:rFonts w:eastAsia="Times New Roman" w:cs="Times New Roman"/>
                <w:sz w:val="20"/>
                <w:szCs w:val="20"/>
                <w:lang w:eastAsia="en-GB"/>
              </w:rPr>
            </w:pPr>
            <w:r w:rsidRPr="009C339E">
              <w:rPr>
                <w:rFonts w:cs="Times New Roman"/>
                <w:sz w:val="20"/>
                <w:szCs w:val="20"/>
              </w:rPr>
              <w:t>346</w:t>
            </w:r>
          </w:p>
        </w:tc>
        <w:tc>
          <w:tcPr>
            <w:tcW w:w="993" w:type="dxa"/>
            <w:shd w:val="clear" w:color="auto" w:fill="auto"/>
            <w:noWrap/>
            <w:vAlign w:val="bottom"/>
          </w:tcPr>
          <w:p w14:paraId="59877B7B" w14:textId="77777777" w:rsidR="00CE5F0A" w:rsidRPr="009C339E" w:rsidRDefault="00CE5F0A" w:rsidP="000701BA">
            <w:pPr>
              <w:spacing w:after="0" w:line="240" w:lineRule="auto"/>
              <w:jc w:val="center"/>
              <w:rPr>
                <w:rFonts w:eastAsia="Times New Roman" w:cs="Times New Roman"/>
                <w:sz w:val="20"/>
                <w:szCs w:val="20"/>
                <w:lang w:eastAsia="en-GB"/>
              </w:rPr>
            </w:pPr>
            <w:r w:rsidRPr="009C339E">
              <w:rPr>
                <w:rFonts w:cs="Times New Roman"/>
                <w:sz w:val="20"/>
                <w:szCs w:val="20"/>
              </w:rPr>
              <w:t>44</w:t>
            </w:r>
            <w:r>
              <w:rPr>
                <w:rFonts w:cs="Times New Roman"/>
                <w:sz w:val="20"/>
                <w:szCs w:val="20"/>
              </w:rPr>
              <w:t>6</w:t>
            </w:r>
          </w:p>
        </w:tc>
      </w:tr>
      <w:tr w:rsidR="0074388C" w:rsidRPr="00825BEF" w14:paraId="76BE9EB9" w14:textId="77777777" w:rsidTr="00012DC0">
        <w:trPr>
          <w:trHeight w:val="285"/>
          <w:jc w:val="center"/>
        </w:trPr>
        <w:tc>
          <w:tcPr>
            <w:tcW w:w="1271" w:type="dxa"/>
            <w:shd w:val="clear" w:color="auto" w:fill="auto"/>
            <w:noWrap/>
          </w:tcPr>
          <w:p w14:paraId="40DA653E" w14:textId="77777777" w:rsidR="0074388C" w:rsidRPr="00825BEF" w:rsidRDefault="0074388C" w:rsidP="00012DC0">
            <w:pPr>
              <w:spacing w:after="0" w:line="240" w:lineRule="auto"/>
              <w:jc w:val="center"/>
              <w:rPr>
                <w:rFonts w:eastAsia="Times New Roman" w:cs="Times New Roman"/>
                <w:sz w:val="20"/>
                <w:szCs w:val="20"/>
                <w:lang w:eastAsia="en-GB"/>
              </w:rPr>
            </w:pPr>
            <w:r w:rsidRPr="00BD2716">
              <w:rPr>
                <w:rFonts w:eastAsia="Times New Roman" w:cs="Times New Roman"/>
                <w:sz w:val="20"/>
                <w:szCs w:val="20"/>
                <w:lang w:eastAsia="en-GB"/>
              </w:rPr>
              <w:t>………</w:t>
            </w:r>
          </w:p>
        </w:tc>
        <w:tc>
          <w:tcPr>
            <w:tcW w:w="992" w:type="dxa"/>
            <w:shd w:val="clear" w:color="auto" w:fill="auto"/>
            <w:noWrap/>
          </w:tcPr>
          <w:p w14:paraId="156ACDCC" w14:textId="77777777" w:rsidR="0074388C" w:rsidRPr="00825BEF" w:rsidRDefault="0074388C" w:rsidP="00012DC0">
            <w:pPr>
              <w:spacing w:after="0" w:line="240" w:lineRule="auto"/>
              <w:jc w:val="center"/>
              <w:rPr>
                <w:rFonts w:eastAsia="Times New Roman" w:cs="Times New Roman"/>
                <w:sz w:val="20"/>
                <w:szCs w:val="20"/>
                <w:lang w:eastAsia="en-GB"/>
              </w:rPr>
            </w:pPr>
            <w:r w:rsidRPr="00BD2716">
              <w:rPr>
                <w:rFonts w:eastAsia="Times New Roman" w:cs="Times New Roman"/>
                <w:sz w:val="20"/>
                <w:szCs w:val="20"/>
                <w:lang w:eastAsia="en-GB"/>
              </w:rPr>
              <w:t>………</w:t>
            </w:r>
          </w:p>
        </w:tc>
        <w:tc>
          <w:tcPr>
            <w:tcW w:w="1276" w:type="dxa"/>
            <w:shd w:val="clear" w:color="auto" w:fill="auto"/>
            <w:noWrap/>
          </w:tcPr>
          <w:p w14:paraId="3D65CF85" w14:textId="77777777" w:rsidR="0074388C" w:rsidRPr="00825BEF" w:rsidRDefault="0074388C" w:rsidP="00012DC0">
            <w:pPr>
              <w:spacing w:after="0" w:line="240" w:lineRule="auto"/>
              <w:jc w:val="center"/>
              <w:rPr>
                <w:rFonts w:eastAsia="Times New Roman" w:cs="Times New Roman"/>
                <w:sz w:val="20"/>
                <w:szCs w:val="20"/>
                <w:lang w:eastAsia="en-GB"/>
              </w:rPr>
            </w:pPr>
            <w:r w:rsidRPr="00BD2716">
              <w:rPr>
                <w:rFonts w:eastAsia="Times New Roman" w:cs="Times New Roman"/>
                <w:sz w:val="20"/>
                <w:szCs w:val="20"/>
                <w:lang w:eastAsia="en-GB"/>
              </w:rPr>
              <w:t>………</w:t>
            </w:r>
          </w:p>
        </w:tc>
        <w:tc>
          <w:tcPr>
            <w:tcW w:w="1276" w:type="dxa"/>
            <w:shd w:val="clear" w:color="auto" w:fill="auto"/>
            <w:noWrap/>
          </w:tcPr>
          <w:p w14:paraId="05D6F4F1" w14:textId="77777777" w:rsidR="0074388C" w:rsidRPr="00825BEF" w:rsidRDefault="0074388C" w:rsidP="00012DC0">
            <w:pPr>
              <w:spacing w:after="0" w:line="240" w:lineRule="auto"/>
              <w:jc w:val="center"/>
              <w:rPr>
                <w:rFonts w:eastAsia="Times New Roman" w:cs="Times New Roman"/>
                <w:sz w:val="20"/>
                <w:szCs w:val="20"/>
                <w:lang w:eastAsia="en-GB"/>
              </w:rPr>
            </w:pPr>
            <w:r w:rsidRPr="00BD2716">
              <w:rPr>
                <w:rFonts w:eastAsia="Times New Roman" w:cs="Times New Roman"/>
                <w:sz w:val="20"/>
                <w:szCs w:val="20"/>
                <w:lang w:eastAsia="en-GB"/>
              </w:rPr>
              <w:t>………</w:t>
            </w:r>
          </w:p>
        </w:tc>
        <w:tc>
          <w:tcPr>
            <w:tcW w:w="1559" w:type="dxa"/>
            <w:shd w:val="clear" w:color="auto" w:fill="auto"/>
            <w:noWrap/>
          </w:tcPr>
          <w:p w14:paraId="227F69F0" w14:textId="77777777" w:rsidR="0074388C" w:rsidRPr="00825BEF" w:rsidRDefault="0074388C" w:rsidP="00012DC0">
            <w:pPr>
              <w:spacing w:after="0" w:line="240" w:lineRule="auto"/>
              <w:jc w:val="center"/>
              <w:rPr>
                <w:rFonts w:eastAsia="Times New Roman" w:cs="Times New Roman"/>
                <w:sz w:val="20"/>
                <w:szCs w:val="20"/>
                <w:lang w:eastAsia="en-GB"/>
              </w:rPr>
            </w:pPr>
            <w:r w:rsidRPr="00BD2716">
              <w:rPr>
                <w:rFonts w:eastAsia="Times New Roman" w:cs="Times New Roman"/>
                <w:sz w:val="20"/>
                <w:szCs w:val="20"/>
                <w:lang w:eastAsia="en-GB"/>
              </w:rPr>
              <w:t>………</w:t>
            </w:r>
          </w:p>
        </w:tc>
        <w:tc>
          <w:tcPr>
            <w:tcW w:w="992" w:type="dxa"/>
            <w:shd w:val="clear" w:color="auto" w:fill="auto"/>
            <w:noWrap/>
          </w:tcPr>
          <w:p w14:paraId="0D0FF25C" w14:textId="77777777" w:rsidR="0074388C" w:rsidRPr="00825BEF" w:rsidRDefault="0074388C" w:rsidP="00012DC0">
            <w:pPr>
              <w:spacing w:after="0" w:line="240" w:lineRule="auto"/>
              <w:jc w:val="center"/>
              <w:rPr>
                <w:rFonts w:eastAsia="Times New Roman" w:cs="Times New Roman"/>
                <w:sz w:val="20"/>
                <w:szCs w:val="20"/>
                <w:lang w:eastAsia="en-GB"/>
              </w:rPr>
            </w:pPr>
            <w:r w:rsidRPr="00BD2716">
              <w:rPr>
                <w:rFonts w:eastAsia="Times New Roman" w:cs="Times New Roman"/>
                <w:sz w:val="20"/>
                <w:szCs w:val="20"/>
                <w:lang w:eastAsia="en-GB"/>
              </w:rPr>
              <w:t>………</w:t>
            </w:r>
          </w:p>
        </w:tc>
        <w:tc>
          <w:tcPr>
            <w:tcW w:w="993" w:type="dxa"/>
            <w:shd w:val="clear" w:color="auto" w:fill="auto"/>
            <w:noWrap/>
          </w:tcPr>
          <w:p w14:paraId="37D1628D" w14:textId="77777777" w:rsidR="0074388C" w:rsidRPr="00825BEF" w:rsidRDefault="0074388C" w:rsidP="00012DC0">
            <w:pPr>
              <w:spacing w:after="0" w:line="240" w:lineRule="auto"/>
              <w:jc w:val="center"/>
              <w:rPr>
                <w:rFonts w:eastAsia="Times New Roman" w:cs="Times New Roman"/>
                <w:sz w:val="20"/>
                <w:szCs w:val="20"/>
                <w:lang w:eastAsia="en-GB"/>
              </w:rPr>
            </w:pPr>
            <w:r w:rsidRPr="00BD2716">
              <w:rPr>
                <w:rFonts w:eastAsia="Times New Roman" w:cs="Times New Roman"/>
                <w:sz w:val="20"/>
                <w:szCs w:val="20"/>
                <w:lang w:eastAsia="en-GB"/>
              </w:rPr>
              <w:t>………</w:t>
            </w:r>
          </w:p>
        </w:tc>
      </w:tr>
    </w:tbl>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D439E8" w14:paraId="3AC4A343" w14:textId="77777777" w:rsidTr="00DF1D74">
        <w:trPr>
          <w:jc w:val="center"/>
        </w:trPr>
        <w:tc>
          <w:tcPr>
            <w:tcW w:w="9345" w:type="dxa"/>
            <w:vAlign w:val="center"/>
          </w:tcPr>
          <w:p w14:paraId="2EE24D85" w14:textId="77777777" w:rsidR="00D439E8" w:rsidRDefault="00D439E8" w:rsidP="00DF1D74">
            <w:pPr>
              <w:jc w:val="center"/>
              <w:rPr>
                <w:noProof/>
              </w:rPr>
            </w:pPr>
          </w:p>
        </w:tc>
      </w:tr>
      <w:tr w:rsidR="00DF1D74" w14:paraId="07471A54" w14:textId="77777777" w:rsidTr="00DF1D74">
        <w:trPr>
          <w:jc w:val="center"/>
        </w:trPr>
        <w:tc>
          <w:tcPr>
            <w:tcW w:w="9345" w:type="dxa"/>
            <w:vAlign w:val="center"/>
          </w:tcPr>
          <w:p w14:paraId="1B0E1BA4" w14:textId="4805C748" w:rsidR="00DF1D74" w:rsidRDefault="00DF1D74" w:rsidP="00DF1D74">
            <w:pPr>
              <w:jc w:val="center"/>
            </w:pPr>
            <w:r>
              <w:rPr>
                <w:noProof/>
              </w:rPr>
              <w:drawing>
                <wp:inline distT="0" distB="0" distL="0" distR="0" wp14:anchorId="20BAE8B4" wp14:editId="422D2EA1">
                  <wp:extent cx="5617771" cy="544026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45" cstate="print">
                            <a:extLst>
                              <a:ext uri="{28A0092B-C50C-407E-A947-70E740481C1C}">
                                <a14:useLocalDpi xmlns:a14="http://schemas.microsoft.com/office/drawing/2010/main"/>
                              </a:ext>
                            </a:extLst>
                          </a:blip>
                          <a:stretch>
                            <a:fillRect/>
                          </a:stretch>
                        </pic:blipFill>
                        <pic:spPr>
                          <a:xfrm>
                            <a:off x="0" y="0"/>
                            <a:ext cx="5617771" cy="5440265"/>
                          </a:xfrm>
                          <a:prstGeom prst="rect">
                            <a:avLst/>
                          </a:prstGeom>
                        </pic:spPr>
                      </pic:pic>
                    </a:graphicData>
                  </a:graphic>
                </wp:inline>
              </w:drawing>
            </w:r>
          </w:p>
        </w:tc>
      </w:tr>
    </w:tbl>
    <w:p w14:paraId="0501677D" w14:textId="77777777" w:rsidR="006D124E" w:rsidRPr="006A1EE4" w:rsidRDefault="00366D54" w:rsidP="006D124E">
      <w:pPr>
        <w:pStyle w:val="Caption"/>
      </w:pPr>
      <w:r>
        <w:t xml:space="preserve">Figure </w:t>
      </w:r>
      <w:r w:rsidR="00121948">
        <w:t>7</w:t>
      </w:r>
      <w:r>
        <w:t>.2</w:t>
      </w:r>
      <w:r w:rsidR="00602114">
        <w:t>1</w:t>
      </w:r>
      <w:r>
        <w:t xml:space="preserve">. </w:t>
      </w:r>
      <w:r w:rsidR="00D439E8">
        <w:t>Composite high-low</w:t>
      </w:r>
      <w:r w:rsidR="0014694C">
        <w:t>-close</w:t>
      </w:r>
      <w:r w:rsidR="00D439E8">
        <w:t xml:space="preserve"> </w:t>
      </w:r>
      <w:r w:rsidR="0014473E">
        <w:t xml:space="preserve">plot of </w:t>
      </w:r>
      <w:r>
        <w:t>Zn</w:t>
      </w:r>
      <w:r w:rsidR="00307794" w:rsidRPr="00307794">
        <w:rPr>
          <w:vertAlign w:val="subscript"/>
        </w:rPr>
        <w:t>i</w:t>
      </w:r>
      <w:r>
        <w:t xml:space="preserve"> versus Zn</w:t>
      </w:r>
      <w:r w:rsidR="00307794" w:rsidRPr="00307794">
        <w:rPr>
          <w:vertAlign w:val="subscript"/>
        </w:rPr>
        <w:t>i</w:t>
      </w:r>
      <w:r>
        <w:t xml:space="preserve"> concentrations in topsoil samples showing the upper (UCL) and lower (LCL) </w:t>
      </w:r>
      <w:r w:rsidR="00B47B49">
        <w:t>confidence limits</w:t>
      </w:r>
      <w:r w:rsidR="004B3656">
        <w:t xml:space="preserve"> </w:t>
      </w:r>
      <w:r w:rsidR="0014473E">
        <w:t>estimated</w:t>
      </w:r>
      <w:r w:rsidR="004B3656">
        <w:t xml:space="preserve"> by the robust expanded relative uncertainty (</w:t>
      </w:r>
      <w:r w:rsidR="004B3656" w:rsidRPr="00301B35">
        <w:t>U′</w:t>
      </w:r>
      <w:r w:rsidR="004B3656">
        <w:t>) and expanded uncertainty factor (</w:t>
      </w:r>
      <w:r w:rsidR="004B3656" w:rsidRPr="00301B35">
        <w:rPr>
          <w:vertAlign w:val="superscript"/>
        </w:rPr>
        <w:t>F</w:t>
      </w:r>
      <w:r w:rsidR="004B3656" w:rsidRPr="00301B35">
        <w:t>U</w:t>
      </w:r>
      <w:r w:rsidR="004B3656">
        <w:t>)</w:t>
      </w:r>
      <w:r w:rsidR="0014473E">
        <w:t xml:space="preserve"> on the Zn</w:t>
      </w:r>
      <w:r w:rsidR="00307794" w:rsidRPr="00307794">
        <w:rPr>
          <w:vertAlign w:val="subscript"/>
        </w:rPr>
        <w:t>i</w:t>
      </w:r>
      <w:r w:rsidR="0014473E">
        <w:t xml:space="preserve"> concentrations</w:t>
      </w:r>
      <w:r w:rsidR="004B3656">
        <w:t xml:space="preserve">. The most notable feature is </w:t>
      </w:r>
      <w:r w:rsidR="0014473E">
        <w:t xml:space="preserve">the exhibited asymmetry of the UCL and LCL </w:t>
      </w:r>
      <w:r w:rsidR="00ED70BC">
        <w:t>on the Zn</w:t>
      </w:r>
      <w:r w:rsidR="00ED70BC" w:rsidRPr="00ED70BC">
        <w:rPr>
          <w:vertAlign w:val="subscript"/>
        </w:rPr>
        <w:t>i</w:t>
      </w:r>
      <w:r w:rsidR="00ED70BC">
        <w:t xml:space="preserve"> concentrations </w:t>
      </w:r>
      <w:r w:rsidR="0014473E">
        <w:t xml:space="preserve">calculated </w:t>
      </w:r>
      <w:r w:rsidR="00226413">
        <w:t>with</w:t>
      </w:r>
      <w:r w:rsidR="0014473E">
        <w:t xml:space="preserve"> the use of the expanded uncertainty factor</w:t>
      </w:r>
      <w:r w:rsidR="007E1062">
        <w:t xml:space="preserve"> (</w:t>
      </w:r>
      <w:r w:rsidR="007E1062" w:rsidRPr="00301B35">
        <w:rPr>
          <w:vertAlign w:val="superscript"/>
        </w:rPr>
        <w:t>F</w:t>
      </w:r>
      <w:r w:rsidR="007E1062" w:rsidRPr="00301B35">
        <w:t>U</w:t>
      </w:r>
      <w:r w:rsidR="007E1062">
        <w:t>)</w:t>
      </w:r>
      <w:r w:rsidR="0014473E">
        <w:t>.</w:t>
      </w:r>
      <w:r w:rsidR="00CE5F0A">
        <w:t xml:space="preserve"> It is noted that the plot shows Zn concentration values up to 400 mg/kg in the </w:t>
      </w:r>
      <w:r w:rsidR="00CE5F0A" w:rsidRPr="00CE5F0A">
        <w:t>abscissa</w:t>
      </w:r>
      <w:r w:rsidR="00CE5F0A">
        <w:t xml:space="preserve"> and 600 mg/kg in the ordinate.</w:t>
      </w:r>
      <w:r w:rsidR="006D124E">
        <w:t xml:space="preserve"> P</w:t>
      </w:r>
      <w:r w:rsidR="006D124E" w:rsidRPr="006A1EE4">
        <w:t xml:space="preserve">lotted </w:t>
      </w:r>
      <w:r w:rsidR="006D124E">
        <w:t xml:space="preserve">by Alecos Demetriades (IGME/IUGS-CGGB) </w:t>
      </w:r>
      <w:r w:rsidR="006D124E" w:rsidRPr="006A1EE4">
        <w:t>with Golden Software</w:t>
      </w:r>
      <w:r w:rsidR="006D124E">
        <w:t>’</w:t>
      </w:r>
      <w:r w:rsidR="006D124E" w:rsidRPr="006A1EE4">
        <w:t>s Grapher</w:t>
      </w:r>
      <w:r w:rsidR="006D124E" w:rsidRPr="001E5D52">
        <w:rPr>
          <w:vertAlign w:val="superscript"/>
        </w:rPr>
        <w:t>TM</w:t>
      </w:r>
      <w:r w:rsidR="006D124E" w:rsidRPr="006A1EE4">
        <w:t xml:space="preserve"> v</w:t>
      </w:r>
      <w:r w:rsidR="006D124E">
        <w:t>20</w:t>
      </w:r>
      <w:r w:rsidR="006D124E" w:rsidRPr="006A1EE4">
        <w:t>.</w:t>
      </w:r>
      <w:r w:rsidR="006D124E">
        <w:t xml:space="preserve"> </w:t>
      </w:r>
    </w:p>
    <w:p w14:paraId="086E7383" w14:textId="6BA85F84" w:rsidR="00874BA3" w:rsidRDefault="00874BA3" w:rsidP="00CB20C9">
      <w:pPr>
        <w:pStyle w:val="Heading2"/>
      </w:pPr>
      <w:bookmarkStart w:id="89" w:name="_Toc106208438"/>
      <w:r>
        <w:t>Supplementary material</w:t>
      </w:r>
      <w:bookmarkEnd w:id="89"/>
    </w:p>
    <w:p w14:paraId="35653008" w14:textId="444049F4" w:rsidR="00874BA3" w:rsidRDefault="00874BA3" w:rsidP="00874BA3">
      <w:r>
        <w:t>The following files can be downloaded from the Publications web page of the IUGS Commission on Global Geochemical Baselines (</w:t>
      </w:r>
      <w:hyperlink r:id="rId46" w:history="1">
        <w:r w:rsidRPr="00D77833">
          <w:rPr>
            <w:rStyle w:val="Hyperlink"/>
          </w:rPr>
          <w:t>http://www.globalgeochemicalbaselines.eu/</w:t>
        </w:r>
      </w:hyperlink>
      <w:r>
        <w:t>):</w:t>
      </w:r>
    </w:p>
    <w:p w14:paraId="1F626C0C" w14:textId="0DF099E9" w:rsidR="00874BA3" w:rsidRDefault="00874BA3" w:rsidP="00825468">
      <w:pPr>
        <w:pStyle w:val="ListParagraph"/>
        <w:numPr>
          <w:ilvl w:val="0"/>
          <w:numId w:val="24"/>
        </w:numPr>
      </w:pPr>
      <w:r w:rsidRPr="00874BA3">
        <w:t>IUGS-CGGB_Chapter-7_DUPREPPLOT</w:t>
      </w:r>
      <w:r>
        <w:t>.xlsm</w:t>
      </w:r>
    </w:p>
    <w:p w14:paraId="624D4A0C" w14:textId="6179E1A0" w:rsidR="00825468" w:rsidRDefault="00825468" w:rsidP="00825468">
      <w:pPr>
        <w:pStyle w:val="ListParagraph"/>
        <w:numPr>
          <w:ilvl w:val="0"/>
          <w:numId w:val="24"/>
        </w:numPr>
      </w:pPr>
      <w:r w:rsidRPr="00825468">
        <w:t>IUGS-CGGB_Chapter-7_DUPREPPLOT_Output</w:t>
      </w:r>
      <w:r>
        <w:t>.xlsm</w:t>
      </w:r>
    </w:p>
    <w:p w14:paraId="1BD193D0" w14:textId="427B5AE2" w:rsidR="00825468" w:rsidRDefault="00825468" w:rsidP="00825468">
      <w:pPr>
        <w:pStyle w:val="ListParagraph"/>
        <w:numPr>
          <w:ilvl w:val="0"/>
          <w:numId w:val="24"/>
        </w:numPr>
      </w:pPr>
      <w:r w:rsidRPr="00825468">
        <w:t>IUGS-CGGB_Chapter-7_DUPREPPLOT_ExcelMacroEMPTY</w:t>
      </w:r>
      <w:r>
        <w:t>.xlsm</w:t>
      </w:r>
    </w:p>
    <w:p w14:paraId="115A7841" w14:textId="16A3DFB8" w:rsidR="00825468" w:rsidRDefault="00825468" w:rsidP="00825468">
      <w:pPr>
        <w:pStyle w:val="ListParagraph"/>
        <w:numPr>
          <w:ilvl w:val="0"/>
          <w:numId w:val="24"/>
        </w:numPr>
      </w:pPr>
      <w:r w:rsidRPr="00825468">
        <w:t>IUGS-CGGB_Chapter-7_PDLPRECIS</w:t>
      </w:r>
      <w:r w:rsidR="00C377F0">
        <w:t>_Clean_worksheet</w:t>
      </w:r>
      <w:r>
        <w:t>.xlsx</w:t>
      </w:r>
    </w:p>
    <w:p w14:paraId="635DBAE1" w14:textId="335941DF" w:rsidR="00C377F0" w:rsidRDefault="00C377F0" w:rsidP="00C377F0">
      <w:pPr>
        <w:pStyle w:val="ListParagraph"/>
        <w:numPr>
          <w:ilvl w:val="0"/>
          <w:numId w:val="24"/>
        </w:numPr>
      </w:pPr>
      <w:r w:rsidRPr="00825468">
        <w:t>IUGS-CGGB_Chapter-7_PDLPRECIS</w:t>
      </w:r>
      <w:r>
        <w:t>_Worked-example.xlsx</w:t>
      </w:r>
    </w:p>
    <w:p w14:paraId="387AB52A" w14:textId="7A1CF07F" w:rsidR="00CD6B07" w:rsidRDefault="00CD6B07" w:rsidP="00825468">
      <w:pPr>
        <w:pStyle w:val="ListParagraph"/>
        <w:numPr>
          <w:ilvl w:val="0"/>
          <w:numId w:val="24"/>
        </w:numPr>
      </w:pPr>
      <w:r w:rsidRPr="00CD6B07">
        <w:t>IUGS-CGGB_Chapter-7_FOREGS_Topsoil_XRF_</w:t>
      </w:r>
      <w:r w:rsidR="00A05CD4">
        <w:t>QC_</w:t>
      </w:r>
      <w:r w:rsidRPr="00CD6B07">
        <w:t>data</w:t>
      </w:r>
      <w:r>
        <w:t>.xlsx</w:t>
      </w:r>
    </w:p>
    <w:p w14:paraId="690091B4" w14:textId="32445EC8" w:rsidR="00A05CD4" w:rsidRDefault="00A05CD4" w:rsidP="00825468">
      <w:pPr>
        <w:pStyle w:val="ListParagraph"/>
        <w:numPr>
          <w:ilvl w:val="0"/>
          <w:numId w:val="24"/>
        </w:numPr>
      </w:pPr>
      <w:r w:rsidRPr="00A05CD4">
        <w:t>IUGS-CGGB_Chapter</w:t>
      </w:r>
      <w:r>
        <w:t>-</w:t>
      </w:r>
      <w:r w:rsidRPr="00A05CD4">
        <w:t>7_FOREGS_Topsoil_</w:t>
      </w:r>
      <w:r>
        <w:t>XRF_</w:t>
      </w:r>
      <w:r w:rsidRPr="00A05CD4">
        <w:t>LCL_&amp;_U</w:t>
      </w:r>
      <w:r w:rsidR="00CE094F">
        <w:t>C</w:t>
      </w:r>
      <w:r w:rsidRPr="00A05CD4">
        <w:t>L</w:t>
      </w:r>
      <w:r>
        <w:t>.xlsx</w:t>
      </w:r>
    </w:p>
    <w:p w14:paraId="3A9B37DB" w14:textId="75DF0923" w:rsidR="009471E1" w:rsidRPr="008407D6" w:rsidRDefault="009471E1" w:rsidP="00CB20C9">
      <w:pPr>
        <w:pStyle w:val="Heading2"/>
      </w:pPr>
      <w:bookmarkStart w:id="90" w:name="_Toc106208439"/>
      <w:r w:rsidRPr="008407D6">
        <w:lastRenderedPageBreak/>
        <w:t>R</w:t>
      </w:r>
      <w:r w:rsidR="00CB20C9" w:rsidRPr="008407D6">
        <w:t>eferences</w:t>
      </w:r>
      <w:bookmarkEnd w:id="90"/>
    </w:p>
    <w:p w14:paraId="2922F672" w14:textId="32D6E8EF" w:rsidR="00665A0D" w:rsidRPr="00AC66B0" w:rsidRDefault="00665A0D" w:rsidP="0070291A">
      <w:pPr>
        <w:pStyle w:val="References"/>
      </w:pPr>
      <w:r w:rsidRPr="00AC66B0">
        <w:rPr>
          <w:u w:val="single"/>
        </w:rPr>
        <w:t>Note</w:t>
      </w:r>
      <w:r w:rsidRPr="00AC66B0">
        <w:t xml:space="preserve">: All </w:t>
      </w:r>
      <w:r w:rsidR="00FB5ACD" w:rsidRPr="00AC66B0">
        <w:t>hyper</w:t>
      </w:r>
      <w:r w:rsidRPr="00AC66B0">
        <w:t>links</w:t>
      </w:r>
      <w:r w:rsidR="002F4308">
        <w:t xml:space="preserve"> were</w:t>
      </w:r>
      <w:r w:rsidRPr="00AC66B0">
        <w:t xml:space="preserve"> checked on the </w:t>
      </w:r>
      <w:r w:rsidR="00CB20C9" w:rsidRPr="00AC66B0">
        <w:t>4</w:t>
      </w:r>
      <w:r w:rsidRPr="00AC66B0">
        <w:rPr>
          <w:vertAlign w:val="superscript"/>
        </w:rPr>
        <w:t>th</w:t>
      </w:r>
      <w:r w:rsidRPr="00AC66B0">
        <w:t xml:space="preserve"> of </w:t>
      </w:r>
      <w:r w:rsidR="009232C1" w:rsidRPr="00AC66B0">
        <w:t>February</w:t>
      </w:r>
      <w:r w:rsidR="0055787D" w:rsidRPr="00AC66B0">
        <w:t xml:space="preserve"> </w:t>
      </w:r>
      <w:r w:rsidRPr="00AC66B0">
        <w:t>20</w:t>
      </w:r>
      <w:r w:rsidR="0055787D" w:rsidRPr="00AC66B0">
        <w:t>2</w:t>
      </w:r>
      <w:r w:rsidR="009232C1" w:rsidRPr="00AC66B0">
        <w:t>2</w:t>
      </w:r>
      <w:r w:rsidRPr="00AC66B0">
        <w:t>.</w:t>
      </w:r>
    </w:p>
    <w:p w14:paraId="4A0D8124" w14:textId="77777777" w:rsidR="00AF2A05" w:rsidRPr="00AF2A05" w:rsidRDefault="00AF2A05" w:rsidP="0070291A">
      <w:pPr>
        <w:pStyle w:val="References"/>
      </w:pPr>
    </w:p>
    <w:p w14:paraId="2434E800" w14:textId="43FA7CBA" w:rsidR="006D7BA9" w:rsidRPr="00AC66B0" w:rsidRDefault="006D7BA9" w:rsidP="0070291A">
      <w:pPr>
        <w:pStyle w:val="References"/>
      </w:pPr>
      <w:r w:rsidRPr="00AC66B0">
        <w:t xml:space="preserve">Ahrens, L.H., 1953. A fundamental law of geochemistry. Nature, 172, 1148; </w:t>
      </w:r>
      <w:hyperlink r:id="rId47" w:history="1">
        <w:r w:rsidRPr="00AC66B0">
          <w:rPr>
            <w:rStyle w:val="Hyperlink"/>
            <w:rFonts w:cs="Times New Roman"/>
          </w:rPr>
          <w:t>https://doi.org/10.1038/1721148a0</w:t>
        </w:r>
      </w:hyperlink>
      <w:r w:rsidRPr="00AC66B0">
        <w:t>.</w:t>
      </w:r>
    </w:p>
    <w:p w14:paraId="1CB51C39" w14:textId="5E932563" w:rsidR="006D7BA9" w:rsidRPr="00AC66B0" w:rsidRDefault="006D7BA9" w:rsidP="0070291A">
      <w:pPr>
        <w:pStyle w:val="References"/>
      </w:pPr>
      <w:r w:rsidRPr="00AC66B0">
        <w:t xml:space="preserve">Ahrens, L.H., 1954a. The lognormal distribution of the elements (A fundamental law of geochemistry and its subsidiary). Geochimica et Cosmochimica Acta, 5(2), 49–73; </w:t>
      </w:r>
      <w:hyperlink r:id="rId48" w:history="1">
        <w:r w:rsidRPr="00AC66B0">
          <w:rPr>
            <w:color w:val="0000CC"/>
            <w:u w:val="single"/>
          </w:rPr>
          <w:t>https://doi.org/10.1016/0016-7037(54)90040-X</w:t>
        </w:r>
      </w:hyperlink>
      <w:r w:rsidRPr="00AC66B0">
        <w:t>.</w:t>
      </w:r>
    </w:p>
    <w:p w14:paraId="6B087079" w14:textId="4E0E3CFA" w:rsidR="006D7BA9" w:rsidRPr="00AC66B0" w:rsidRDefault="006D7BA9" w:rsidP="0070291A">
      <w:pPr>
        <w:pStyle w:val="References"/>
      </w:pPr>
      <w:r w:rsidRPr="00AC66B0">
        <w:t>Ahrens, L.H., 1954b.  Lognormal distribution of the elements (2). Geochimica et Cosmochimica Acta, 6(2/3), 121</w:t>
      </w:r>
      <w:r w:rsidR="00D374E2" w:rsidRPr="00AC66B0">
        <w:t>−</w:t>
      </w:r>
      <w:r w:rsidRPr="00AC66B0">
        <w:t xml:space="preserve">131; </w:t>
      </w:r>
      <w:hyperlink r:id="rId49" w:history="1">
        <w:r w:rsidRPr="00AC66B0">
          <w:rPr>
            <w:color w:val="0000CC"/>
            <w:u w:val="single"/>
          </w:rPr>
          <w:t>https://doi.org/10.1016/0016-7037(54)90021-6</w:t>
        </w:r>
      </w:hyperlink>
      <w:r w:rsidRPr="00AC66B0">
        <w:t>.</w:t>
      </w:r>
    </w:p>
    <w:p w14:paraId="3DCFD3E2" w14:textId="77777777" w:rsidR="006D7BA9" w:rsidRPr="00AC66B0" w:rsidRDefault="006D7BA9" w:rsidP="0070291A">
      <w:pPr>
        <w:pStyle w:val="References"/>
      </w:pPr>
      <w:r w:rsidRPr="00AC66B0">
        <w:t xml:space="preserve">AMC, 2001. What should be done with results below the detection limit? Mentioning the unmentionable. Royal Society of Chemistry, Analytical Methods Committee, AMC Technical Brief No 5, 2 pp.; </w:t>
      </w:r>
      <w:hyperlink r:id="rId50" w:history="1">
        <w:r w:rsidRPr="00AC66B0">
          <w:rPr>
            <w:rStyle w:val="Hyperlink"/>
            <w:color w:val="0000CC"/>
          </w:rPr>
          <w:t>http://www.rsc.org/images/results-below-detection-limit-technical-brief-5_tcm18-214854.pdf</w:t>
        </w:r>
      </w:hyperlink>
      <w:r w:rsidRPr="00AC66B0">
        <w:t>.</w:t>
      </w:r>
    </w:p>
    <w:p w14:paraId="69005DBD" w14:textId="77777777" w:rsidR="006D7BA9" w:rsidRPr="00AC66B0" w:rsidRDefault="006D7BA9" w:rsidP="0070291A">
      <w:pPr>
        <w:pStyle w:val="References"/>
      </w:pPr>
      <w:r w:rsidRPr="00AC66B0">
        <w:t xml:space="preserve">AMC, 2002. A simple fitness-for-purpose control chart based on duplicate results obtained from routine test materials. Royal Society of Chemistry, Analytical Methods Committee, AMC Technical Brief No. 9, 2 pp.; </w:t>
      </w:r>
      <w:hyperlink r:id="rId51" w:history="1">
        <w:r w:rsidRPr="00AC66B0">
          <w:rPr>
            <w:rStyle w:val="Hyperlink"/>
            <w:color w:val="0000CC"/>
          </w:rPr>
          <w:t>http://www.rsc.org/images/duplicate-results-technical-brief-9_tcm18-214876.pdf</w:t>
        </w:r>
      </w:hyperlink>
      <w:r w:rsidRPr="00AC66B0">
        <w:t>.</w:t>
      </w:r>
    </w:p>
    <w:p w14:paraId="4E19174B" w14:textId="7EDEAC0C" w:rsidR="006D7BA9" w:rsidRPr="00AC66B0" w:rsidRDefault="006D7BA9" w:rsidP="0070291A">
      <w:pPr>
        <w:pStyle w:val="References"/>
      </w:pPr>
      <w:r w:rsidRPr="00AC66B0">
        <w:t>Argyraki, A., Ramsey, M.H. &amp; Thompson, M., 1995. Proficiency testing in sampling: pilot study on contaminated land. Analyst, 120(12), 2799</w:t>
      </w:r>
      <w:r w:rsidR="00D374E2" w:rsidRPr="00AC66B0">
        <w:rPr>
          <w:rFonts w:cs="Times New Roman"/>
        </w:rPr>
        <w:t>−</w:t>
      </w:r>
      <w:r w:rsidRPr="00AC66B0">
        <w:t xml:space="preserve">2804; </w:t>
      </w:r>
      <w:hyperlink r:id="rId52" w:history="1">
        <w:r w:rsidRPr="00AC66B0">
          <w:rPr>
            <w:rStyle w:val="Hyperlink"/>
            <w:color w:val="0000CC"/>
          </w:rPr>
          <w:t>https://doi.org/10.1039/AN9952002799</w:t>
        </w:r>
      </w:hyperlink>
      <w:r w:rsidRPr="00AC66B0">
        <w:t>.</w:t>
      </w:r>
    </w:p>
    <w:p w14:paraId="339F66D9" w14:textId="77777777" w:rsidR="006D7BA9" w:rsidRPr="00AC66B0" w:rsidRDefault="006D7BA9" w:rsidP="0070291A">
      <w:pPr>
        <w:pStyle w:val="References"/>
      </w:pPr>
      <w:r w:rsidRPr="00AC66B0">
        <w:t xml:space="preserve">Boon, K., 2009. The duplicate method for the estimation of measurement uncertainty arising from sampling. Royal Society of Chemistry, AMC Technical Briefs No. 40, 2 pp.; </w:t>
      </w:r>
      <w:hyperlink r:id="rId53" w:history="1">
        <w:r w:rsidRPr="00AC66B0">
          <w:rPr>
            <w:rStyle w:val="Hyperlink"/>
            <w:color w:val="0000CC"/>
          </w:rPr>
          <w:t>https://www.rsc.org/images/duplicate-method-measurement-uncertainty-technical-brief-40_tcm18-214829.pdf</w:t>
        </w:r>
      </w:hyperlink>
      <w:r w:rsidRPr="00AC66B0">
        <w:t>.</w:t>
      </w:r>
    </w:p>
    <w:p w14:paraId="05395B11" w14:textId="0441EB82" w:rsidR="006D7BA9" w:rsidRPr="00AC66B0" w:rsidRDefault="006D7BA9" w:rsidP="0070291A">
      <w:pPr>
        <w:pStyle w:val="References"/>
      </w:pPr>
      <w:r w:rsidRPr="00AC66B0">
        <w:t>Buccianti, A., Mateu-Figueras, G. &amp; Pawlowsky-Glahn, V., 2006. Frequency distributions and natural laws in geochemistry. In: A. Buccianti, G. Mateu-Figueras &amp; V. Pawlowsky-Glahn (Editors), Compositional Data Analysis in the Geosciences: From Theory to Practice. Geological Society of London, Special Publication 264, 175</w:t>
      </w:r>
      <w:r w:rsidR="00D374E2" w:rsidRPr="00AC66B0">
        <w:t>−</w:t>
      </w:r>
      <w:r w:rsidRPr="00AC66B0">
        <w:t xml:space="preserve">189; </w:t>
      </w:r>
      <w:hyperlink r:id="rId54" w:history="1">
        <w:r w:rsidRPr="00AC66B0">
          <w:rPr>
            <w:color w:val="0000CC"/>
            <w:u w:val="single"/>
          </w:rPr>
          <w:t>https://doi.org/10.1144/GSL.SP.2006.264.01.13</w:t>
        </w:r>
      </w:hyperlink>
      <w:r w:rsidRPr="00AC66B0">
        <w:t>.</w:t>
      </w:r>
    </w:p>
    <w:p w14:paraId="0467528D" w14:textId="13461FE2" w:rsidR="006D7BA9" w:rsidRPr="00AC66B0" w:rsidRDefault="006D7BA9" w:rsidP="0070291A">
      <w:pPr>
        <w:pStyle w:val="References"/>
      </w:pPr>
      <w:r w:rsidRPr="00AC66B0">
        <w:t xml:space="preserve">Cantwell, H. (Editor), 2019.  Blanks in Method Validation - Supplement to Eurachem Guide The Fitness for Purpose of Analytical Methods. First edition, Eurachem secretariat, 7 pp; </w:t>
      </w:r>
      <w:hyperlink r:id="rId55" w:history="1">
        <w:r w:rsidRPr="00AC66B0">
          <w:rPr>
            <w:rStyle w:val="Hyperlink"/>
            <w:color w:val="0000CC"/>
          </w:rPr>
          <w:t>https://www.eurachem.org/images/stories/Guides/pdf/MV_Guide_Blanks_supplement_EN.pdf</w:t>
        </w:r>
      </w:hyperlink>
      <w:r w:rsidRPr="00AC66B0">
        <w:t>.</w:t>
      </w:r>
    </w:p>
    <w:p w14:paraId="0AD6A79E" w14:textId="452F6575" w:rsidR="006D7BA9" w:rsidRPr="00AC66B0" w:rsidRDefault="006D7BA9" w:rsidP="0070291A">
      <w:pPr>
        <w:pStyle w:val="References"/>
      </w:pPr>
      <w:r w:rsidRPr="00AC66B0">
        <w:t>Chayes, F., 1954. The lognormal distribution of the elements: a discussion. Geochimica et Cosmochimica Acta, 6(2-3), 119</w:t>
      </w:r>
      <w:r w:rsidR="00576780" w:rsidRPr="00AC66B0">
        <w:t>−</w:t>
      </w:r>
      <w:r w:rsidRPr="00AC66B0">
        <w:t xml:space="preserve">120; </w:t>
      </w:r>
      <w:hyperlink r:id="rId56" w:history="1">
        <w:r w:rsidRPr="00AC66B0">
          <w:rPr>
            <w:color w:val="0000CC"/>
            <w:u w:val="single"/>
          </w:rPr>
          <w:t>https://doi.org/10.1016/0016-7037(54)90020-4</w:t>
        </w:r>
      </w:hyperlink>
      <w:r w:rsidRPr="00AC66B0">
        <w:t>.</w:t>
      </w:r>
    </w:p>
    <w:p w14:paraId="0883AD37" w14:textId="3B212688" w:rsidR="00507987" w:rsidRPr="00AC66B0" w:rsidRDefault="00507987" w:rsidP="0070291A">
      <w:pPr>
        <w:pStyle w:val="References"/>
      </w:pPr>
      <w:r w:rsidRPr="00AC66B0">
        <w:t xml:space="preserve">Davis, J.C., 1973. Statistics and Data Analysis in Geology. </w:t>
      </w:r>
      <w:r w:rsidR="004F0B1C" w:rsidRPr="00AC66B0">
        <w:t xml:space="preserve">First Edition, </w:t>
      </w:r>
      <w:r w:rsidRPr="00AC66B0">
        <w:t>John Wiley &amp; Sons, Inc., 550 pp.</w:t>
      </w:r>
    </w:p>
    <w:p w14:paraId="3E98CCB5" w14:textId="25623194" w:rsidR="00507987" w:rsidRPr="00AC66B0" w:rsidRDefault="00507987" w:rsidP="0070291A">
      <w:pPr>
        <w:pStyle w:val="References"/>
      </w:pPr>
      <w:r w:rsidRPr="00AC66B0">
        <w:t xml:space="preserve">Davis, J.C., 1986. Statistics and Data Analysis in Geology. </w:t>
      </w:r>
      <w:r w:rsidR="004F0B1C" w:rsidRPr="00AC66B0">
        <w:t xml:space="preserve">Second Edition, </w:t>
      </w:r>
      <w:r w:rsidRPr="00AC66B0">
        <w:t>John Wiley &amp; Sons. Inc., 646 pp.</w:t>
      </w:r>
    </w:p>
    <w:p w14:paraId="0FE22586" w14:textId="28DEBE5C" w:rsidR="004F0B1C" w:rsidRPr="00AC66B0" w:rsidRDefault="004F0B1C" w:rsidP="0070291A">
      <w:pPr>
        <w:pStyle w:val="References"/>
      </w:pPr>
      <w:r w:rsidRPr="00AC66B0">
        <w:t>Davis, J.C., 2002. Statistics and Data Analysis in Geology. Third Edition, John Wiley &amp; Sons. Inc., 656 pp.</w:t>
      </w:r>
    </w:p>
    <w:p w14:paraId="67E91B4F" w14:textId="3B6CF5EC" w:rsidR="006D7BA9" w:rsidRPr="00AC66B0" w:rsidRDefault="006D7BA9" w:rsidP="0070291A">
      <w:pPr>
        <w:pStyle w:val="References"/>
      </w:pPr>
      <w:r w:rsidRPr="00AC66B0">
        <w:t xml:space="preserve">Demetriades, A., 2011. Understanding the Quality of Chemical Data from the Urban </w:t>
      </w:r>
      <w:proofErr w:type="gramStart"/>
      <w:r w:rsidRPr="00AC66B0">
        <w:t>Environment  –</w:t>
      </w:r>
      <w:proofErr w:type="gramEnd"/>
      <w:r w:rsidRPr="00AC66B0">
        <w:t xml:space="preserve">  Part 2:  Measurement Uncertainty in the Decision-making Process. Chapter 6 In: C.C. Johnson, A. Demetriades, J. Locutura &amp; R.T. Ottesen (Editors), Mapping the Chemical Environment of Urban Areas. Wiley-Blackwell, John Wiley &amp; Sons Ltd., Chichester, West Sussex, U.K., 77</w:t>
      </w:r>
      <w:r w:rsidR="00D374E2" w:rsidRPr="00AC66B0">
        <w:rPr>
          <w:rFonts w:cs="Times New Roman"/>
        </w:rPr>
        <w:t>−</w:t>
      </w:r>
      <w:r w:rsidRPr="00AC66B0">
        <w:t xml:space="preserve">98; </w:t>
      </w:r>
      <w:hyperlink r:id="rId57" w:history="1">
        <w:r w:rsidRPr="00AC66B0">
          <w:rPr>
            <w:rStyle w:val="Hyperlink"/>
            <w:color w:val="0000CC"/>
          </w:rPr>
          <w:t>https://doi.org/10.1002/9780470670071.ch6</w:t>
        </w:r>
      </w:hyperlink>
      <w:r w:rsidRPr="00AC66B0">
        <w:t>.</w:t>
      </w:r>
    </w:p>
    <w:p w14:paraId="725C7539" w14:textId="160C4B9F" w:rsidR="006D7BA9" w:rsidRPr="00AC66B0" w:rsidRDefault="006D7BA9" w:rsidP="0070291A">
      <w:pPr>
        <w:pStyle w:val="References"/>
      </w:pPr>
      <w:r w:rsidRPr="00AC66B0">
        <w:t>Demetriades, A., Reimann, C. &amp; Filzmoser, P., 2014. Evaluation of GEMAS Project Quality Control Results. Chapter 6 In: C. Reimann, M. Birke, A. Demetriades, P. Filzmoser, P. O’Connor (Editors), Chemistry of Europe's Agricultural Soils – Part A: Methodology and Interpretation of the GEMAS Data Set.  Geologisches Jahrbuch (Reihe B102), Schweizerbarth, Hannover, 47</w:t>
      </w:r>
      <w:r w:rsidR="00D374E2" w:rsidRPr="00AC66B0">
        <w:rPr>
          <w:rFonts w:cs="Times New Roman"/>
        </w:rPr>
        <w:t>−</w:t>
      </w:r>
      <w:r w:rsidRPr="00AC66B0">
        <w:t xml:space="preserve">60; </w:t>
      </w:r>
      <w:hyperlink r:id="rId58" w:history="1">
        <w:r w:rsidRPr="00AC66B0">
          <w:rPr>
            <w:rStyle w:val="Hyperlink"/>
            <w:color w:val="0000CC"/>
          </w:rPr>
          <w:t>http://www.schweizerbart.de/publications/detail/isbn/9783510968466</w:t>
        </w:r>
      </w:hyperlink>
      <w:r w:rsidRPr="00AC66B0">
        <w:rPr>
          <w:color w:val="0000CC"/>
        </w:rPr>
        <w:t>.</w:t>
      </w:r>
    </w:p>
    <w:p w14:paraId="6520143D" w14:textId="1035A81D" w:rsidR="00507987" w:rsidRPr="00AC66B0" w:rsidRDefault="00507987" w:rsidP="0070291A">
      <w:pPr>
        <w:pStyle w:val="References"/>
      </w:pPr>
      <w:r w:rsidRPr="00AC66B0">
        <w:t>Dixon, W.J. &amp; Massey, F.J</w:t>
      </w:r>
      <w:r w:rsidR="00FB5267" w:rsidRPr="00AC66B0">
        <w:t>.</w:t>
      </w:r>
      <w:r w:rsidRPr="00AC66B0">
        <w:t>, Jr., 1969. Introduction to Statistical Analysis. McGraw-Hill Kogakusha, Ltd., 638 pp.</w:t>
      </w:r>
    </w:p>
    <w:p w14:paraId="600A00D1" w14:textId="3A54DFF2" w:rsidR="006D7BA9" w:rsidRPr="00AC66B0" w:rsidRDefault="006D7BA9" w:rsidP="0070291A">
      <w:pPr>
        <w:pStyle w:val="References"/>
      </w:pPr>
      <w:r w:rsidRPr="00AC66B0">
        <w:t xml:space="preserve">Ellison, S.L.R. &amp; Williams, A. (Editors), 2007. EURACHEM/CITAC Guide: Use of </w:t>
      </w:r>
      <w:r w:rsidR="00D374E2" w:rsidRPr="00AC66B0">
        <w:t>U</w:t>
      </w:r>
      <w:r w:rsidRPr="00AC66B0">
        <w:t xml:space="preserve">ncertainty </w:t>
      </w:r>
      <w:r w:rsidR="00D374E2" w:rsidRPr="00AC66B0">
        <w:t>I</w:t>
      </w:r>
      <w:r w:rsidRPr="00AC66B0">
        <w:t xml:space="preserve">nformation in </w:t>
      </w:r>
      <w:r w:rsidR="00D374E2" w:rsidRPr="00AC66B0">
        <w:t>C</w:t>
      </w:r>
      <w:r w:rsidRPr="00AC66B0">
        <w:t xml:space="preserve">ompliance </w:t>
      </w:r>
      <w:r w:rsidR="00D374E2" w:rsidRPr="00AC66B0">
        <w:t>A</w:t>
      </w:r>
      <w:r w:rsidRPr="00AC66B0">
        <w:t xml:space="preserve">ssessment. First Edition, Eurachem </w:t>
      </w:r>
      <w:r w:rsidR="00D374E2" w:rsidRPr="00AC66B0">
        <w:t>S</w:t>
      </w:r>
      <w:r w:rsidRPr="00AC66B0">
        <w:t xml:space="preserve">ecretariat, 15 pp.; </w:t>
      </w:r>
      <w:hyperlink r:id="rId59" w:history="1">
        <w:r w:rsidRPr="00AC66B0">
          <w:rPr>
            <w:rStyle w:val="Hyperlink"/>
            <w:color w:val="0000CC"/>
          </w:rPr>
          <w:t>https://www.eurachem.org/images/stories/Guides/pdf/Interpretation_with_expanded_uncertainty_2007_v1.pdf</w:t>
        </w:r>
      </w:hyperlink>
      <w:r w:rsidRPr="00AC66B0">
        <w:t>.</w:t>
      </w:r>
    </w:p>
    <w:p w14:paraId="7ACE4E87" w14:textId="210499CC" w:rsidR="006D7BA9" w:rsidRPr="00AC66B0" w:rsidRDefault="006D7BA9" w:rsidP="0070291A">
      <w:pPr>
        <w:pStyle w:val="References"/>
      </w:pPr>
      <w:r w:rsidRPr="00AC66B0">
        <w:lastRenderedPageBreak/>
        <w:t xml:space="preserve">Ellison, S.L.R. &amp; Williams, A. (Editors), 2012. EURACHEM/CITAC Guide 4: Quantifying Uncertainty in Analytical Measurements. Eurachem </w:t>
      </w:r>
      <w:r w:rsidR="00D374E2" w:rsidRPr="00AC66B0">
        <w:t>S</w:t>
      </w:r>
      <w:r w:rsidRPr="00AC66B0">
        <w:t xml:space="preserve">ecretariat, 133 pp.; </w:t>
      </w:r>
      <w:hyperlink r:id="rId60" w:history="1">
        <w:r w:rsidRPr="00AC66B0">
          <w:rPr>
            <w:rStyle w:val="Hyperlink"/>
            <w:rFonts w:eastAsia="TimesNewRoman" w:cs="Times New Roman"/>
            <w:lang w:eastAsia="en-GB"/>
          </w:rPr>
          <w:t>https://www.eurachem.org/</w:t>
        </w:r>
      </w:hyperlink>
      <w:r w:rsidRPr="00AC66B0">
        <w:rPr>
          <w:rFonts w:eastAsia="TimesNewRoman" w:cs="Times New Roman"/>
          <w:color w:val="000000"/>
          <w:lang w:eastAsia="en-GB"/>
        </w:rPr>
        <w:t xml:space="preserve">; </w:t>
      </w:r>
      <w:hyperlink r:id="rId61" w:history="1">
        <w:r w:rsidRPr="00AC66B0">
          <w:rPr>
            <w:rStyle w:val="Hyperlink"/>
            <w:color w:val="0000CC"/>
          </w:rPr>
          <w:t>http://eurachem.org/images/stories/Guides/pdf/QUAM2012_P1.pdf</w:t>
        </w:r>
      </w:hyperlink>
      <w:r w:rsidRPr="00AC66B0">
        <w:t>.</w:t>
      </w:r>
    </w:p>
    <w:p w14:paraId="57A793DE" w14:textId="61DA49D2" w:rsidR="006D7BA9" w:rsidRPr="00AC66B0" w:rsidRDefault="006D7BA9" w:rsidP="0070291A">
      <w:pPr>
        <w:pStyle w:val="References"/>
      </w:pPr>
      <w:r w:rsidRPr="00AC66B0">
        <w:t xml:space="preserve">Ellison, S.L.R., Rosslein, M. &amp; Williams, A. (Editors), 2000. EURACHEM/CITAC Guide: Quantifying Uncertainty in Analytical Measurements. Eurachem </w:t>
      </w:r>
      <w:r w:rsidR="003B426A" w:rsidRPr="00AC66B0">
        <w:t>S</w:t>
      </w:r>
      <w:r w:rsidRPr="00AC66B0">
        <w:t xml:space="preserve">ecretariat, 126 pp.; </w:t>
      </w:r>
      <w:hyperlink r:id="rId62" w:history="1">
        <w:r w:rsidRPr="00AC66B0">
          <w:rPr>
            <w:rStyle w:val="Hyperlink"/>
            <w:color w:val="0000CC"/>
          </w:rPr>
          <w:t>https://www.eurachem.org/images/stories/Guides/pdf/QUAM2000-1.pdf</w:t>
        </w:r>
      </w:hyperlink>
      <w:r w:rsidRPr="00AC66B0">
        <w:t>.</w:t>
      </w:r>
    </w:p>
    <w:p w14:paraId="384B8272" w14:textId="51067D6A" w:rsidR="00FB5267" w:rsidRPr="00AC66B0" w:rsidRDefault="00FB5267" w:rsidP="0070291A">
      <w:pPr>
        <w:pStyle w:val="References"/>
      </w:pPr>
      <w:r w:rsidRPr="00AC66B0">
        <w:t>Fisher, G.H., 1973. The New Form Statistical Tables. University of London Press Ltd., 22 pp.</w:t>
      </w:r>
    </w:p>
    <w:p w14:paraId="52E08B2E" w14:textId="27606691" w:rsidR="006D7BA9" w:rsidRPr="00AC66B0" w:rsidRDefault="006D7BA9" w:rsidP="0070291A">
      <w:pPr>
        <w:pStyle w:val="References"/>
      </w:pPr>
      <w:r w:rsidRPr="00AC66B0">
        <w:t>Fletcher, W.K., 1981. Analytical Methods in Geochemical Exploration. Volume 1 In: G.J.S. Govett (Editor), Handbook of Exploration Geochemistry. Elsevier, Amsterdam, 25-46.</w:t>
      </w:r>
    </w:p>
    <w:p w14:paraId="0B485442" w14:textId="24FEA7DE" w:rsidR="006D7BA9" w:rsidRPr="00AC66B0" w:rsidRDefault="006D7BA9" w:rsidP="0070291A">
      <w:pPr>
        <w:pStyle w:val="References"/>
      </w:pPr>
      <w:r w:rsidRPr="00AC66B0">
        <w:t xml:space="preserve">Fletcher, W.K., 1986. Analysis of Soil Samples. Chapter 4 In: W.K. Fletcher, S.J. Hoffman, M.B. Mehrtens, A.J. </w:t>
      </w:r>
      <w:r w:rsidR="006A30ED" w:rsidRPr="00AC66B0">
        <w:t>Sinclair, I.</w:t>
      </w:r>
      <w:r w:rsidRPr="00AC66B0">
        <w:t xml:space="preserve"> Thompson (Editors), Exploration Geochemistry: Design and Interpretation of Soil Surveys. Reviews in Economic Geology, Volume 3, Society of Economic Geologists, University of Texas, USA, 79</w:t>
      </w:r>
      <w:r w:rsidR="00D374E2" w:rsidRPr="00AC66B0">
        <w:rPr>
          <w:rFonts w:cs="Times New Roman"/>
        </w:rPr>
        <w:t>−</w:t>
      </w:r>
      <w:r w:rsidRPr="00AC66B0">
        <w:t>96.</w:t>
      </w:r>
    </w:p>
    <w:p w14:paraId="70D514B5" w14:textId="29D967DB" w:rsidR="006D7BA9" w:rsidRPr="00AC66B0" w:rsidRDefault="006D7BA9" w:rsidP="0070291A">
      <w:pPr>
        <w:pStyle w:val="References"/>
      </w:pPr>
      <w:r w:rsidRPr="00AC66B0">
        <w:t>Garrett, R.G., 1969. The determination of sampling and analytical errors in exploration geochemistry. Economic Geology, 64(5), 568</w:t>
      </w:r>
      <w:r w:rsidR="00D374E2" w:rsidRPr="00AC66B0">
        <w:rPr>
          <w:rFonts w:cs="Times New Roman"/>
        </w:rPr>
        <w:t>−</w:t>
      </w:r>
      <w:r w:rsidRPr="00AC66B0">
        <w:t xml:space="preserve">569; </w:t>
      </w:r>
      <w:hyperlink r:id="rId63" w:history="1">
        <w:r w:rsidRPr="00AC66B0">
          <w:rPr>
            <w:rStyle w:val="Hyperlink"/>
            <w:color w:val="0000CC"/>
          </w:rPr>
          <w:t>https://doi.org/10.2113/gsecongeo.64.5.568</w:t>
        </w:r>
      </w:hyperlink>
      <w:r w:rsidRPr="00AC66B0">
        <w:t>.</w:t>
      </w:r>
    </w:p>
    <w:p w14:paraId="39884E74" w14:textId="77777777" w:rsidR="006D7BA9" w:rsidRPr="00AC66B0" w:rsidRDefault="006D7BA9" w:rsidP="0070291A">
      <w:pPr>
        <w:pStyle w:val="References"/>
      </w:pPr>
      <w:r w:rsidRPr="00AC66B0">
        <w:t>Hoaglin, D.C., Mosteller, F. &amp; Tukey, J.W., 1983. Understanding Robust and Exploratory Data Analysis.  J. Wiley &amp; Sons, Inc., N.Y., 447 pp.</w:t>
      </w:r>
    </w:p>
    <w:p w14:paraId="3D3684CB" w14:textId="2CD475B2" w:rsidR="006D7BA9" w:rsidRPr="00AC66B0" w:rsidRDefault="006D7BA9" w:rsidP="0070291A">
      <w:pPr>
        <w:pStyle w:val="References"/>
      </w:pPr>
      <w:r w:rsidRPr="00AC66B0">
        <w:t>Howarth, R.J. &amp; Thompson, M., 1976. Duplicate analysis in geochemical practice, part II. Analyst, 101(1206), 699</w:t>
      </w:r>
      <w:r w:rsidR="00D374E2" w:rsidRPr="00AC66B0">
        <w:rPr>
          <w:rFonts w:cs="Times New Roman"/>
        </w:rPr>
        <w:t>−</w:t>
      </w:r>
      <w:r w:rsidRPr="00AC66B0">
        <w:t xml:space="preserve">709; </w:t>
      </w:r>
      <w:hyperlink r:id="rId64" w:history="1">
        <w:r w:rsidRPr="00AC66B0">
          <w:rPr>
            <w:rStyle w:val="Hyperlink"/>
            <w:color w:val="0000CC"/>
          </w:rPr>
          <w:t>https://doi.org/10.1039/an9760100699</w:t>
        </w:r>
      </w:hyperlink>
      <w:r w:rsidRPr="00AC66B0">
        <w:t>.</w:t>
      </w:r>
    </w:p>
    <w:p w14:paraId="6F91329D" w14:textId="53E650FC" w:rsidR="006D7BA9" w:rsidRPr="00AC66B0" w:rsidRDefault="006D7BA9" w:rsidP="0070291A">
      <w:pPr>
        <w:pStyle w:val="References"/>
      </w:pPr>
      <w:r w:rsidRPr="00AC66B0">
        <w:t xml:space="preserve">ISO/IEC, 2008. Uncertainty of </w:t>
      </w:r>
      <w:r w:rsidR="003B426A" w:rsidRPr="00AC66B0">
        <w:t>M</w:t>
      </w:r>
      <w:r w:rsidRPr="00AC66B0">
        <w:t xml:space="preserve">easurement - Part 3: Guide to </w:t>
      </w:r>
      <w:r w:rsidR="003B426A" w:rsidRPr="00AC66B0">
        <w:t>U</w:t>
      </w:r>
      <w:r w:rsidRPr="00AC66B0">
        <w:t xml:space="preserve">ncertainty in </w:t>
      </w:r>
      <w:r w:rsidR="003B426A" w:rsidRPr="00AC66B0">
        <w:t>M</w:t>
      </w:r>
      <w:r w:rsidRPr="00AC66B0">
        <w:t xml:space="preserve">easurement (GUM:1995). Guide 98-3:2008, International Organization for Standardization, Geneva, 120 pp.; </w:t>
      </w:r>
      <w:hyperlink r:id="rId65" w:history="1">
        <w:r w:rsidRPr="00AC66B0">
          <w:rPr>
            <w:rStyle w:val="Hyperlink"/>
          </w:rPr>
          <w:t>https://www.iso.org/standard/50461.html</w:t>
        </w:r>
      </w:hyperlink>
      <w:r w:rsidRPr="00AC66B0">
        <w:t xml:space="preserve">; </w:t>
      </w:r>
      <w:hyperlink r:id="rId66" w:history="1">
        <w:r w:rsidRPr="00AC66B0">
          <w:rPr>
            <w:rStyle w:val="Hyperlink"/>
          </w:rPr>
          <w:t>https://isotc.iso.org/livelink/livelink/Open/8389141</w:t>
        </w:r>
      </w:hyperlink>
      <w:r w:rsidRPr="00AC66B0">
        <w:t>.</w:t>
      </w:r>
    </w:p>
    <w:p w14:paraId="304FAD31" w14:textId="60C3B34E" w:rsidR="006D7BA9" w:rsidRPr="00AC66B0" w:rsidRDefault="006D7BA9" w:rsidP="0070291A">
      <w:pPr>
        <w:pStyle w:val="References"/>
      </w:pPr>
      <w:r w:rsidRPr="00AC66B0">
        <w:t xml:space="preserve">ISO/IEC 2012. Uncertainty of </w:t>
      </w:r>
      <w:r w:rsidR="003B426A" w:rsidRPr="00AC66B0">
        <w:t>M</w:t>
      </w:r>
      <w:r w:rsidRPr="00AC66B0">
        <w:t xml:space="preserve">easurement — Part 4: Role of </w:t>
      </w:r>
      <w:r w:rsidR="003B426A" w:rsidRPr="00AC66B0">
        <w:t>M</w:t>
      </w:r>
      <w:r w:rsidRPr="00AC66B0">
        <w:t xml:space="preserve">easurement </w:t>
      </w:r>
      <w:r w:rsidR="003B426A" w:rsidRPr="00AC66B0">
        <w:t>U</w:t>
      </w:r>
      <w:r w:rsidRPr="00AC66B0">
        <w:t xml:space="preserve">ncertainty in </w:t>
      </w:r>
      <w:r w:rsidR="003B426A" w:rsidRPr="00AC66B0">
        <w:t>C</w:t>
      </w:r>
      <w:r w:rsidRPr="00AC66B0">
        <w:t xml:space="preserve">onformity </w:t>
      </w:r>
      <w:r w:rsidR="003B426A" w:rsidRPr="00AC66B0">
        <w:t>A</w:t>
      </w:r>
      <w:r w:rsidRPr="00AC66B0">
        <w:t xml:space="preserve">ssessment. Guide 98-4:2012, International Organization for Standardization, Geneva, 49 pp.; </w:t>
      </w:r>
      <w:hyperlink r:id="rId67" w:history="1">
        <w:r w:rsidRPr="00AC66B0">
          <w:rPr>
            <w:rStyle w:val="Hyperlink"/>
            <w:rFonts w:cs="Times New Roman"/>
          </w:rPr>
          <w:t>https://isotc.iso.org/livelink/livelink/Open/8389141</w:t>
        </w:r>
      </w:hyperlink>
      <w:r w:rsidRPr="00AC66B0">
        <w:t xml:space="preserve">.  </w:t>
      </w:r>
    </w:p>
    <w:p w14:paraId="7BB409E3" w14:textId="11200796" w:rsidR="006D7BA9" w:rsidRPr="00AC66B0" w:rsidRDefault="006D7BA9" w:rsidP="0070291A">
      <w:pPr>
        <w:pStyle w:val="References"/>
      </w:pPr>
      <w:r w:rsidRPr="00AC66B0">
        <w:t xml:space="preserve">JCGM 100, 2008. Evaluation of </w:t>
      </w:r>
      <w:r w:rsidR="003B426A" w:rsidRPr="00AC66B0">
        <w:t>M</w:t>
      </w:r>
      <w:r w:rsidRPr="00AC66B0">
        <w:t xml:space="preserve">easurement </w:t>
      </w:r>
      <w:r w:rsidR="003B426A" w:rsidRPr="00AC66B0">
        <w:t>D</w:t>
      </w:r>
      <w:r w:rsidRPr="00AC66B0">
        <w:t xml:space="preserve">ata - Guide to the </w:t>
      </w:r>
      <w:r w:rsidR="003B426A" w:rsidRPr="00AC66B0">
        <w:t>E</w:t>
      </w:r>
      <w:r w:rsidRPr="00AC66B0">
        <w:t xml:space="preserve">xpression of </w:t>
      </w:r>
      <w:r w:rsidR="003B426A" w:rsidRPr="00AC66B0">
        <w:t>U</w:t>
      </w:r>
      <w:r w:rsidRPr="00AC66B0">
        <w:t xml:space="preserve">ncertainty in </w:t>
      </w:r>
      <w:r w:rsidR="003B426A" w:rsidRPr="00AC66B0">
        <w:t>M</w:t>
      </w:r>
      <w:r w:rsidRPr="00AC66B0">
        <w:t xml:space="preserve">easurement. Bureau International des Poids et Mesures, Sèvres Cedex, 120 pp.; </w:t>
      </w:r>
      <w:hyperlink r:id="rId68" w:history="1">
        <w:r w:rsidRPr="00AC66B0">
          <w:rPr>
            <w:rStyle w:val="Hyperlink"/>
          </w:rPr>
          <w:t>http://www.bipm.org/en/publications/guides/gum.html</w:t>
        </w:r>
      </w:hyperlink>
      <w:r w:rsidRPr="00AC66B0">
        <w:t>.</w:t>
      </w:r>
    </w:p>
    <w:p w14:paraId="44EC488B" w14:textId="724FB577" w:rsidR="006D7BA9" w:rsidRPr="00AC66B0" w:rsidRDefault="006D7BA9" w:rsidP="0070291A">
      <w:pPr>
        <w:pStyle w:val="References"/>
      </w:pPr>
      <w:r w:rsidRPr="00AC66B0">
        <w:t>Johnson, C.C., 2011. Understanding the Quality of Chemical Data from the Urban Environment – Part 1: Quality Control Procedures. Chapter 5 In: C.C. Johnson, A. Demetriades, J. Locutura &amp; R.T. Ottesen (Editors), Mapping the Chemical Environment of Urban Areas. Wiley-Blackwell, John Wiley &amp; Sons Ltd., Chichester, United Kingdom, 61</w:t>
      </w:r>
      <w:r w:rsidR="00D374E2" w:rsidRPr="00AC66B0">
        <w:rPr>
          <w:rFonts w:cs="Times New Roman"/>
        </w:rPr>
        <w:t>−</w:t>
      </w:r>
      <w:r w:rsidRPr="00AC66B0">
        <w:t xml:space="preserve">76; </w:t>
      </w:r>
      <w:hyperlink r:id="rId69" w:history="1">
        <w:r w:rsidRPr="00AC66B0">
          <w:rPr>
            <w:rStyle w:val="Hyperlink"/>
            <w:color w:val="0000CC"/>
          </w:rPr>
          <w:t>https://doi.org/10.1002/9780470670071.ch5</w:t>
        </w:r>
      </w:hyperlink>
      <w:r w:rsidRPr="00AC66B0">
        <w:t>.</w:t>
      </w:r>
    </w:p>
    <w:p w14:paraId="0C7B76E6" w14:textId="77777777" w:rsidR="00D51AB0" w:rsidRPr="00AC66B0" w:rsidRDefault="00D51AB0" w:rsidP="0070291A">
      <w:pPr>
        <w:pStyle w:val="References"/>
      </w:pPr>
      <w:r w:rsidRPr="00AC66B0">
        <w:t xml:space="preserve">Johnson, C.C., Flight, D.M.A., Lister, T.R. &amp; Strutt, M.H., 2001. La rapport final </w:t>
      </w:r>
      <w:proofErr w:type="gramStart"/>
      <w:r w:rsidRPr="00AC66B0">
        <w:t>pour</w:t>
      </w:r>
      <w:proofErr w:type="gramEnd"/>
      <w:r w:rsidRPr="00AC66B0">
        <w:t xml:space="preserve"> les travaux de recherches géologique pour la realization de cinq cartes géochimique au 1/100 000 dans le domaine de l’Anti-Atlas (Maroc). Commissioned Report Series, CR/01/031. British Geological Survey, Keyworth, Nottingham; </w:t>
      </w:r>
      <w:hyperlink r:id="rId70" w:history="1">
        <w:r w:rsidRPr="00AC66B0">
          <w:rPr>
            <w:rStyle w:val="Hyperlink"/>
          </w:rPr>
          <w:t>http://nora.nerc.ac.uk/id/eprint/8367/</w:t>
        </w:r>
      </w:hyperlink>
      <w:r w:rsidRPr="00AC66B0">
        <w:t>.</w:t>
      </w:r>
    </w:p>
    <w:p w14:paraId="79951A61" w14:textId="60CA8AFC" w:rsidR="00FB5267" w:rsidRPr="00AC66B0" w:rsidRDefault="00FB5267" w:rsidP="0070291A">
      <w:pPr>
        <w:pStyle w:val="References"/>
      </w:pPr>
      <w:r w:rsidRPr="00AC66B0">
        <w:t xml:space="preserve">Johnson, C.C., Demetriades, A., Locutura, J. &amp; Ottesen, R.T. (Editors), 2011. Mapping the Chemical Environment of Urban Areas. Wiley-Blackwell, John Wiley &amp; Sons Ltd., Chichester, West Sussex, United Kingdom, 616 pp.; </w:t>
      </w:r>
      <w:hyperlink r:id="rId71" w:history="1">
        <w:r w:rsidRPr="00AC66B0">
          <w:rPr>
            <w:rStyle w:val="Hyperlink"/>
          </w:rPr>
          <w:t>https://doi.org/10.1002/9780470670071</w:t>
        </w:r>
      </w:hyperlink>
      <w:r w:rsidRPr="00AC66B0">
        <w:t>.</w:t>
      </w:r>
    </w:p>
    <w:p w14:paraId="37A7D8BC" w14:textId="01062A72" w:rsidR="006D7BA9" w:rsidRPr="00AC66B0" w:rsidRDefault="006D7BA9" w:rsidP="0070291A">
      <w:pPr>
        <w:pStyle w:val="References"/>
      </w:pPr>
      <w:r w:rsidRPr="00AC66B0">
        <w:t xml:space="preserve">Johnson, C.C., Ander, E.L., Lister, T.R. &amp; Flight, D.M.A., 2018. Data </w:t>
      </w:r>
      <w:r w:rsidR="003B426A" w:rsidRPr="00AC66B0">
        <w:t>C</w:t>
      </w:r>
      <w:r w:rsidRPr="00AC66B0">
        <w:t xml:space="preserve">onditioning of </w:t>
      </w:r>
      <w:r w:rsidR="003B426A" w:rsidRPr="00AC66B0">
        <w:t>E</w:t>
      </w:r>
      <w:r w:rsidRPr="00AC66B0">
        <w:t xml:space="preserve">nvironmental </w:t>
      </w:r>
      <w:r w:rsidR="003B426A" w:rsidRPr="00AC66B0">
        <w:t>D</w:t>
      </w:r>
      <w:r w:rsidRPr="00AC66B0">
        <w:t xml:space="preserve">ata: </w:t>
      </w:r>
      <w:r w:rsidR="003B426A" w:rsidRPr="00AC66B0">
        <w:t>Q</w:t>
      </w:r>
      <w:r w:rsidRPr="00AC66B0">
        <w:t xml:space="preserve">uality </w:t>
      </w:r>
      <w:r w:rsidR="003B426A" w:rsidRPr="00AC66B0">
        <w:t>C</w:t>
      </w:r>
      <w:r w:rsidRPr="00AC66B0">
        <w:t xml:space="preserve">ontrol </w:t>
      </w:r>
      <w:r w:rsidR="003B426A" w:rsidRPr="00AC66B0">
        <w:t>P</w:t>
      </w:r>
      <w:r w:rsidRPr="00AC66B0">
        <w:t xml:space="preserve">rocedures </w:t>
      </w:r>
      <w:r w:rsidR="003B426A" w:rsidRPr="00AC66B0">
        <w:t>U</w:t>
      </w:r>
      <w:r w:rsidRPr="00AC66B0">
        <w:t xml:space="preserve">sed in the British Geological Survey’s Regional Geochemical Mapping Project. Chapter 5 In: B. De Vivo, H.E. Belkin &amp; A. Lima (Editors), Environmental Geochemistry: Site </w:t>
      </w:r>
      <w:r w:rsidR="003B426A" w:rsidRPr="00AC66B0">
        <w:t>C</w:t>
      </w:r>
      <w:r w:rsidRPr="00AC66B0">
        <w:t xml:space="preserve">haracterization, </w:t>
      </w:r>
      <w:r w:rsidR="003B426A" w:rsidRPr="00AC66B0">
        <w:t>D</w:t>
      </w:r>
      <w:r w:rsidRPr="00AC66B0">
        <w:t xml:space="preserve">ata </w:t>
      </w:r>
      <w:r w:rsidR="003B426A" w:rsidRPr="00AC66B0">
        <w:t>A</w:t>
      </w:r>
      <w:r w:rsidRPr="00AC66B0">
        <w:t xml:space="preserve">nalysis and </w:t>
      </w:r>
      <w:r w:rsidR="003B426A" w:rsidRPr="00AC66B0">
        <w:t>C</w:t>
      </w:r>
      <w:r w:rsidRPr="00AC66B0">
        <w:t xml:space="preserve">ase </w:t>
      </w:r>
      <w:r w:rsidR="003B426A" w:rsidRPr="00AC66B0">
        <w:t>H</w:t>
      </w:r>
      <w:r w:rsidRPr="00AC66B0">
        <w:t>istories. Elsevier, Amsterdam, 2</w:t>
      </w:r>
      <w:r w:rsidRPr="00AC66B0">
        <w:rPr>
          <w:vertAlign w:val="superscript"/>
        </w:rPr>
        <w:t>nd</w:t>
      </w:r>
      <w:r w:rsidRPr="00AC66B0">
        <w:t xml:space="preserve"> Edition, 79</w:t>
      </w:r>
      <w:r w:rsidR="00D374E2" w:rsidRPr="00AC66B0">
        <w:rPr>
          <w:rFonts w:cs="Times New Roman"/>
        </w:rPr>
        <w:t>−</w:t>
      </w:r>
      <w:r w:rsidRPr="00AC66B0">
        <w:t xml:space="preserve">101; </w:t>
      </w:r>
      <w:hyperlink r:id="rId72" w:history="1">
        <w:r w:rsidRPr="00AC66B0">
          <w:rPr>
            <w:rStyle w:val="Hyperlink"/>
            <w:color w:val="0000CC"/>
          </w:rPr>
          <w:t>https://doi.org/10.1016/B978-0-444-63763-5.00006-9</w:t>
        </w:r>
      </w:hyperlink>
      <w:r w:rsidRPr="00AC66B0">
        <w:t>.</w:t>
      </w:r>
    </w:p>
    <w:p w14:paraId="2653A1C5" w14:textId="77777777" w:rsidR="006D7BA9" w:rsidRPr="00AC66B0" w:rsidRDefault="006D7BA9" w:rsidP="0070291A">
      <w:pPr>
        <w:pStyle w:val="References"/>
      </w:pPr>
      <w:r w:rsidRPr="00AC66B0">
        <w:t xml:space="preserve">Kermack, K.A. &amp; Haldane, J.B.S., 1950. Organic correlation and allometry. Biometrica, 37(1/2), 30-41; </w:t>
      </w:r>
      <w:hyperlink r:id="rId73" w:history="1">
        <w:r w:rsidRPr="00AC66B0">
          <w:rPr>
            <w:rStyle w:val="Hyperlink"/>
            <w:color w:val="0000CC"/>
          </w:rPr>
          <w:t>https://doi.org/10.2307/2332144</w:t>
        </w:r>
      </w:hyperlink>
      <w:r w:rsidRPr="00AC66B0">
        <w:t>.</w:t>
      </w:r>
    </w:p>
    <w:p w14:paraId="7171D0B7" w14:textId="40C1851A" w:rsidR="006D7BA9" w:rsidRPr="00AC66B0" w:rsidRDefault="006D7BA9" w:rsidP="0070291A">
      <w:pPr>
        <w:pStyle w:val="References"/>
      </w:pPr>
      <w:r w:rsidRPr="00AC66B0">
        <w:t>Kürzl, H., 1988. Exploratory data analysis: recent advances for the interpretation of geochemical data.  Journal of Geochemical Exploration, 30(3), 309</w:t>
      </w:r>
      <w:r w:rsidR="00D374E2" w:rsidRPr="00AC66B0">
        <w:rPr>
          <w:rFonts w:cs="Times New Roman"/>
        </w:rPr>
        <w:t>−</w:t>
      </w:r>
      <w:r w:rsidRPr="00AC66B0">
        <w:t xml:space="preserve">322; </w:t>
      </w:r>
      <w:hyperlink r:id="rId74" w:history="1">
        <w:r w:rsidRPr="00AC66B0">
          <w:rPr>
            <w:rStyle w:val="Hyperlink"/>
          </w:rPr>
          <w:t>https://doi.org/10.1016/0375-6742(88)90066-0</w:t>
        </w:r>
      </w:hyperlink>
      <w:r w:rsidRPr="00AC66B0">
        <w:t xml:space="preserve">. </w:t>
      </w:r>
    </w:p>
    <w:p w14:paraId="3660E7A1" w14:textId="1C72C0FA" w:rsidR="006D7BA9" w:rsidRPr="00AC66B0" w:rsidRDefault="006D7BA9" w:rsidP="0070291A">
      <w:pPr>
        <w:pStyle w:val="References"/>
      </w:pPr>
      <w:r w:rsidRPr="00AC66B0">
        <w:t>Lee, J.C. &amp; Ramsey, M.H., 2001. Modelling measurement uncertainty as a function of concentration: an example from a contaminated land investigation. Analyst, 126(10), 1784</w:t>
      </w:r>
      <w:r w:rsidR="00D374E2" w:rsidRPr="00AC66B0">
        <w:rPr>
          <w:rFonts w:cs="Times New Roman"/>
        </w:rPr>
        <w:t>−</w:t>
      </w:r>
      <w:r w:rsidRPr="00AC66B0">
        <w:t xml:space="preserve">1791; </w:t>
      </w:r>
      <w:hyperlink r:id="rId75" w:history="1">
        <w:r w:rsidRPr="00AC66B0">
          <w:rPr>
            <w:rStyle w:val="Hyperlink"/>
            <w:color w:val="0000CC"/>
          </w:rPr>
          <w:t>http://dx.doi.org/10.1039/B104946C</w:t>
        </w:r>
      </w:hyperlink>
      <w:r w:rsidRPr="00AC66B0">
        <w:t>.</w:t>
      </w:r>
    </w:p>
    <w:p w14:paraId="3EA2DBBD" w14:textId="77777777" w:rsidR="006D7BA9" w:rsidRPr="00AC66B0" w:rsidRDefault="006D7BA9" w:rsidP="0070291A">
      <w:pPr>
        <w:pStyle w:val="References"/>
      </w:pPr>
      <w:r w:rsidRPr="00AC66B0">
        <w:t xml:space="preserve">Lepeltier, C., 1969. A simplified statistical treatment of geochemical data by graphical representation. Economic Geology, 64(5), 538-550; </w:t>
      </w:r>
      <w:hyperlink r:id="rId76" w:history="1">
        <w:r w:rsidRPr="00AC66B0">
          <w:rPr>
            <w:rStyle w:val="Hyperlink"/>
            <w:color w:val="0000CC"/>
          </w:rPr>
          <w:t>https://doi.org/10.2113/gsecongeo.64.5.538</w:t>
        </w:r>
      </w:hyperlink>
      <w:r w:rsidRPr="00AC66B0">
        <w:t>.</w:t>
      </w:r>
    </w:p>
    <w:p w14:paraId="08D4A9BF" w14:textId="2D80B99B" w:rsidR="006D7BA9" w:rsidRPr="00AC66B0" w:rsidRDefault="006D7BA9" w:rsidP="0070291A">
      <w:pPr>
        <w:pStyle w:val="References"/>
      </w:pPr>
      <w:r w:rsidRPr="00AC66B0">
        <w:lastRenderedPageBreak/>
        <w:t>Lyn, J.A., Ramsey, M.H., Coad, D.S., Damant, A.P., Wood, R. &amp; Boon, K.A., 2007. The duplicate method of uncertainty estimation: Are eight targets enough? Analyst, 132(11), 1147</w:t>
      </w:r>
      <w:r w:rsidR="00D374E2" w:rsidRPr="00AC66B0">
        <w:rPr>
          <w:rFonts w:cs="Times New Roman"/>
        </w:rPr>
        <w:t>−</w:t>
      </w:r>
      <w:r w:rsidRPr="00AC66B0">
        <w:t xml:space="preserve">1152; </w:t>
      </w:r>
      <w:hyperlink r:id="rId77" w:history="1">
        <w:r w:rsidRPr="00AC66B0">
          <w:rPr>
            <w:rStyle w:val="Hyperlink"/>
            <w:color w:val="0000CC"/>
          </w:rPr>
          <w:t>https://doi.org/10.1039/B702691A</w:t>
        </w:r>
      </w:hyperlink>
      <w:r w:rsidRPr="00AC66B0">
        <w:t>.</w:t>
      </w:r>
    </w:p>
    <w:p w14:paraId="6180ADD2" w14:textId="785FDFCA" w:rsidR="006D7BA9" w:rsidRPr="00AC66B0" w:rsidRDefault="006D7BA9" w:rsidP="0070291A">
      <w:pPr>
        <w:pStyle w:val="References"/>
      </w:pPr>
      <w:r w:rsidRPr="00AC66B0">
        <w:t>Magnusson, B. &amp; Örnemark, U. (Editors</w:t>
      </w:r>
      <w:r w:rsidR="006A30ED" w:rsidRPr="00AC66B0">
        <w:t>), 2014</w:t>
      </w:r>
      <w:r w:rsidRPr="00AC66B0">
        <w:t xml:space="preserve">.  Eurachem Guide: The Fitness for Purpose of Analytical Methods – A Laboratory Guide to Method Validation and Related Topics.  Second Edition, Eurachem </w:t>
      </w:r>
      <w:r w:rsidR="003B426A" w:rsidRPr="00AC66B0">
        <w:t>S</w:t>
      </w:r>
      <w:r w:rsidRPr="00AC66B0">
        <w:t xml:space="preserve">ecretariat, 62 pp; </w:t>
      </w:r>
      <w:hyperlink r:id="rId78" w:history="1">
        <w:r w:rsidRPr="00AC66B0">
          <w:rPr>
            <w:rStyle w:val="Hyperlink"/>
            <w:color w:val="0000CC"/>
          </w:rPr>
          <w:t>https://www.eurachem.org/images/stories/Guides/pdf/MV_guide_2nd_ed_EN.pdf</w:t>
        </w:r>
      </w:hyperlink>
      <w:r w:rsidRPr="00AC66B0">
        <w:t>.</w:t>
      </w:r>
    </w:p>
    <w:p w14:paraId="20993C4A" w14:textId="48050AE1" w:rsidR="006D7BA9" w:rsidRPr="00AC66B0" w:rsidRDefault="006D7BA9" w:rsidP="0070291A">
      <w:pPr>
        <w:pStyle w:val="References"/>
      </w:pPr>
      <w:r w:rsidRPr="00AC66B0">
        <w:t xml:space="preserve">Majcen, N., Taylor, P., Martišius, T., Menditto, A. &amp; Patriarca, M. (Editors), 2011. Practical </w:t>
      </w:r>
      <w:r w:rsidR="003B426A" w:rsidRPr="00AC66B0">
        <w:t>E</w:t>
      </w:r>
      <w:r w:rsidRPr="00AC66B0">
        <w:t xml:space="preserve">xamples on </w:t>
      </w:r>
      <w:r w:rsidR="003B426A" w:rsidRPr="00AC66B0">
        <w:t>T</w:t>
      </w:r>
      <w:r w:rsidRPr="00AC66B0">
        <w:t xml:space="preserve">raceability, </w:t>
      </w:r>
      <w:r w:rsidR="003B426A" w:rsidRPr="00AC66B0">
        <w:t>M</w:t>
      </w:r>
      <w:r w:rsidRPr="00AC66B0">
        <w:t xml:space="preserve">easurement </w:t>
      </w:r>
      <w:r w:rsidR="003B426A" w:rsidRPr="00AC66B0">
        <w:t>U</w:t>
      </w:r>
      <w:r w:rsidRPr="00AC66B0">
        <w:t xml:space="preserve">ncertainty and </w:t>
      </w:r>
      <w:r w:rsidR="003B426A" w:rsidRPr="00AC66B0">
        <w:t>V</w:t>
      </w:r>
      <w:r w:rsidRPr="00AC66B0">
        <w:t xml:space="preserve">alidation in </w:t>
      </w:r>
      <w:r w:rsidR="003B426A" w:rsidRPr="00AC66B0">
        <w:t>C</w:t>
      </w:r>
      <w:r w:rsidRPr="00AC66B0">
        <w:t xml:space="preserve">hemistry. Volume 2, Training in Metrology in Chemistry. Joint Research Centre, Institute for Reference Materials and Measurement. European Commission, Publications Office, Luxembourg, 260 pp.; </w:t>
      </w:r>
      <w:hyperlink r:id="rId79" w:history="1">
        <w:r w:rsidRPr="00AC66B0">
          <w:rPr>
            <w:rStyle w:val="Hyperlink"/>
            <w:color w:val="0000CC"/>
          </w:rPr>
          <w:t>http://dx.doi.org/10.2787/36024</w:t>
        </w:r>
      </w:hyperlink>
      <w:r w:rsidRPr="00AC66B0">
        <w:t>.</w:t>
      </w:r>
    </w:p>
    <w:p w14:paraId="31AAA50C" w14:textId="5C703BC3" w:rsidR="006D7BA9" w:rsidRPr="00AC66B0" w:rsidRDefault="006D7BA9" w:rsidP="0070291A">
      <w:pPr>
        <w:pStyle w:val="References"/>
      </w:pPr>
      <w:r w:rsidRPr="00AC66B0">
        <w:t>Mateu-Figueras, G. &amp; Pawlowsky-Glahn, V., 2008. A critical approach to probability laws in geochemistry. Mathematical Geosciences, 40, 489</w:t>
      </w:r>
      <w:r w:rsidR="00D374E2" w:rsidRPr="00AC66B0">
        <w:t>−</w:t>
      </w:r>
      <w:r w:rsidRPr="00AC66B0">
        <w:t xml:space="preserve">502; </w:t>
      </w:r>
      <w:hyperlink r:id="rId80" w:history="1">
        <w:r w:rsidRPr="00AC66B0">
          <w:rPr>
            <w:color w:val="0000CC"/>
            <w:u w:val="single"/>
          </w:rPr>
          <w:t>https://doi.org/10.1007/s11004-008-9169-1</w:t>
        </w:r>
      </w:hyperlink>
      <w:r w:rsidRPr="00AC66B0">
        <w:t>.</w:t>
      </w:r>
    </w:p>
    <w:p w14:paraId="7A8A7FBE" w14:textId="77777777" w:rsidR="006D7BA9" w:rsidRPr="00AC66B0" w:rsidRDefault="006D7BA9" w:rsidP="0070291A">
      <w:pPr>
        <w:pStyle w:val="References"/>
      </w:pPr>
      <w:r w:rsidRPr="00AC66B0">
        <w:t>Miller, J.N. &amp; Miller, J.C., 2005. Statistics and Chemometrics for Analytical Chemistry. Fifth edition, Ellis Horwood, Chichester, 268 pp.</w:t>
      </w:r>
    </w:p>
    <w:p w14:paraId="2E5399AE" w14:textId="3A06F171" w:rsidR="006D7BA9" w:rsidRPr="00AC66B0" w:rsidRDefault="006D7BA9" w:rsidP="0070291A">
      <w:pPr>
        <w:pStyle w:val="References"/>
      </w:pPr>
      <w:r w:rsidRPr="00AC66B0">
        <w:t>Ramsey, M.H., 1997. Measurement uncertainty arising from sampling: Implications for the objectives of geoanalysis. Analyst, 122(11), 1255</w:t>
      </w:r>
      <w:r w:rsidR="00D374E2" w:rsidRPr="00AC66B0">
        <w:rPr>
          <w:rFonts w:cs="Times New Roman"/>
        </w:rPr>
        <w:t>−</w:t>
      </w:r>
      <w:r w:rsidRPr="00AC66B0">
        <w:t xml:space="preserve">1260; </w:t>
      </w:r>
      <w:hyperlink r:id="rId81" w:history="1">
        <w:r w:rsidRPr="00AC66B0">
          <w:rPr>
            <w:rStyle w:val="Hyperlink"/>
            <w:color w:val="0000CC"/>
          </w:rPr>
          <w:t>https://doi.org/10.1039/A704995A</w:t>
        </w:r>
      </w:hyperlink>
      <w:r w:rsidRPr="00AC66B0">
        <w:t>.</w:t>
      </w:r>
    </w:p>
    <w:p w14:paraId="583B7337" w14:textId="77777777" w:rsidR="006D7BA9" w:rsidRPr="00AC66B0" w:rsidRDefault="006D7BA9" w:rsidP="0070291A">
      <w:pPr>
        <w:pStyle w:val="References"/>
      </w:pPr>
      <w:r w:rsidRPr="00AC66B0">
        <w:t xml:space="preserve">Ramsey, M.H., 1998. Sampling as a source of measurement uncertainty: Techniques for quantification and comparison with analytical sources. Journal Analytical Atomic Spectrometry 13(2), 97–104; </w:t>
      </w:r>
      <w:hyperlink r:id="rId82" w:history="1">
        <w:r w:rsidRPr="00AC66B0">
          <w:rPr>
            <w:rStyle w:val="Hyperlink"/>
            <w:color w:val="0000CC"/>
          </w:rPr>
          <w:t>https://doi.org/10.1039/A706815H</w:t>
        </w:r>
      </w:hyperlink>
      <w:r w:rsidRPr="00AC66B0">
        <w:t xml:space="preserve">. ROBCOOP4.EXE: </w:t>
      </w:r>
      <w:hyperlink r:id="rId83" w:anchor="!divAbstract" w:history="1">
        <w:r w:rsidRPr="00AC66B0">
          <w:rPr>
            <w:rStyle w:val="Hyperlink"/>
            <w:color w:val="0000CC"/>
          </w:rPr>
          <w:t>http://pubs.rsc.org/en/Content/ArticleLanding/1998/JA/a706815h#!divAbstract</w:t>
        </w:r>
      </w:hyperlink>
      <w:r w:rsidRPr="00AC66B0">
        <w:t xml:space="preserve">. </w:t>
      </w:r>
    </w:p>
    <w:p w14:paraId="7BBFD7FF" w14:textId="37888D0C" w:rsidR="006D7BA9" w:rsidRPr="00AC66B0" w:rsidRDefault="006D7BA9" w:rsidP="0070291A">
      <w:pPr>
        <w:pStyle w:val="References"/>
      </w:pPr>
      <w:r w:rsidRPr="00AC66B0">
        <w:t>Ramsey, M.H. &amp; Argyraki, A., 1997. Estimation of measurement uncertainty from field sampling: implications for the classification of contaminated land. The Science of the Total Environment, 198(3), 243</w:t>
      </w:r>
      <w:r w:rsidR="00D374E2" w:rsidRPr="00AC66B0">
        <w:rPr>
          <w:rFonts w:cs="Times New Roman"/>
        </w:rPr>
        <w:t>−</w:t>
      </w:r>
      <w:r w:rsidRPr="00AC66B0">
        <w:t xml:space="preserve">257; </w:t>
      </w:r>
      <w:hyperlink r:id="rId84" w:history="1">
        <w:r w:rsidRPr="00AC66B0">
          <w:rPr>
            <w:rStyle w:val="Hyperlink"/>
            <w:color w:val="0000CC"/>
          </w:rPr>
          <w:t>https://doi.org/10.1016/S0048-9697(97)05456-9</w:t>
        </w:r>
      </w:hyperlink>
      <w:r w:rsidRPr="00AC66B0">
        <w:t>.</w:t>
      </w:r>
    </w:p>
    <w:p w14:paraId="09CE5BBC" w14:textId="06E0E3D2" w:rsidR="006D7BA9" w:rsidRPr="00AC66B0" w:rsidRDefault="006D7BA9" w:rsidP="0070291A">
      <w:pPr>
        <w:pStyle w:val="References"/>
      </w:pPr>
      <w:r w:rsidRPr="00AC66B0">
        <w:t>Ramsey, M.H. &amp; Ellison, S.L.R. (Editors), 2007. Eur</w:t>
      </w:r>
      <w:r w:rsidR="008D61F3" w:rsidRPr="00AC66B0">
        <w:t>a</w:t>
      </w:r>
      <w:r w:rsidRPr="00AC66B0">
        <w:t xml:space="preserve">chem/EUROLAB/CITAC, Nordtest/AMC Guide Measurement </w:t>
      </w:r>
      <w:r w:rsidR="003B426A" w:rsidRPr="00AC66B0">
        <w:t>U</w:t>
      </w:r>
      <w:r w:rsidRPr="00AC66B0">
        <w:t xml:space="preserve">ncertainty </w:t>
      </w:r>
      <w:r w:rsidR="003B426A" w:rsidRPr="00AC66B0">
        <w:t>A</w:t>
      </w:r>
      <w:r w:rsidRPr="00AC66B0">
        <w:t xml:space="preserve">rising from </w:t>
      </w:r>
      <w:r w:rsidR="003B426A" w:rsidRPr="00AC66B0">
        <w:t>S</w:t>
      </w:r>
      <w:r w:rsidRPr="00AC66B0">
        <w:t xml:space="preserve">ampling: A </w:t>
      </w:r>
      <w:r w:rsidR="003B426A" w:rsidRPr="00AC66B0">
        <w:t>G</w:t>
      </w:r>
      <w:r w:rsidRPr="00AC66B0">
        <w:t xml:space="preserve">uide to </w:t>
      </w:r>
      <w:r w:rsidR="003B426A" w:rsidRPr="00AC66B0">
        <w:t>M</w:t>
      </w:r>
      <w:r w:rsidRPr="00AC66B0">
        <w:t xml:space="preserve">ethods and </w:t>
      </w:r>
      <w:r w:rsidR="003B426A" w:rsidRPr="00AC66B0">
        <w:t>A</w:t>
      </w:r>
      <w:r w:rsidRPr="00AC66B0">
        <w:t xml:space="preserve">pproaches. Eurochem </w:t>
      </w:r>
      <w:r w:rsidR="003B426A" w:rsidRPr="00AC66B0">
        <w:t>S</w:t>
      </w:r>
      <w:r w:rsidRPr="00AC66B0">
        <w:t xml:space="preserve">ecretariat, 111 pp.; </w:t>
      </w:r>
      <w:hyperlink r:id="rId85" w:history="1">
        <w:r w:rsidRPr="00AC66B0">
          <w:rPr>
            <w:rStyle w:val="Hyperlink"/>
            <w:color w:val="0000CC"/>
          </w:rPr>
          <w:t>http://eurachem.org/images/stories/Guides/pdf/UfS_2007.pdf</w:t>
        </w:r>
      </w:hyperlink>
      <w:r w:rsidRPr="00AC66B0">
        <w:t>.</w:t>
      </w:r>
    </w:p>
    <w:p w14:paraId="4CA1E5C8" w14:textId="52507318" w:rsidR="006D7BA9" w:rsidRPr="00AC66B0" w:rsidRDefault="006D7BA9" w:rsidP="0070291A">
      <w:pPr>
        <w:pStyle w:val="References"/>
      </w:pPr>
      <w:r w:rsidRPr="00AC66B0">
        <w:t>Ramsey, M.H., Thompson, M. &amp; Hale, M., 1992. Objective evaluation of precision requirements for geochemical analysis using robust analysis of variance. Journal of Geochemical Exploration, 44(1-3), 23</w:t>
      </w:r>
      <w:r w:rsidR="00D374E2" w:rsidRPr="00AC66B0">
        <w:rPr>
          <w:rFonts w:cs="Times New Roman"/>
        </w:rPr>
        <w:t>−</w:t>
      </w:r>
      <w:r w:rsidRPr="00AC66B0">
        <w:t xml:space="preserve">36; </w:t>
      </w:r>
      <w:hyperlink r:id="rId86" w:history="1">
        <w:r w:rsidRPr="00AC66B0">
          <w:rPr>
            <w:rStyle w:val="Hyperlink"/>
            <w:color w:val="0000CC"/>
          </w:rPr>
          <w:t>https://doi.org/10.1016/0375-6742(92)90046-B</w:t>
        </w:r>
      </w:hyperlink>
      <w:r w:rsidRPr="00AC66B0">
        <w:t>.</w:t>
      </w:r>
    </w:p>
    <w:p w14:paraId="79F9031E" w14:textId="6BD3DD74" w:rsidR="006D7BA9" w:rsidRPr="00AC66B0" w:rsidRDefault="006D7BA9" w:rsidP="0070291A">
      <w:pPr>
        <w:pStyle w:val="References"/>
      </w:pPr>
      <w:r w:rsidRPr="00AC66B0">
        <w:t xml:space="preserve">Ramsey, M.H., Ellison, S.L.R. &amp; Rostron, P. (Editors), 2019.  Eurachem/EUROLAB/CITAC/ Nordtest/AMC Guide: Measurement </w:t>
      </w:r>
      <w:r w:rsidR="003B426A" w:rsidRPr="00AC66B0">
        <w:t>U</w:t>
      </w:r>
      <w:r w:rsidRPr="00AC66B0">
        <w:t xml:space="preserve">ncertainty </w:t>
      </w:r>
      <w:r w:rsidR="003B426A" w:rsidRPr="00AC66B0">
        <w:t>A</w:t>
      </w:r>
      <w:r w:rsidRPr="00AC66B0">
        <w:t xml:space="preserve">rising from </w:t>
      </w:r>
      <w:r w:rsidR="003B426A" w:rsidRPr="00AC66B0">
        <w:t>S</w:t>
      </w:r>
      <w:r w:rsidRPr="00AC66B0">
        <w:t xml:space="preserve">ampling: A guide to </w:t>
      </w:r>
      <w:r w:rsidR="003B426A" w:rsidRPr="00AC66B0">
        <w:t>M</w:t>
      </w:r>
      <w:r w:rsidRPr="00AC66B0">
        <w:t xml:space="preserve">ethods and </w:t>
      </w:r>
      <w:r w:rsidR="003B426A" w:rsidRPr="00AC66B0">
        <w:t>A</w:t>
      </w:r>
      <w:r w:rsidRPr="00AC66B0">
        <w:t xml:space="preserve">pproaches. Second Edition, Eurachem </w:t>
      </w:r>
      <w:r w:rsidR="003B426A" w:rsidRPr="00AC66B0">
        <w:t>S</w:t>
      </w:r>
      <w:r w:rsidRPr="00AC66B0">
        <w:t xml:space="preserve">ecretariat, 104 pp.; </w:t>
      </w:r>
      <w:hyperlink r:id="rId87" w:history="1">
        <w:r w:rsidRPr="00AC66B0">
          <w:rPr>
            <w:rStyle w:val="Hyperlink"/>
            <w:color w:val="0000CC"/>
          </w:rPr>
          <w:t>https://www.eurachem.org/images/stories/Guides/pdf/UfS_2019_EN_P1.pdf</w:t>
        </w:r>
      </w:hyperlink>
      <w:r w:rsidRPr="00AC66B0">
        <w:t>.</w:t>
      </w:r>
    </w:p>
    <w:p w14:paraId="60F99174" w14:textId="63C12E62" w:rsidR="006D7BA9" w:rsidRPr="00AC66B0" w:rsidRDefault="006D7BA9" w:rsidP="0070291A">
      <w:pPr>
        <w:pStyle w:val="References"/>
      </w:pPr>
      <w:r w:rsidRPr="00AC66B0">
        <w:t>Razumovsky, N.K., 1941. On the role of the logarithmically normal law of frequency distribution in petrology and geochemistry. Comptes Rendus (Doklady) de l’Academi des Sciences de l’URSS, 33, 48</w:t>
      </w:r>
      <w:r w:rsidR="00D374E2" w:rsidRPr="00AC66B0">
        <w:t>−</w:t>
      </w:r>
      <w:r w:rsidRPr="00AC66B0">
        <w:t xml:space="preserve">49. </w:t>
      </w:r>
    </w:p>
    <w:p w14:paraId="44F638D5" w14:textId="77777777" w:rsidR="00D51AB0" w:rsidRPr="00AC66B0" w:rsidRDefault="00D51AB0" w:rsidP="0070291A">
      <w:pPr>
        <w:pStyle w:val="References"/>
      </w:pPr>
      <w:r w:rsidRPr="00AC66B0">
        <w:t xml:space="preserve">Reimann, C. &amp; </w:t>
      </w:r>
      <w:proofErr w:type="spellStart"/>
      <w:r w:rsidRPr="00AC66B0">
        <w:t>Filzmoser</w:t>
      </w:r>
      <w:proofErr w:type="spellEnd"/>
      <w:r w:rsidRPr="00AC66B0">
        <w:t xml:space="preserve">, P., 2000. Normal and lognormal data distribution in geochemistry: death of a myth. Consequences for the statistical treatment of geochemical and environmental data. Environmental Geology, 39(9), 1001−1014; </w:t>
      </w:r>
      <w:hyperlink r:id="rId88" w:history="1">
        <w:r w:rsidRPr="00AC66B0">
          <w:rPr>
            <w:color w:val="0000CC"/>
            <w:u w:val="single"/>
          </w:rPr>
          <w:t>https://doi.org/10.1007/s002549900081</w:t>
        </w:r>
      </w:hyperlink>
      <w:r w:rsidRPr="00AC66B0">
        <w:t>.</w:t>
      </w:r>
    </w:p>
    <w:p w14:paraId="614DFD35" w14:textId="368AE24E" w:rsidR="006D7BA9" w:rsidRPr="00AC66B0" w:rsidRDefault="006D7BA9" w:rsidP="0070291A">
      <w:pPr>
        <w:pStyle w:val="References"/>
      </w:pPr>
      <w:r w:rsidRPr="00AC66B0">
        <w:t xml:space="preserve">Reimann, C., Filzmoser, P., Garrett, R.G. &amp; Dutter, R., 2008. Statistical </w:t>
      </w:r>
      <w:r w:rsidR="003B426A" w:rsidRPr="00AC66B0">
        <w:t>D</w:t>
      </w:r>
      <w:r w:rsidRPr="00AC66B0">
        <w:t xml:space="preserve">ata </w:t>
      </w:r>
      <w:r w:rsidR="003B426A" w:rsidRPr="00AC66B0">
        <w:t>A</w:t>
      </w:r>
      <w:r w:rsidRPr="00AC66B0">
        <w:t xml:space="preserve">nalysis </w:t>
      </w:r>
      <w:r w:rsidR="003B426A" w:rsidRPr="00AC66B0">
        <w:t>E</w:t>
      </w:r>
      <w:r w:rsidRPr="00AC66B0">
        <w:t xml:space="preserve">xplained. Applied Environmental Statistics with R. John Wiley &amp; Sons, Ltd., Chichester, England, 343 pp.; </w:t>
      </w:r>
      <w:r w:rsidRPr="00AC66B0">
        <w:rPr>
          <w:color w:val="0000CC"/>
        </w:rPr>
        <w:t>https://doi.org/10.1002/9780470987605</w:t>
      </w:r>
      <w:r w:rsidRPr="00AC66B0">
        <w:t>.</w:t>
      </w:r>
    </w:p>
    <w:p w14:paraId="07F7D3F1" w14:textId="77777777" w:rsidR="006D7BA9" w:rsidRPr="00AC66B0" w:rsidRDefault="006D7BA9" w:rsidP="0070291A">
      <w:pPr>
        <w:pStyle w:val="References"/>
      </w:pPr>
      <w:r w:rsidRPr="00AC66B0">
        <w:t xml:space="preserve">Reimann, C., Demetriades, A., Eggen, O.A. &amp; Filzmoser, P., The EuroGeoSurveys Geochemistry Expert Group, 2009. The EuroGeoSurveys geochemical mapping of agricultural and grazing land soils project (GEMAS) – Evaluation of quality control results of </w:t>
      </w:r>
      <w:r w:rsidRPr="00AC66B0">
        <w:rPr>
          <w:i/>
        </w:rPr>
        <w:t>aqua regia</w:t>
      </w:r>
      <w:r w:rsidRPr="00AC66B0">
        <w:t xml:space="preserve"> extraction analysis. Geological Survey of Norway, Trondheim, NGU report 2009.049, 94 pp.; </w:t>
      </w:r>
      <w:hyperlink r:id="rId89" w:history="1">
        <w:r w:rsidRPr="00AC66B0">
          <w:rPr>
            <w:rStyle w:val="Hyperlink"/>
            <w:color w:val="0000CC"/>
          </w:rPr>
          <w:t>http://www.ngu.no/upload/Publikasjoner/Rapporter/2009/2009_049.pdf</w:t>
        </w:r>
      </w:hyperlink>
      <w:r w:rsidRPr="00AC66B0">
        <w:t>.</w:t>
      </w:r>
    </w:p>
    <w:p w14:paraId="498A776D" w14:textId="77777777" w:rsidR="006D7BA9" w:rsidRPr="00AC66B0" w:rsidRDefault="006D7BA9" w:rsidP="0070291A">
      <w:pPr>
        <w:pStyle w:val="References"/>
      </w:pPr>
      <w:r w:rsidRPr="00AC66B0">
        <w:t xml:space="preserve">Reimann, C., Demetriades, A., Eggen, O.A., Peter Filzmoser, P. &amp; the EuroGeoSurveys Geochemistry Expert Group, 2011. The EuroGeoSurveys GEochemical Mapping of Agricultural and grazing land Soils project (GEMAS) – Evaluation of quality control results of total C and S, total organic carbon (TOC), cation exchange capacity (CEC), XRF, pH, and particle size distribution (PSD) analysis. Geological Survey of Norway, Trondheim, NGU Report 2011.043, 90 pp.; </w:t>
      </w:r>
      <w:hyperlink r:id="rId90" w:history="1">
        <w:r w:rsidRPr="00AC66B0">
          <w:rPr>
            <w:rStyle w:val="Hyperlink"/>
            <w:color w:val="0000CC"/>
          </w:rPr>
          <w:t>http://www.ngu.no/upload/Publikasjoner/Rapporter/2011/2011_043.pdf</w:t>
        </w:r>
      </w:hyperlink>
      <w:r w:rsidRPr="00AC66B0">
        <w:t>.</w:t>
      </w:r>
    </w:p>
    <w:p w14:paraId="6014773F" w14:textId="77777777" w:rsidR="006D7BA9" w:rsidRPr="00AC66B0" w:rsidRDefault="006D7BA9" w:rsidP="0070291A">
      <w:pPr>
        <w:pStyle w:val="References"/>
      </w:pPr>
      <w:r w:rsidRPr="00AC66B0">
        <w:t xml:space="preserve">Reimann, C., Demetriades, A., Birke, M., Eggen, O. A., Filzmoser, P., Kriete, C. &amp; EuroGeoSurveys Geochemistry Expert Group, 2012. The EuroGeoSurveys Geochemical Mapping of Agricultural and </w:t>
      </w:r>
      <w:r w:rsidRPr="00AC66B0">
        <w:lastRenderedPageBreak/>
        <w:t>grazing land Soils project (GEMAS) – Evaluation of quality control results of particle size estimation by MIR prediction, Pb-isotope and MMI</w:t>
      </w:r>
      <w:r w:rsidRPr="00AC66B0">
        <w:rPr>
          <w:vertAlign w:val="superscript"/>
        </w:rPr>
        <w:t>®</w:t>
      </w:r>
      <w:r w:rsidRPr="00AC66B0">
        <w:t xml:space="preserve"> extraction analyses and results of the GEMAS ring test for the standards Ap and Gr. Geological Survey of Norway, Trondheim, NGU report 2012.051, 136 pp.;   </w:t>
      </w:r>
      <w:hyperlink r:id="rId91" w:history="1">
        <w:r w:rsidRPr="00AC66B0">
          <w:rPr>
            <w:rStyle w:val="Hyperlink"/>
            <w:color w:val="0000CC"/>
          </w:rPr>
          <w:t>http://www.ngu.no/upload/Publikasjoner/Rapporter/2012/2012_051.pdf</w:t>
        </w:r>
      </w:hyperlink>
      <w:r w:rsidRPr="00AC66B0">
        <w:t xml:space="preserve">.  </w:t>
      </w:r>
    </w:p>
    <w:p w14:paraId="0C2FA640" w14:textId="6ECAAFD8" w:rsidR="006D7BA9" w:rsidRPr="00AC66B0" w:rsidRDefault="006D7BA9" w:rsidP="0070291A">
      <w:pPr>
        <w:pStyle w:val="References"/>
      </w:pPr>
      <w:bookmarkStart w:id="91" w:name="OLE_LINK2"/>
      <w:r w:rsidRPr="00AC66B0">
        <w:t xml:space="preserve">Reimann, C., Birke, M., Demetriades, A., Filzmoser, P. &amp; O'Connor, P. (Editors), 2014. Chemistry of Europe's </w:t>
      </w:r>
      <w:r w:rsidR="003B426A" w:rsidRPr="00AC66B0">
        <w:t>A</w:t>
      </w:r>
      <w:r w:rsidRPr="00AC66B0">
        <w:t xml:space="preserve">gricultural </w:t>
      </w:r>
      <w:r w:rsidR="003B426A" w:rsidRPr="00AC66B0">
        <w:t>S</w:t>
      </w:r>
      <w:r w:rsidRPr="00AC66B0">
        <w:t xml:space="preserve">oils – Part A: Methodology and </w:t>
      </w:r>
      <w:r w:rsidR="003B426A" w:rsidRPr="00AC66B0">
        <w:t>I</w:t>
      </w:r>
      <w:r w:rsidRPr="00AC66B0">
        <w:t xml:space="preserve">nterpretation of the GEMAS </w:t>
      </w:r>
      <w:r w:rsidR="003B426A" w:rsidRPr="00AC66B0">
        <w:t>D</w:t>
      </w:r>
      <w:r w:rsidRPr="00AC66B0">
        <w:t xml:space="preserve">ata </w:t>
      </w:r>
      <w:r w:rsidR="003B426A" w:rsidRPr="00AC66B0">
        <w:t>S</w:t>
      </w:r>
      <w:r w:rsidRPr="00AC66B0">
        <w:t xml:space="preserve">et.  Geologisches Jahrbuch (Reihe B 102), Schweizerbarth, Hannover, 528 pp.; </w:t>
      </w:r>
      <w:hyperlink r:id="rId92" w:history="1">
        <w:r w:rsidRPr="00AC66B0">
          <w:rPr>
            <w:rStyle w:val="Hyperlink"/>
            <w:color w:val="auto"/>
          </w:rPr>
          <w:t>http://www.schweizerbart.de/publications/detail/isbn/9783510968466</w:t>
        </w:r>
      </w:hyperlink>
      <w:r w:rsidRPr="00AC66B0">
        <w:t>.</w:t>
      </w:r>
    </w:p>
    <w:bookmarkEnd w:id="91"/>
    <w:p w14:paraId="58046276" w14:textId="77777777" w:rsidR="006D7BA9" w:rsidRPr="00AC66B0" w:rsidRDefault="006D7BA9" w:rsidP="0070291A">
      <w:pPr>
        <w:pStyle w:val="References"/>
      </w:pPr>
      <w:proofErr w:type="spellStart"/>
      <w:r w:rsidRPr="00AC66B0">
        <w:t>Salminen</w:t>
      </w:r>
      <w:proofErr w:type="spellEnd"/>
      <w:r w:rsidRPr="00AC66B0">
        <w:t xml:space="preserve">, R., Batista, M.J., Bidovec, M., Demetriades, A., De Vivo, B., De Vos, W., Duris, M., Gilucis, A., Gregorauskiene, V., Halamic, J., Heitzmann, P., Lima, A., Jordan, G., Klaver, G., Klein, P., Lis, J., Locutura, J., Marsina, K., Mazreku, A., O’Connor, P.J., Olsson, S.Å., Ottesen, R.T., Petersell, V., Plant, J.A., Reeder, S., Salpeteur, I., Sandström, H., Siewers, U., Steenfelt, A. &amp; Tarvainen, T., 2005. FOREGS Geochemical Atlas of Europe, Part 1:  Background Information, Methodology and Maps.  Geological Survey of Finland, Espoo, 526 pp.; </w:t>
      </w:r>
      <w:hyperlink r:id="rId93" w:history="1">
        <w:r w:rsidRPr="00AC66B0">
          <w:rPr>
            <w:rStyle w:val="Hyperlink"/>
            <w:color w:val="0000CC"/>
          </w:rPr>
          <w:t>http://weppi.gtk.fi/publ/foregsatlas/</w:t>
        </w:r>
      </w:hyperlink>
      <w:r w:rsidRPr="00AC66B0">
        <w:t xml:space="preserve">.   </w:t>
      </w:r>
    </w:p>
    <w:p w14:paraId="03BEBCF5" w14:textId="77777777" w:rsidR="00FB5267" w:rsidRPr="00AC66B0" w:rsidRDefault="00FB5267" w:rsidP="0070291A">
      <w:pPr>
        <w:pStyle w:val="References"/>
      </w:pPr>
      <w:r w:rsidRPr="00AC66B0">
        <w:t>Scheffé, H., 1959. The Analysis of Variance. John Wiley &amp; Sons, 477 pp.</w:t>
      </w:r>
    </w:p>
    <w:p w14:paraId="657DA937" w14:textId="4763C876" w:rsidR="00FB5267" w:rsidRPr="00AC66B0" w:rsidRDefault="00FB5267" w:rsidP="0070291A">
      <w:pPr>
        <w:pStyle w:val="References"/>
      </w:pPr>
      <w:r w:rsidRPr="00AC66B0">
        <w:t>Scheffé, H., 1999. The Analysis of Variance. John Wiley &amp; Sons, 477 pp.</w:t>
      </w:r>
    </w:p>
    <w:p w14:paraId="72DB6FB1" w14:textId="2E0734B4" w:rsidR="006D7BA9" w:rsidRPr="00AC66B0" w:rsidRDefault="006D7BA9" w:rsidP="0070291A">
      <w:pPr>
        <w:pStyle w:val="References"/>
      </w:pPr>
      <w:r w:rsidRPr="00AC66B0">
        <w:t xml:space="preserve">Schermann, O., 1990. Quality control. Appendix 4 In: B. Bølviken, A. Demetriades, R. Hindel, J. Locutura, P. O'Connor, R.T. Ottesen, J. Plant, J. Ridgway, R. Salminen, I. Salpeteur, O. Schermann &amp; T. Volden (Editors), Geochemical Mapping of Western Europe towards the Year 2000: Project Proposal.  Western European Geological Surveys (WEGS). Geological Survey of Norway, Trondheim, NGU Report 90-106, 12 pages and 9 appendices; </w:t>
      </w:r>
      <w:hyperlink r:id="rId94" w:history="1">
        <w:r w:rsidRPr="00AC66B0">
          <w:rPr>
            <w:rStyle w:val="Hyperlink"/>
          </w:rPr>
          <w:t>http://www.ngu.no/upload/Publikasjoner/Rapporter/1990/90_106.pdf</w:t>
        </w:r>
      </w:hyperlink>
      <w:r w:rsidRPr="00AC66B0">
        <w:t xml:space="preserve">. </w:t>
      </w:r>
    </w:p>
    <w:p w14:paraId="6758C798" w14:textId="79B3064F" w:rsidR="006D7BA9" w:rsidRPr="00AC66B0" w:rsidRDefault="006D7BA9" w:rsidP="0070291A">
      <w:pPr>
        <w:pStyle w:val="References"/>
      </w:pPr>
      <w:r w:rsidRPr="00AC66B0">
        <w:t>Shaw, D.M., 1961. Element distribution laws in geochemistry. Geochimica et Cosmochimica Acta, 23(1-2), 116</w:t>
      </w:r>
      <w:r w:rsidR="00D374E2" w:rsidRPr="00AC66B0">
        <w:t>−</w:t>
      </w:r>
      <w:r w:rsidRPr="00AC66B0">
        <w:t xml:space="preserve">134; </w:t>
      </w:r>
      <w:hyperlink r:id="rId95" w:history="1">
        <w:r w:rsidRPr="00AC66B0">
          <w:rPr>
            <w:color w:val="0000CC"/>
            <w:u w:val="single"/>
          </w:rPr>
          <w:t>https://doi.org/10.1016/0016-7037(61)90091-6</w:t>
        </w:r>
      </w:hyperlink>
      <w:r w:rsidRPr="00AC66B0">
        <w:t>.</w:t>
      </w:r>
    </w:p>
    <w:p w14:paraId="53EDFA71" w14:textId="77777777" w:rsidR="006D7BA9" w:rsidRPr="00AC66B0" w:rsidRDefault="006D7BA9" w:rsidP="0070291A">
      <w:pPr>
        <w:pStyle w:val="References"/>
      </w:pPr>
      <w:r w:rsidRPr="00AC66B0">
        <w:t>Sinclair, A.J., 1976. Applications of probability graphs in mineral exploration. Association of Exploration Geochemistry special publication No. 4, 95 pp.</w:t>
      </w:r>
    </w:p>
    <w:p w14:paraId="6BADB44A" w14:textId="2B93BB0F" w:rsidR="006D7BA9" w:rsidRPr="00AC66B0" w:rsidRDefault="006D7BA9" w:rsidP="0070291A">
      <w:pPr>
        <w:pStyle w:val="References"/>
      </w:pPr>
      <w:r w:rsidRPr="00AC66B0">
        <w:t>Sinclair, A.J. 1983. Univariate Analysis. In: R.J. Howarth (Editor), Statistics and Data Analysis in Geochemical Prospecting. Volume 2 In: G.J.S. Govett (Series Editor), Handbook of Exploration Geochemistry. Elsevier, Amsterdam, 59</w:t>
      </w:r>
      <w:r w:rsidR="00D374E2" w:rsidRPr="00AC66B0">
        <w:rPr>
          <w:rFonts w:cs="Times New Roman"/>
        </w:rPr>
        <w:t>−</w:t>
      </w:r>
      <w:r w:rsidRPr="00AC66B0">
        <w:t>81.</w:t>
      </w:r>
    </w:p>
    <w:p w14:paraId="01EA62AA" w14:textId="55D24F7A" w:rsidR="006D7BA9" w:rsidRPr="00AC66B0" w:rsidRDefault="006D7BA9" w:rsidP="0070291A">
      <w:pPr>
        <w:pStyle w:val="References"/>
      </w:pPr>
      <w:r w:rsidRPr="00AC66B0">
        <w:t>Sinclair, A.J., 1986. Statistical interpretation of soil geochemical data. In: W.K. Fletcher, S.J. Hoffman, M.B. Mehrtens, A.J. Sinclair, I. Thompson (Editors), Exploration Geochemistry: Design and Interpretation of Soil Surveys. Volume 3 In: Robertson, J.M. (Series Editor), Reviews in Economic Geology. Society of Economic Geologists, Chelsea, MI, USA, 97</w:t>
      </w:r>
      <w:r w:rsidR="00D374E2" w:rsidRPr="00AC66B0">
        <w:rPr>
          <w:rFonts w:cs="Times New Roman"/>
        </w:rPr>
        <w:t>−</w:t>
      </w:r>
      <w:r w:rsidRPr="00AC66B0">
        <w:t>115.</w:t>
      </w:r>
    </w:p>
    <w:p w14:paraId="17D7B6E7" w14:textId="19C1ADE9" w:rsidR="006D7BA9" w:rsidRPr="00AC66B0" w:rsidRDefault="006D7BA9" w:rsidP="0070291A">
      <w:pPr>
        <w:pStyle w:val="References"/>
      </w:pPr>
      <w:r w:rsidRPr="00AC66B0">
        <w:t>Tennant, C.B. &amp; White, M.L., 1959. Study of the distribution of some geochemical data. Economic Geology, 54(7), 1281</w:t>
      </w:r>
      <w:r w:rsidR="00D374E2" w:rsidRPr="00AC66B0">
        <w:rPr>
          <w:rFonts w:cs="Times New Roman"/>
        </w:rPr>
        <w:t>−</w:t>
      </w:r>
      <w:r w:rsidRPr="00AC66B0">
        <w:t xml:space="preserve">1290; </w:t>
      </w:r>
      <w:hyperlink r:id="rId96" w:history="1">
        <w:r w:rsidRPr="00AC66B0">
          <w:rPr>
            <w:rStyle w:val="Hyperlink"/>
            <w:color w:val="0000CC"/>
          </w:rPr>
          <w:t>https://doi.org/10.2113/gsecongeo.54.7.1281</w:t>
        </w:r>
      </w:hyperlink>
      <w:r w:rsidRPr="00AC66B0">
        <w:t>.</w:t>
      </w:r>
    </w:p>
    <w:p w14:paraId="499076AA" w14:textId="5FC13911" w:rsidR="006D7BA9" w:rsidRPr="00AC66B0" w:rsidRDefault="006D7BA9" w:rsidP="0070291A">
      <w:pPr>
        <w:pStyle w:val="References"/>
      </w:pPr>
      <w:r w:rsidRPr="00AC66B0">
        <w:t xml:space="preserve">Thompson, M.,1983. Control procedures in geochemical analysis. Chapter 2 In: R.J. Howarth (Editor), Statistics and </w:t>
      </w:r>
      <w:r w:rsidR="003B426A" w:rsidRPr="00AC66B0">
        <w:t>D</w:t>
      </w:r>
      <w:r w:rsidRPr="00AC66B0">
        <w:t xml:space="preserve">ata analysis in </w:t>
      </w:r>
      <w:r w:rsidR="003B426A" w:rsidRPr="00AC66B0">
        <w:t>G</w:t>
      </w:r>
      <w:r w:rsidRPr="00AC66B0">
        <w:t xml:space="preserve">eochemical </w:t>
      </w:r>
      <w:r w:rsidR="003B426A" w:rsidRPr="00AC66B0">
        <w:t>P</w:t>
      </w:r>
      <w:r w:rsidRPr="00AC66B0">
        <w:t xml:space="preserve">rospecting; Volume 2 In: G.J.S. Govett (Editor) Handbook of </w:t>
      </w:r>
      <w:r w:rsidR="003B426A" w:rsidRPr="00AC66B0">
        <w:t>E</w:t>
      </w:r>
      <w:r w:rsidRPr="00AC66B0">
        <w:t xml:space="preserve">xploration </w:t>
      </w:r>
      <w:r w:rsidR="003B426A" w:rsidRPr="00AC66B0">
        <w:t>G</w:t>
      </w:r>
      <w:r w:rsidRPr="00AC66B0">
        <w:t>eochemistry. Elsevier, Amsterdam, 39</w:t>
      </w:r>
      <w:r w:rsidR="00D374E2" w:rsidRPr="00AC66B0">
        <w:rPr>
          <w:rFonts w:cs="Times New Roman"/>
        </w:rPr>
        <w:t>−</w:t>
      </w:r>
      <w:r w:rsidRPr="00AC66B0">
        <w:t xml:space="preserve">58; </w:t>
      </w:r>
      <w:hyperlink r:id="rId97" w:history="1">
        <w:r w:rsidRPr="00AC66B0">
          <w:rPr>
            <w:rStyle w:val="Hyperlink"/>
            <w:color w:val="0000CC"/>
          </w:rPr>
          <w:t>https://doi.org/10.1016/B978-0-444-42038-1.50008-3</w:t>
        </w:r>
      </w:hyperlink>
      <w:r w:rsidRPr="00AC66B0">
        <w:t xml:space="preserve">. </w:t>
      </w:r>
    </w:p>
    <w:p w14:paraId="462531D2" w14:textId="2215507F" w:rsidR="006D7BA9" w:rsidRPr="00AC66B0" w:rsidRDefault="006D7BA9" w:rsidP="0070291A">
      <w:pPr>
        <w:pStyle w:val="References"/>
      </w:pPr>
      <w:r w:rsidRPr="00AC66B0">
        <w:t>Thompson, M. &amp; Howarth, R.J., 1976. Duplicate analysis in geochemical practice. Part 1. Theoretical approach and estimation of analytical reproducibility. Analyst, 101(1206), 690</w:t>
      </w:r>
      <w:r w:rsidR="00D374E2" w:rsidRPr="00AC66B0">
        <w:rPr>
          <w:rFonts w:cs="Times New Roman"/>
        </w:rPr>
        <w:t>−</w:t>
      </w:r>
      <w:r w:rsidRPr="00AC66B0">
        <w:t xml:space="preserve">698; </w:t>
      </w:r>
      <w:hyperlink r:id="rId98" w:history="1">
        <w:r w:rsidRPr="00AC66B0">
          <w:rPr>
            <w:rStyle w:val="Hyperlink"/>
            <w:color w:val="0000CC"/>
          </w:rPr>
          <w:t>https://doi.org/10.1039/AN9760100690</w:t>
        </w:r>
      </w:hyperlink>
      <w:r w:rsidRPr="00AC66B0">
        <w:t>.</w:t>
      </w:r>
    </w:p>
    <w:p w14:paraId="1BF52BDE" w14:textId="5919A0B4" w:rsidR="006D7BA9" w:rsidRPr="00AC66B0" w:rsidRDefault="006D7BA9" w:rsidP="0070291A">
      <w:pPr>
        <w:pStyle w:val="References"/>
      </w:pPr>
      <w:r w:rsidRPr="00AC66B0">
        <w:t>Thompson, M. &amp; Howarth, R.J, 1978. A new approach to the estimation of analytical precision. Journal of Geochemical Exploration, 9, 23</w:t>
      </w:r>
      <w:r w:rsidR="00D374E2" w:rsidRPr="00AC66B0">
        <w:rPr>
          <w:rFonts w:cs="Times New Roman"/>
        </w:rPr>
        <w:t>−</w:t>
      </w:r>
      <w:r w:rsidRPr="00AC66B0">
        <w:t xml:space="preserve">30; </w:t>
      </w:r>
      <w:hyperlink r:id="rId99" w:history="1">
        <w:r w:rsidRPr="00AC66B0">
          <w:rPr>
            <w:rStyle w:val="Hyperlink"/>
            <w:color w:val="0000CC"/>
          </w:rPr>
          <w:t>https://doi.org/10.1016/0375-6742(78)90035-3</w:t>
        </w:r>
      </w:hyperlink>
      <w:r w:rsidRPr="00AC66B0">
        <w:t xml:space="preserve">. </w:t>
      </w:r>
    </w:p>
    <w:p w14:paraId="27A0B0AD" w14:textId="2FAFDD0B" w:rsidR="006D7BA9" w:rsidRPr="00AC66B0" w:rsidRDefault="006D7BA9" w:rsidP="0070291A">
      <w:pPr>
        <w:pStyle w:val="References"/>
      </w:pPr>
      <w:r w:rsidRPr="00AC66B0">
        <w:t xml:space="preserve">Till, R., 1974. Statistical </w:t>
      </w:r>
      <w:r w:rsidR="003B426A" w:rsidRPr="00AC66B0">
        <w:t>M</w:t>
      </w:r>
      <w:r w:rsidRPr="00AC66B0">
        <w:t xml:space="preserve">ethods for the </w:t>
      </w:r>
      <w:r w:rsidR="003B426A" w:rsidRPr="00AC66B0">
        <w:t>E</w:t>
      </w:r>
      <w:r w:rsidRPr="00AC66B0">
        <w:t xml:space="preserve">arth </w:t>
      </w:r>
      <w:r w:rsidR="003B426A" w:rsidRPr="00AC66B0">
        <w:t>S</w:t>
      </w:r>
      <w:r w:rsidRPr="00AC66B0">
        <w:t xml:space="preserve">cientist – An </w:t>
      </w:r>
      <w:r w:rsidR="003B426A" w:rsidRPr="00AC66B0">
        <w:t>I</w:t>
      </w:r>
      <w:r w:rsidRPr="00AC66B0">
        <w:t>ntroduction. Macmillan, London, 154 pp.</w:t>
      </w:r>
    </w:p>
    <w:p w14:paraId="5AA6AC32" w14:textId="3B34654C" w:rsidR="006D7BA9" w:rsidRPr="0070291A" w:rsidRDefault="006D7BA9" w:rsidP="0070291A">
      <w:pPr>
        <w:pStyle w:val="References"/>
      </w:pPr>
      <w:r w:rsidRPr="0070291A">
        <w:t xml:space="preserve">Tukey, J.W., 1977. Exploration </w:t>
      </w:r>
      <w:r w:rsidR="003B426A" w:rsidRPr="0070291A">
        <w:t>D</w:t>
      </w:r>
      <w:r w:rsidRPr="0070291A">
        <w:t xml:space="preserve">ata </w:t>
      </w:r>
      <w:r w:rsidR="003B426A" w:rsidRPr="0070291A">
        <w:t>A</w:t>
      </w:r>
      <w:r w:rsidRPr="0070291A">
        <w:t>nalysis. Addison-</w:t>
      </w:r>
      <w:r w:rsidR="008D61F3" w:rsidRPr="0070291A">
        <w:t>Wesley</w:t>
      </w:r>
      <w:r w:rsidRPr="0070291A">
        <w:t>, Reading, MA., 506 pp.</w:t>
      </w:r>
    </w:p>
    <w:p w14:paraId="1010DF18" w14:textId="31DDFF30" w:rsidR="00EA6B9D" w:rsidRPr="007C2EB6" w:rsidRDefault="00EA6B9D" w:rsidP="0070291A">
      <w:pPr>
        <w:pStyle w:val="References"/>
        <w:rPr>
          <w:rFonts w:cs="Times New Roman"/>
        </w:rPr>
      </w:pPr>
      <w:proofErr w:type="spellStart"/>
      <w:r w:rsidRPr="0070291A">
        <w:t>Vassiliades</w:t>
      </w:r>
      <w:proofErr w:type="spellEnd"/>
      <w:r w:rsidRPr="0070291A">
        <w:t>, E., 202</w:t>
      </w:r>
      <w:r w:rsidR="006A7631" w:rsidRPr="0070291A">
        <w:t>2</w:t>
      </w:r>
      <w:r w:rsidRPr="0070291A">
        <w:t>. Program ROBCOOP4</w:t>
      </w:r>
      <w:r w:rsidR="00624AA2" w:rsidRPr="0070291A">
        <w:t>A</w:t>
      </w:r>
      <w:r w:rsidRPr="0070291A">
        <w:t xml:space="preserve"> </w:t>
      </w:r>
      <w:r w:rsidR="00F124E9" w:rsidRPr="0070291A">
        <w:t xml:space="preserve">for </w:t>
      </w:r>
      <w:r w:rsidR="006D7A57" w:rsidRPr="0070291A">
        <w:t xml:space="preserve">Estimation of Balanced </w:t>
      </w:r>
      <w:r w:rsidR="00F124E9" w:rsidRPr="0070291A">
        <w:t>Classical and Robust Analysis of Variance</w:t>
      </w:r>
      <w:r w:rsidRPr="0070291A">
        <w:t>: Instructions for use and source code. International Union of Geological Sciences, Commission on Global Geochemical Baselines, Athens, He</w:t>
      </w:r>
      <w:r w:rsidR="007C2EB6" w:rsidRPr="0070291A">
        <w:t>ll</w:t>
      </w:r>
      <w:r w:rsidR="00DD7A53" w:rsidRPr="0070291A">
        <w:t xml:space="preserve">enic Republic, Special </w:t>
      </w:r>
      <w:r w:rsidR="0070291A" w:rsidRPr="0070291A">
        <w:t>Issue 4, 48 pp.</w:t>
      </w:r>
      <w:r w:rsidR="007C2EB6" w:rsidRPr="0070291A">
        <w:t xml:space="preserve"> (</w:t>
      </w:r>
      <w:r w:rsidR="000A0FBC" w:rsidRPr="0070291A">
        <w:t>see Publications web page</w:t>
      </w:r>
      <w:r w:rsidR="000A0FBC" w:rsidRPr="00DF7142">
        <w:rPr>
          <w:rFonts w:cs="Times New Roman"/>
          <w:color w:val="FF0000"/>
        </w:rPr>
        <w:t xml:space="preserve"> </w:t>
      </w:r>
      <w:r w:rsidR="000A0FBC" w:rsidRPr="007C2EB6">
        <w:rPr>
          <w:rFonts w:cs="Times New Roman"/>
        </w:rPr>
        <w:t xml:space="preserve">at </w:t>
      </w:r>
      <w:hyperlink r:id="rId100" w:history="1">
        <w:r w:rsidR="000A0FBC" w:rsidRPr="007C2EB6">
          <w:rPr>
            <w:rStyle w:val="Hyperlink"/>
            <w:rFonts w:cs="Times New Roman"/>
          </w:rPr>
          <w:t>http://www.globalgeochemicalbaselines.eu/</w:t>
        </w:r>
      </w:hyperlink>
      <w:r w:rsidR="007C2EB6">
        <w:rPr>
          <w:rStyle w:val="Hyperlink"/>
          <w:rFonts w:cs="Times New Roman"/>
        </w:rPr>
        <w:t>)</w:t>
      </w:r>
      <w:r w:rsidR="000A0FBC" w:rsidRPr="007C2EB6">
        <w:rPr>
          <w:rFonts w:cs="Times New Roman"/>
        </w:rPr>
        <w:t>.</w:t>
      </w:r>
    </w:p>
    <w:p w14:paraId="0668045F" w14:textId="539ED9A8" w:rsidR="006D7BA9" w:rsidRPr="00AC66B0" w:rsidRDefault="006D7BA9" w:rsidP="0070291A">
      <w:pPr>
        <w:pStyle w:val="References"/>
      </w:pPr>
      <w:r w:rsidRPr="007C2EB6">
        <w:t>Vistelius, A.B., 1960. The skew frequency distributions and the fundamental law of the geochemical</w:t>
      </w:r>
      <w:r w:rsidRPr="00AC66B0">
        <w:t xml:space="preserve"> processes. The Journal of Geology, 68(1), 1</w:t>
      </w:r>
      <w:r w:rsidR="00D374E2" w:rsidRPr="00AC66B0">
        <w:t>−</w:t>
      </w:r>
      <w:r w:rsidRPr="00AC66B0">
        <w:t xml:space="preserve">22; </w:t>
      </w:r>
      <w:hyperlink r:id="rId101" w:history="1">
        <w:r w:rsidRPr="00AC66B0">
          <w:rPr>
            <w:color w:val="0000CC"/>
            <w:u w:val="single"/>
          </w:rPr>
          <w:t>https://www.jstor.org/stable/30058252</w:t>
        </w:r>
      </w:hyperlink>
      <w:r w:rsidRPr="00AC66B0">
        <w:t>.</w:t>
      </w:r>
    </w:p>
    <w:p w14:paraId="7AED10AD" w14:textId="382A028D" w:rsidR="00AC66B0" w:rsidRPr="00DC24B4" w:rsidRDefault="006D7BA9" w:rsidP="0070291A">
      <w:pPr>
        <w:pStyle w:val="References"/>
        <w:rPr>
          <w:i/>
          <w:iCs/>
          <w:sz w:val="16"/>
          <w:szCs w:val="16"/>
        </w:rPr>
      </w:pPr>
      <w:r w:rsidRPr="00AC66B0">
        <w:t>Zhao, X., Hao, L., Lu, J., Zhao, Y., Ma, C.</w:t>
      </w:r>
      <w:r w:rsidR="003812C9">
        <w:t xml:space="preserve"> &amp;</w:t>
      </w:r>
      <w:r w:rsidRPr="00AC66B0">
        <w:t xml:space="preserve"> Wei, Q., 2018. Origin of skewed frequency distribution of regional geochemical data from stream sediments and a data processing method. Journal of Geochemical Exploration, 194, 1</w:t>
      </w:r>
      <w:r w:rsidR="00D374E2" w:rsidRPr="00AC66B0">
        <w:t>−</w:t>
      </w:r>
      <w:r w:rsidRPr="00AC66B0">
        <w:t xml:space="preserve">8; </w:t>
      </w:r>
      <w:hyperlink r:id="rId102" w:history="1">
        <w:r w:rsidRPr="00AC66B0">
          <w:rPr>
            <w:color w:val="0000CC"/>
            <w:u w:val="single"/>
          </w:rPr>
          <w:t>https://doi.org/10.1016/j.gexplo.2018.07.007</w:t>
        </w:r>
      </w:hyperlink>
      <w:r w:rsidRPr="00AC66B0">
        <w:t>.</w:t>
      </w:r>
    </w:p>
    <w:sectPr w:rsidR="00AC66B0" w:rsidRPr="00DC24B4" w:rsidSect="00F93786">
      <w:footerReference w:type="even" r:id="rId103"/>
      <w:footerReference w:type="default" r:id="rId104"/>
      <w:pgSz w:w="11907" w:h="16838"/>
      <w:pgMar w:top="1134" w:right="1134" w:bottom="1304" w:left="1418" w:header="709" w:footer="709" w:gutter="0"/>
      <w:pgNumType w:start="387"/>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00ABA7" w14:textId="77777777" w:rsidR="004214AD" w:rsidRDefault="004214AD" w:rsidP="00844263">
      <w:r>
        <w:separator/>
      </w:r>
    </w:p>
  </w:endnote>
  <w:endnote w:type="continuationSeparator" w:id="0">
    <w:p w14:paraId="6C77D4F1" w14:textId="77777777" w:rsidR="004214AD" w:rsidRDefault="004214AD" w:rsidP="008442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1"/>
    <w:family w:val="swiss"/>
    <w:pitch w:val="variable"/>
    <w:sig w:usb0="E0002EFF" w:usb1="C000785B" w:usb2="00000009" w:usb3="00000000" w:csb0="000001FF" w:csb1="00000000"/>
  </w:font>
  <w:font w:name="Calibri">
    <w:panose1 w:val="020F0502020204030204"/>
    <w:charset w:val="A1"/>
    <w:family w:val="swiss"/>
    <w:pitch w:val="variable"/>
    <w:sig w:usb0="E4002E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A1"/>
    <w:family w:val="swiss"/>
    <w:pitch w:val="variable"/>
    <w:sig w:usb0="E1002EFF" w:usb1="C000605B" w:usb2="00000029" w:usb3="00000000" w:csb0="000101FF" w:csb1="00000000"/>
  </w:font>
  <w:font w:name="Consolas">
    <w:panose1 w:val="020B0609020204030204"/>
    <w:charset w:val="A1"/>
    <w:family w:val="modern"/>
    <w:pitch w:val="fixed"/>
    <w:sig w:usb0="E00006FF" w:usb1="0000FCFF" w:usb2="00000001" w:usb3="00000000" w:csb0="0000019F" w:csb1="00000000"/>
  </w:font>
  <w:font w:name="TimesNewRoman">
    <w:altName w:val="Yu Gothic"/>
    <w:panose1 w:val="00000000000000000000"/>
    <w:charset w:val="88"/>
    <w:family w:val="auto"/>
    <w:notTrueType/>
    <w:pitch w:val="default"/>
    <w:sig w:usb0="00000000"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71850487"/>
      <w:docPartObj>
        <w:docPartGallery w:val="Page Numbers (Bottom of Page)"/>
        <w:docPartUnique/>
      </w:docPartObj>
    </w:sdtPr>
    <w:sdtEndPr>
      <w:rPr>
        <w:noProof/>
        <w:sz w:val="20"/>
      </w:rPr>
    </w:sdtEndPr>
    <w:sdtContent>
      <w:p w14:paraId="231563F7" w14:textId="77777777" w:rsidR="00447F12" w:rsidRPr="00BB77B2" w:rsidRDefault="00447F12" w:rsidP="00BB77B2">
        <w:pPr>
          <w:pStyle w:val="Footer"/>
          <w:rPr>
            <w:sz w:val="20"/>
          </w:rPr>
        </w:pPr>
        <w:r w:rsidRPr="00BB77B2">
          <w:rPr>
            <w:sz w:val="20"/>
          </w:rPr>
          <w:fldChar w:fldCharType="begin"/>
        </w:r>
        <w:r w:rsidRPr="00BB77B2">
          <w:rPr>
            <w:sz w:val="20"/>
          </w:rPr>
          <w:instrText xml:space="preserve"> PAGE   \* MERGEFORMAT </w:instrText>
        </w:r>
        <w:r w:rsidRPr="00BB77B2">
          <w:rPr>
            <w:sz w:val="20"/>
          </w:rPr>
          <w:fldChar w:fldCharType="separate"/>
        </w:r>
        <w:r>
          <w:rPr>
            <w:noProof/>
            <w:sz w:val="20"/>
          </w:rPr>
          <w:t>4</w:t>
        </w:r>
        <w:r w:rsidRPr="00BB77B2">
          <w:rPr>
            <w:noProof/>
            <w:sz w:val="20"/>
          </w:rPr>
          <w:fldChar w:fldCharType="end"/>
        </w:r>
      </w:p>
    </w:sdtContent>
  </w:sdt>
  <w:p w14:paraId="06A8C3A4" w14:textId="77777777" w:rsidR="00447F12" w:rsidRDefault="00447F1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82343405"/>
      <w:docPartObj>
        <w:docPartGallery w:val="Page Numbers (Bottom of Page)"/>
        <w:docPartUnique/>
      </w:docPartObj>
    </w:sdtPr>
    <w:sdtEndPr>
      <w:rPr>
        <w:noProof/>
      </w:rPr>
    </w:sdtEndPr>
    <w:sdtContent>
      <w:p w14:paraId="4E17C237" w14:textId="77777777" w:rsidR="00447F12" w:rsidRDefault="00447F12">
        <w:pPr>
          <w:pStyle w:val="Footer"/>
          <w:jc w:val="right"/>
        </w:pPr>
        <w:r w:rsidRPr="00BB77B2">
          <w:rPr>
            <w:sz w:val="20"/>
          </w:rPr>
          <w:fldChar w:fldCharType="begin"/>
        </w:r>
        <w:r w:rsidRPr="00BB77B2">
          <w:rPr>
            <w:sz w:val="20"/>
          </w:rPr>
          <w:instrText xml:space="preserve"> PAGE   \* MERGEFORMAT </w:instrText>
        </w:r>
        <w:r w:rsidRPr="00BB77B2">
          <w:rPr>
            <w:sz w:val="20"/>
          </w:rPr>
          <w:fldChar w:fldCharType="separate"/>
        </w:r>
        <w:r>
          <w:rPr>
            <w:noProof/>
            <w:sz w:val="20"/>
          </w:rPr>
          <w:t>1</w:t>
        </w:r>
        <w:r w:rsidRPr="00BB77B2">
          <w:rPr>
            <w:noProof/>
            <w:sz w:val="20"/>
          </w:rPr>
          <w:fldChar w:fldCharType="end"/>
        </w:r>
      </w:p>
    </w:sdtContent>
  </w:sdt>
  <w:p w14:paraId="0082A4A1" w14:textId="77777777" w:rsidR="00447F12" w:rsidRDefault="00447F1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8CF0DA" w14:textId="77777777" w:rsidR="004214AD" w:rsidRDefault="004214AD" w:rsidP="00844263">
      <w:r>
        <w:separator/>
      </w:r>
    </w:p>
  </w:footnote>
  <w:footnote w:type="continuationSeparator" w:id="0">
    <w:p w14:paraId="1B8C19A3" w14:textId="77777777" w:rsidR="004214AD" w:rsidRDefault="004214AD" w:rsidP="00844263">
      <w:r>
        <w:continuationSeparator/>
      </w:r>
    </w:p>
  </w:footnote>
  <w:footnote w:id="1">
    <w:p w14:paraId="5F45858F" w14:textId="4DECA4C9" w:rsidR="0067227D" w:rsidRDefault="0067227D">
      <w:pPr>
        <w:pStyle w:val="FootnoteText"/>
      </w:pPr>
      <w:r>
        <w:rPr>
          <w:rStyle w:val="FootnoteReference"/>
        </w:rPr>
        <w:footnoteRef/>
      </w:r>
      <w:r>
        <w:t xml:space="preserve"> Course on “</w:t>
      </w:r>
      <w:r w:rsidRPr="009232C1">
        <w:rPr>
          <w:i/>
          <w:iCs/>
        </w:rPr>
        <w:t>Estimation of Measurement Uncertainty in Chemical Analysis</w:t>
      </w:r>
      <w:r>
        <w:t xml:space="preserve">”: </w:t>
      </w:r>
      <w:hyperlink r:id="rId1" w:history="1">
        <w:r w:rsidR="00282F5E" w:rsidRPr="00167D16">
          <w:rPr>
            <w:rStyle w:val="Hyperlink"/>
          </w:rPr>
          <w:t>https://sisu.ut.ee/measurement/uncertainty</w:t>
        </w:r>
      </w:hyperlink>
      <w:r w:rsidR="00282F5E">
        <w:t xml:space="preserve"> </w:t>
      </w:r>
    </w:p>
  </w:footnote>
  <w:footnote w:id="2">
    <w:p w14:paraId="42AA5240" w14:textId="0591D06E" w:rsidR="00447F12" w:rsidRDefault="00447F12" w:rsidP="00A57554">
      <w:pPr>
        <w:pStyle w:val="FootnoteText"/>
        <w:ind w:left="142" w:hanging="142"/>
      </w:pPr>
      <w:r>
        <w:rPr>
          <w:rStyle w:val="FootnoteReference"/>
        </w:rPr>
        <w:footnoteRef/>
      </w:r>
      <w:r>
        <w:t xml:space="preserve"> An accredited laboratory has its own ‘</w:t>
      </w:r>
      <w:r w:rsidRPr="002E5E7B">
        <w:rPr>
          <w:i/>
          <w:iCs/>
        </w:rPr>
        <w:t>internal</w:t>
      </w:r>
      <w:r>
        <w:t xml:space="preserve">’ quality control procedure installed. The applied geochemist for the verification of the integrity and quality of the analytical </w:t>
      </w:r>
      <w:r w:rsidR="00390202">
        <w:t>results</w:t>
      </w:r>
      <w:r>
        <w:t xml:space="preserve"> should install his/her independent ‘</w:t>
      </w:r>
      <w:r w:rsidRPr="002E5E7B">
        <w:rPr>
          <w:i/>
          <w:iCs/>
        </w:rPr>
        <w:t>external</w:t>
      </w:r>
      <w:r>
        <w:t>’ quality control procedure, which is unknown to the laboratory.</w:t>
      </w:r>
    </w:p>
  </w:footnote>
  <w:footnote w:id="3">
    <w:p w14:paraId="01480B1D" w14:textId="34F40AAE" w:rsidR="007A481F" w:rsidRDefault="007A481F">
      <w:pPr>
        <w:pStyle w:val="FootnoteText"/>
      </w:pPr>
      <w:r>
        <w:rPr>
          <w:rStyle w:val="FootnoteReference"/>
        </w:rPr>
        <w:footnoteRef/>
      </w:r>
      <w:r>
        <w:t xml:space="preserve"> Project reference materials are called Secondary Reference Materials (SRMs)</w:t>
      </w:r>
    </w:p>
  </w:footnote>
  <w:footnote w:id="4">
    <w:p w14:paraId="021D0FC4" w14:textId="476908E3" w:rsidR="00447F12" w:rsidRDefault="00447F12">
      <w:pPr>
        <w:pStyle w:val="FootnoteText"/>
      </w:pPr>
      <w:r>
        <w:rPr>
          <w:rStyle w:val="FootnoteReference"/>
        </w:rPr>
        <w:footnoteRef/>
      </w:r>
      <w:r>
        <w:t xml:space="preserve"> </w:t>
      </w:r>
      <w:bookmarkStart w:id="27" w:name="_Hlk28726580"/>
      <w:r>
        <w:t xml:space="preserve">‘Solid’ samples are the analysed aliquots of the collected </w:t>
      </w:r>
      <w:r w:rsidR="009F4C1A">
        <w:t xml:space="preserve">rock, </w:t>
      </w:r>
      <w:r>
        <w:t>soil</w:t>
      </w:r>
      <w:r w:rsidR="009F4C1A">
        <w:t xml:space="preserve"> and</w:t>
      </w:r>
      <w:r>
        <w:t xml:space="preserve"> sediment samples.</w:t>
      </w:r>
      <w:bookmarkEnd w:id="27"/>
    </w:p>
  </w:footnote>
  <w:footnote w:id="5">
    <w:p w14:paraId="0B76FA34" w14:textId="7504EBCA" w:rsidR="00DF2351" w:rsidRDefault="00DF2351">
      <w:pPr>
        <w:pStyle w:val="FootnoteText"/>
      </w:pPr>
      <w:r w:rsidRPr="004913DE">
        <w:rPr>
          <w:rStyle w:val="FootnoteReference"/>
        </w:rPr>
        <w:footnoteRef/>
      </w:r>
      <w:r w:rsidRPr="004913DE">
        <w:t xml:space="preserve"> </w:t>
      </w:r>
      <w:r w:rsidR="004911C6" w:rsidRPr="004913DE">
        <w:t xml:space="preserve">The value for which P = 0.05, or 1 in 20, is </w:t>
      </w:r>
      <w:r w:rsidRPr="004913DE">
        <w:t>1.96</w:t>
      </w:r>
      <w:r w:rsidR="00B326A8" w:rsidRPr="004913DE">
        <w:t xml:space="preserve"> (Fisher, 1973). As the normal distribution is symmetric, P(</w:t>
      </w:r>
      <w:r w:rsidR="00B326A8" w:rsidRPr="004913DE">
        <w:rPr>
          <w:rFonts w:cs="Times New Roman"/>
        </w:rPr>
        <w:t>−</w:t>
      </w:r>
      <w:r w:rsidR="00B326A8" w:rsidRPr="004913DE">
        <w:t>1.96&lt;X&lt;1.96)</w:t>
      </w:r>
      <w:r w:rsidR="00714A9C" w:rsidRPr="004913DE">
        <w:t xml:space="preserve"> </w:t>
      </w:r>
      <w:r w:rsidR="00714A9C" w:rsidRPr="004913DE">
        <w:rPr>
          <w:rFonts w:cs="Times New Roman"/>
        </w:rPr>
        <w:t>≈</w:t>
      </w:r>
      <w:r w:rsidRPr="004913DE">
        <w:t xml:space="preserve"> </w:t>
      </w:r>
      <w:r w:rsidR="00714A9C" w:rsidRPr="004913DE">
        <w:t xml:space="preserve">0.95, </w:t>
      </w:r>
      <w:r w:rsidR="00D2718A" w:rsidRPr="004913DE">
        <w:t xml:space="preserve">approximately </w:t>
      </w:r>
      <w:r w:rsidRPr="004913DE">
        <w:t xml:space="preserve">95% of the area under a normal </w:t>
      </w:r>
      <w:r w:rsidR="009809CA">
        <w:t xml:space="preserve">distribution </w:t>
      </w:r>
      <w:r w:rsidRPr="004913DE">
        <w:t>curve lies within roughly 1.96 standard deviations of the mean</w:t>
      </w:r>
      <w:r w:rsidR="006C19F6" w:rsidRPr="004913DE">
        <w:t xml:space="preserve"> (JCGM 100, 2008, p.70)</w:t>
      </w:r>
      <w:r w:rsidR="00D2718A" w:rsidRPr="004913DE">
        <w:t xml:space="preserve">. Due </w:t>
      </w:r>
      <w:r w:rsidRPr="004913DE">
        <w:t xml:space="preserve">to the central limit theorem, </w:t>
      </w:r>
      <w:r w:rsidR="0004202B" w:rsidRPr="004913DE">
        <w:t>1.96</w:t>
      </w:r>
      <w:r w:rsidRPr="004913DE">
        <w:t xml:space="preserve"> is used in the construction of </w:t>
      </w:r>
      <w:r w:rsidR="00D73E81" w:rsidRPr="004913DE">
        <w:t xml:space="preserve">the </w:t>
      </w:r>
      <w:r w:rsidRPr="004913DE">
        <w:t>95% confidence intervals</w:t>
      </w:r>
      <w:r w:rsidR="00D73E81" w:rsidRPr="004913DE">
        <w:t xml:space="preserve"> </w:t>
      </w:r>
      <w:r w:rsidR="00D2718A" w:rsidRPr="004913DE">
        <w:t>(Dixon and Massey, 1969).</w:t>
      </w:r>
    </w:p>
  </w:footnote>
  <w:footnote w:id="6">
    <w:p w14:paraId="3704159B" w14:textId="095DF40D" w:rsidR="00BB09E4" w:rsidRDefault="00BB09E4">
      <w:pPr>
        <w:pStyle w:val="FootnoteText"/>
      </w:pPr>
      <w:r>
        <w:rPr>
          <w:rStyle w:val="FootnoteReference"/>
        </w:rPr>
        <w:footnoteRef/>
      </w:r>
      <w:r>
        <w:t xml:space="preserve"> As new versions of </w:t>
      </w:r>
      <w:r w:rsidR="00FC6C77">
        <w:t xml:space="preserve">software </w:t>
      </w:r>
      <w:r>
        <w:t>programs may be released from time to time, it is recommended to consult the web page of the Royal Society of Chemistry</w:t>
      </w:r>
      <w:r w:rsidR="00FC6C77">
        <w:t xml:space="preserve"> at regular intervals</w:t>
      </w:r>
      <w:r>
        <w:t xml:space="preserve">. The same applies to all </w:t>
      </w:r>
      <w:r w:rsidR="00FC6C77">
        <w:t xml:space="preserve">recommended </w:t>
      </w:r>
      <w:r>
        <w:t>web pages with software programs.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1A67B6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B29C5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0722E2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42EA15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8BAEA5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22F19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860B28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356DE9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8EAD1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A4888F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3B190C"/>
    <w:multiLevelType w:val="hybridMultilevel"/>
    <w:tmpl w:val="535C5376"/>
    <w:lvl w:ilvl="0" w:tplc="F3F6D8C2">
      <w:start w:val="1"/>
      <w:numFmt w:val="bullet"/>
      <w:lvlText w:val=""/>
      <w:lvlJc w:val="left"/>
      <w:pPr>
        <w:ind w:left="2912" w:hanging="360"/>
      </w:pPr>
      <w:rPr>
        <w:rFonts w:ascii="Symbol" w:hAnsi="Symbol" w:hint="default"/>
      </w:rPr>
    </w:lvl>
    <w:lvl w:ilvl="1" w:tplc="08090003" w:tentative="1">
      <w:start w:val="1"/>
      <w:numFmt w:val="bullet"/>
      <w:lvlText w:val="o"/>
      <w:lvlJc w:val="left"/>
      <w:pPr>
        <w:ind w:left="3632" w:hanging="360"/>
      </w:pPr>
      <w:rPr>
        <w:rFonts w:ascii="Courier New" w:hAnsi="Courier New" w:cs="Courier New" w:hint="default"/>
      </w:rPr>
    </w:lvl>
    <w:lvl w:ilvl="2" w:tplc="08090005" w:tentative="1">
      <w:start w:val="1"/>
      <w:numFmt w:val="bullet"/>
      <w:lvlText w:val=""/>
      <w:lvlJc w:val="left"/>
      <w:pPr>
        <w:ind w:left="4352" w:hanging="360"/>
      </w:pPr>
      <w:rPr>
        <w:rFonts w:ascii="Wingdings" w:hAnsi="Wingdings" w:hint="default"/>
      </w:rPr>
    </w:lvl>
    <w:lvl w:ilvl="3" w:tplc="08090001" w:tentative="1">
      <w:start w:val="1"/>
      <w:numFmt w:val="bullet"/>
      <w:lvlText w:val=""/>
      <w:lvlJc w:val="left"/>
      <w:pPr>
        <w:ind w:left="5072" w:hanging="360"/>
      </w:pPr>
      <w:rPr>
        <w:rFonts w:ascii="Symbol" w:hAnsi="Symbol" w:hint="default"/>
      </w:rPr>
    </w:lvl>
    <w:lvl w:ilvl="4" w:tplc="08090003" w:tentative="1">
      <w:start w:val="1"/>
      <w:numFmt w:val="bullet"/>
      <w:lvlText w:val="o"/>
      <w:lvlJc w:val="left"/>
      <w:pPr>
        <w:ind w:left="5792" w:hanging="360"/>
      </w:pPr>
      <w:rPr>
        <w:rFonts w:ascii="Courier New" w:hAnsi="Courier New" w:cs="Courier New" w:hint="default"/>
      </w:rPr>
    </w:lvl>
    <w:lvl w:ilvl="5" w:tplc="08090005" w:tentative="1">
      <w:start w:val="1"/>
      <w:numFmt w:val="bullet"/>
      <w:lvlText w:val=""/>
      <w:lvlJc w:val="left"/>
      <w:pPr>
        <w:ind w:left="6512" w:hanging="360"/>
      </w:pPr>
      <w:rPr>
        <w:rFonts w:ascii="Wingdings" w:hAnsi="Wingdings" w:hint="default"/>
      </w:rPr>
    </w:lvl>
    <w:lvl w:ilvl="6" w:tplc="08090001" w:tentative="1">
      <w:start w:val="1"/>
      <w:numFmt w:val="bullet"/>
      <w:lvlText w:val=""/>
      <w:lvlJc w:val="left"/>
      <w:pPr>
        <w:ind w:left="7232" w:hanging="360"/>
      </w:pPr>
      <w:rPr>
        <w:rFonts w:ascii="Symbol" w:hAnsi="Symbol" w:hint="default"/>
      </w:rPr>
    </w:lvl>
    <w:lvl w:ilvl="7" w:tplc="08090003" w:tentative="1">
      <w:start w:val="1"/>
      <w:numFmt w:val="bullet"/>
      <w:lvlText w:val="o"/>
      <w:lvlJc w:val="left"/>
      <w:pPr>
        <w:ind w:left="7952" w:hanging="360"/>
      </w:pPr>
      <w:rPr>
        <w:rFonts w:ascii="Courier New" w:hAnsi="Courier New" w:cs="Courier New" w:hint="default"/>
      </w:rPr>
    </w:lvl>
    <w:lvl w:ilvl="8" w:tplc="08090005" w:tentative="1">
      <w:start w:val="1"/>
      <w:numFmt w:val="bullet"/>
      <w:lvlText w:val=""/>
      <w:lvlJc w:val="left"/>
      <w:pPr>
        <w:ind w:left="8672" w:hanging="360"/>
      </w:pPr>
      <w:rPr>
        <w:rFonts w:ascii="Wingdings" w:hAnsi="Wingdings" w:hint="default"/>
      </w:rPr>
    </w:lvl>
  </w:abstractNum>
  <w:abstractNum w:abstractNumId="11" w15:restartNumberingAfterBreak="0">
    <w:nsid w:val="0D825EC0"/>
    <w:multiLevelType w:val="hybridMultilevel"/>
    <w:tmpl w:val="70C8158E"/>
    <w:lvl w:ilvl="0" w:tplc="08090001">
      <w:start w:val="1"/>
      <w:numFmt w:val="bullet"/>
      <w:lvlText w:val=""/>
      <w:lvlJc w:val="left"/>
      <w:pPr>
        <w:tabs>
          <w:tab w:val="num" w:pos="720"/>
        </w:tabs>
        <w:ind w:left="720" w:hanging="360"/>
      </w:pPr>
      <w:rPr>
        <w:rFonts w:ascii="Symbol" w:hAnsi="Symbol"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51E6580"/>
    <w:multiLevelType w:val="hybridMultilevel"/>
    <w:tmpl w:val="5AA6FD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B646810"/>
    <w:multiLevelType w:val="hybridMultilevel"/>
    <w:tmpl w:val="12D863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9840486"/>
    <w:multiLevelType w:val="hybridMultilevel"/>
    <w:tmpl w:val="7EDC364E"/>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4AF602CC"/>
    <w:multiLevelType w:val="hybridMultilevel"/>
    <w:tmpl w:val="346EDF9E"/>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4EFB2AC8"/>
    <w:multiLevelType w:val="multilevel"/>
    <w:tmpl w:val="82C2EADE"/>
    <w:lvl w:ilvl="0">
      <w:start w:val="1"/>
      <w:numFmt w:val="decimal"/>
      <w:pStyle w:val="APPENDIX"/>
      <w:lvlText w:val="APPENDIX %1"/>
      <w:lvlJc w:val="left"/>
      <w:pPr>
        <w:tabs>
          <w:tab w:val="num" w:pos="1800"/>
        </w:tabs>
        <w:ind w:left="0" w:firstLine="0"/>
      </w:pPr>
      <w:rPr>
        <w:rFonts w:ascii="Arial" w:hAnsi="Arial" w:hint="default"/>
        <w:sz w:val="28"/>
        <w:u w:val="single"/>
      </w:rPr>
    </w:lvl>
    <w:lvl w:ilvl="1">
      <w:start w:val="1"/>
      <w:numFmt w:val="decimalZero"/>
      <w:isLgl/>
      <w:lvlText w:val="Section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7" w15:restartNumberingAfterBreak="0">
    <w:nsid w:val="554E59A3"/>
    <w:multiLevelType w:val="hybridMultilevel"/>
    <w:tmpl w:val="1A7EA88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65C5265"/>
    <w:multiLevelType w:val="hybridMultilevel"/>
    <w:tmpl w:val="8D1266D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76460E2"/>
    <w:multiLevelType w:val="hybridMultilevel"/>
    <w:tmpl w:val="33EADF3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24C54FA"/>
    <w:multiLevelType w:val="hybridMultilevel"/>
    <w:tmpl w:val="8988A24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32C6604"/>
    <w:multiLevelType w:val="hybridMultilevel"/>
    <w:tmpl w:val="E41CAAC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1D5E6C"/>
    <w:multiLevelType w:val="hybridMultilevel"/>
    <w:tmpl w:val="3AB6D2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48A2EE2"/>
    <w:multiLevelType w:val="hybridMultilevel"/>
    <w:tmpl w:val="ABC8AC18"/>
    <w:lvl w:ilvl="0" w:tplc="F3F6D8C2">
      <w:start w:val="1"/>
      <w:numFmt w:val="bullet"/>
      <w:lvlText w:val=""/>
      <w:lvlJc w:val="left"/>
      <w:pPr>
        <w:ind w:left="1145" w:hanging="360"/>
      </w:pPr>
      <w:rPr>
        <w:rFonts w:ascii="Symbol" w:hAnsi="Symbol" w:hint="default"/>
      </w:rPr>
    </w:lvl>
    <w:lvl w:ilvl="1" w:tplc="08090003" w:tentative="1">
      <w:start w:val="1"/>
      <w:numFmt w:val="bullet"/>
      <w:lvlText w:val="o"/>
      <w:lvlJc w:val="left"/>
      <w:pPr>
        <w:ind w:left="1865" w:hanging="360"/>
      </w:pPr>
      <w:rPr>
        <w:rFonts w:ascii="Courier New" w:hAnsi="Courier New" w:cs="Courier New" w:hint="default"/>
      </w:rPr>
    </w:lvl>
    <w:lvl w:ilvl="2" w:tplc="08090005" w:tentative="1">
      <w:start w:val="1"/>
      <w:numFmt w:val="bullet"/>
      <w:lvlText w:val=""/>
      <w:lvlJc w:val="left"/>
      <w:pPr>
        <w:ind w:left="2585" w:hanging="360"/>
      </w:pPr>
      <w:rPr>
        <w:rFonts w:ascii="Wingdings" w:hAnsi="Wingdings" w:hint="default"/>
      </w:rPr>
    </w:lvl>
    <w:lvl w:ilvl="3" w:tplc="08090001" w:tentative="1">
      <w:start w:val="1"/>
      <w:numFmt w:val="bullet"/>
      <w:lvlText w:val=""/>
      <w:lvlJc w:val="left"/>
      <w:pPr>
        <w:ind w:left="3305" w:hanging="360"/>
      </w:pPr>
      <w:rPr>
        <w:rFonts w:ascii="Symbol" w:hAnsi="Symbol" w:hint="default"/>
      </w:rPr>
    </w:lvl>
    <w:lvl w:ilvl="4" w:tplc="08090003" w:tentative="1">
      <w:start w:val="1"/>
      <w:numFmt w:val="bullet"/>
      <w:lvlText w:val="o"/>
      <w:lvlJc w:val="left"/>
      <w:pPr>
        <w:ind w:left="4025" w:hanging="360"/>
      </w:pPr>
      <w:rPr>
        <w:rFonts w:ascii="Courier New" w:hAnsi="Courier New" w:cs="Courier New" w:hint="default"/>
      </w:rPr>
    </w:lvl>
    <w:lvl w:ilvl="5" w:tplc="08090005" w:tentative="1">
      <w:start w:val="1"/>
      <w:numFmt w:val="bullet"/>
      <w:lvlText w:val=""/>
      <w:lvlJc w:val="left"/>
      <w:pPr>
        <w:ind w:left="4745" w:hanging="360"/>
      </w:pPr>
      <w:rPr>
        <w:rFonts w:ascii="Wingdings" w:hAnsi="Wingdings" w:hint="default"/>
      </w:rPr>
    </w:lvl>
    <w:lvl w:ilvl="6" w:tplc="08090001" w:tentative="1">
      <w:start w:val="1"/>
      <w:numFmt w:val="bullet"/>
      <w:lvlText w:val=""/>
      <w:lvlJc w:val="left"/>
      <w:pPr>
        <w:ind w:left="5465" w:hanging="360"/>
      </w:pPr>
      <w:rPr>
        <w:rFonts w:ascii="Symbol" w:hAnsi="Symbol" w:hint="default"/>
      </w:rPr>
    </w:lvl>
    <w:lvl w:ilvl="7" w:tplc="08090003" w:tentative="1">
      <w:start w:val="1"/>
      <w:numFmt w:val="bullet"/>
      <w:lvlText w:val="o"/>
      <w:lvlJc w:val="left"/>
      <w:pPr>
        <w:ind w:left="6185" w:hanging="360"/>
      </w:pPr>
      <w:rPr>
        <w:rFonts w:ascii="Courier New" w:hAnsi="Courier New" w:cs="Courier New" w:hint="default"/>
      </w:rPr>
    </w:lvl>
    <w:lvl w:ilvl="8" w:tplc="08090005" w:tentative="1">
      <w:start w:val="1"/>
      <w:numFmt w:val="bullet"/>
      <w:lvlText w:val=""/>
      <w:lvlJc w:val="left"/>
      <w:pPr>
        <w:ind w:left="6905" w:hanging="360"/>
      </w:pPr>
      <w:rPr>
        <w:rFonts w:ascii="Wingdings" w:hAnsi="Wingdings" w:hint="default"/>
      </w:rPr>
    </w:lvl>
  </w:abstractNum>
  <w:num w:numId="1" w16cid:durableId="1103575429">
    <w:abstractNumId w:val="16"/>
  </w:num>
  <w:num w:numId="2" w16cid:durableId="1983192115">
    <w:abstractNumId w:val="14"/>
  </w:num>
  <w:num w:numId="3" w16cid:durableId="1103457662">
    <w:abstractNumId w:val="20"/>
  </w:num>
  <w:num w:numId="4" w16cid:durableId="683477041">
    <w:abstractNumId w:val="15"/>
  </w:num>
  <w:num w:numId="5" w16cid:durableId="272441751">
    <w:abstractNumId w:val="9"/>
  </w:num>
  <w:num w:numId="6" w16cid:durableId="1215972915">
    <w:abstractNumId w:val="7"/>
  </w:num>
  <w:num w:numId="7" w16cid:durableId="1826316961">
    <w:abstractNumId w:val="6"/>
  </w:num>
  <w:num w:numId="8" w16cid:durableId="1480078306">
    <w:abstractNumId w:val="5"/>
  </w:num>
  <w:num w:numId="9" w16cid:durableId="1900938045">
    <w:abstractNumId w:val="4"/>
  </w:num>
  <w:num w:numId="10" w16cid:durableId="2059469855">
    <w:abstractNumId w:val="8"/>
  </w:num>
  <w:num w:numId="11" w16cid:durableId="1198078347">
    <w:abstractNumId w:val="3"/>
  </w:num>
  <w:num w:numId="12" w16cid:durableId="76053571">
    <w:abstractNumId w:val="2"/>
  </w:num>
  <w:num w:numId="13" w16cid:durableId="1067071077">
    <w:abstractNumId w:val="1"/>
  </w:num>
  <w:num w:numId="14" w16cid:durableId="496305957">
    <w:abstractNumId w:val="0"/>
  </w:num>
  <w:num w:numId="15" w16cid:durableId="1577083562">
    <w:abstractNumId w:val="12"/>
  </w:num>
  <w:num w:numId="16" w16cid:durableId="1025252630">
    <w:abstractNumId w:val="21"/>
  </w:num>
  <w:num w:numId="17" w16cid:durableId="1577205229">
    <w:abstractNumId w:val="13"/>
  </w:num>
  <w:num w:numId="18" w16cid:durableId="979770780">
    <w:abstractNumId w:val="17"/>
  </w:num>
  <w:num w:numId="19" w16cid:durableId="972711472">
    <w:abstractNumId w:val="11"/>
  </w:num>
  <w:num w:numId="20" w16cid:durableId="1728066579">
    <w:abstractNumId w:val="18"/>
  </w:num>
  <w:num w:numId="21" w16cid:durableId="602690554">
    <w:abstractNumId w:val="19"/>
  </w:num>
  <w:num w:numId="22" w16cid:durableId="731538767">
    <w:abstractNumId w:val="23"/>
  </w:num>
  <w:num w:numId="23" w16cid:durableId="1843738044">
    <w:abstractNumId w:val="10"/>
  </w:num>
  <w:num w:numId="24" w16cid:durableId="777868446">
    <w:abstractNumId w:val="2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5884"/>
    <w:rsid w:val="000015EA"/>
    <w:rsid w:val="00001DF5"/>
    <w:rsid w:val="00002B73"/>
    <w:rsid w:val="0000309E"/>
    <w:rsid w:val="00003570"/>
    <w:rsid w:val="00005EF8"/>
    <w:rsid w:val="00007001"/>
    <w:rsid w:val="00011BBC"/>
    <w:rsid w:val="0001565F"/>
    <w:rsid w:val="00016D51"/>
    <w:rsid w:val="000228A7"/>
    <w:rsid w:val="00022D00"/>
    <w:rsid w:val="00023C7F"/>
    <w:rsid w:val="0002409F"/>
    <w:rsid w:val="00024358"/>
    <w:rsid w:val="000314FF"/>
    <w:rsid w:val="00031AFF"/>
    <w:rsid w:val="00031E79"/>
    <w:rsid w:val="00031EE0"/>
    <w:rsid w:val="00031F9B"/>
    <w:rsid w:val="000322B0"/>
    <w:rsid w:val="00033507"/>
    <w:rsid w:val="0003422C"/>
    <w:rsid w:val="00034296"/>
    <w:rsid w:val="00036B34"/>
    <w:rsid w:val="0004202B"/>
    <w:rsid w:val="000420E2"/>
    <w:rsid w:val="0004331B"/>
    <w:rsid w:val="0004432E"/>
    <w:rsid w:val="00044672"/>
    <w:rsid w:val="00046D24"/>
    <w:rsid w:val="00046ED4"/>
    <w:rsid w:val="00051A67"/>
    <w:rsid w:val="00051E63"/>
    <w:rsid w:val="000527E2"/>
    <w:rsid w:val="00052F00"/>
    <w:rsid w:val="00055340"/>
    <w:rsid w:val="00056A1F"/>
    <w:rsid w:val="00060A2B"/>
    <w:rsid w:val="000613D4"/>
    <w:rsid w:val="00061E75"/>
    <w:rsid w:val="00061F1A"/>
    <w:rsid w:val="00061F4D"/>
    <w:rsid w:val="0006260A"/>
    <w:rsid w:val="0006309C"/>
    <w:rsid w:val="00063D4B"/>
    <w:rsid w:val="00064217"/>
    <w:rsid w:val="0006740F"/>
    <w:rsid w:val="00067BB6"/>
    <w:rsid w:val="00070A42"/>
    <w:rsid w:val="00070CC5"/>
    <w:rsid w:val="00070FE9"/>
    <w:rsid w:val="00071582"/>
    <w:rsid w:val="00071D47"/>
    <w:rsid w:val="00071ED1"/>
    <w:rsid w:val="00072B50"/>
    <w:rsid w:val="00073396"/>
    <w:rsid w:val="00074293"/>
    <w:rsid w:val="00074F59"/>
    <w:rsid w:val="000751DB"/>
    <w:rsid w:val="0007544B"/>
    <w:rsid w:val="00081324"/>
    <w:rsid w:val="00081597"/>
    <w:rsid w:val="00082109"/>
    <w:rsid w:val="00082404"/>
    <w:rsid w:val="00083DAD"/>
    <w:rsid w:val="000842CD"/>
    <w:rsid w:val="00084D5B"/>
    <w:rsid w:val="00084FC1"/>
    <w:rsid w:val="00086D3A"/>
    <w:rsid w:val="000914C4"/>
    <w:rsid w:val="00092248"/>
    <w:rsid w:val="000922F4"/>
    <w:rsid w:val="000929C5"/>
    <w:rsid w:val="00093F0A"/>
    <w:rsid w:val="00094D82"/>
    <w:rsid w:val="00095649"/>
    <w:rsid w:val="000A0FBC"/>
    <w:rsid w:val="000A278A"/>
    <w:rsid w:val="000A2FB7"/>
    <w:rsid w:val="000A30B8"/>
    <w:rsid w:val="000A4FC2"/>
    <w:rsid w:val="000A5CFA"/>
    <w:rsid w:val="000A6510"/>
    <w:rsid w:val="000A6767"/>
    <w:rsid w:val="000A6953"/>
    <w:rsid w:val="000A739A"/>
    <w:rsid w:val="000B09A1"/>
    <w:rsid w:val="000B0ABF"/>
    <w:rsid w:val="000B1CCC"/>
    <w:rsid w:val="000B1E1C"/>
    <w:rsid w:val="000B590F"/>
    <w:rsid w:val="000B741B"/>
    <w:rsid w:val="000B7985"/>
    <w:rsid w:val="000B7C56"/>
    <w:rsid w:val="000C1C83"/>
    <w:rsid w:val="000C20E0"/>
    <w:rsid w:val="000C26D4"/>
    <w:rsid w:val="000C2BCD"/>
    <w:rsid w:val="000C3A14"/>
    <w:rsid w:val="000C3E1A"/>
    <w:rsid w:val="000C486C"/>
    <w:rsid w:val="000C4F89"/>
    <w:rsid w:val="000C50E6"/>
    <w:rsid w:val="000C5EA5"/>
    <w:rsid w:val="000C6475"/>
    <w:rsid w:val="000D01DC"/>
    <w:rsid w:val="000D0E84"/>
    <w:rsid w:val="000D6593"/>
    <w:rsid w:val="000D69C8"/>
    <w:rsid w:val="000D70D2"/>
    <w:rsid w:val="000D7CC6"/>
    <w:rsid w:val="000E276D"/>
    <w:rsid w:val="000E37C3"/>
    <w:rsid w:val="000E3BA0"/>
    <w:rsid w:val="000E453D"/>
    <w:rsid w:val="000E57D3"/>
    <w:rsid w:val="000E58AF"/>
    <w:rsid w:val="000E63F0"/>
    <w:rsid w:val="000F05E5"/>
    <w:rsid w:val="000F090F"/>
    <w:rsid w:val="000F2FF3"/>
    <w:rsid w:val="000F3EFA"/>
    <w:rsid w:val="000F4EC3"/>
    <w:rsid w:val="000F6E5F"/>
    <w:rsid w:val="000F7989"/>
    <w:rsid w:val="001003CE"/>
    <w:rsid w:val="0010115A"/>
    <w:rsid w:val="001029E8"/>
    <w:rsid w:val="001029F3"/>
    <w:rsid w:val="00103AF0"/>
    <w:rsid w:val="00103D25"/>
    <w:rsid w:val="001040B2"/>
    <w:rsid w:val="00104328"/>
    <w:rsid w:val="0010511F"/>
    <w:rsid w:val="00106A0B"/>
    <w:rsid w:val="00106C8C"/>
    <w:rsid w:val="00111193"/>
    <w:rsid w:val="00111467"/>
    <w:rsid w:val="00114489"/>
    <w:rsid w:val="001157DB"/>
    <w:rsid w:val="00117226"/>
    <w:rsid w:val="00120C10"/>
    <w:rsid w:val="00120E2C"/>
    <w:rsid w:val="00121948"/>
    <w:rsid w:val="0012214F"/>
    <w:rsid w:val="00122C8D"/>
    <w:rsid w:val="00124DD2"/>
    <w:rsid w:val="0012530F"/>
    <w:rsid w:val="0012566D"/>
    <w:rsid w:val="00127647"/>
    <w:rsid w:val="00136271"/>
    <w:rsid w:val="00136E41"/>
    <w:rsid w:val="00137A4C"/>
    <w:rsid w:val="00140FFB"/>
    <w:rsid w:val="00142408"/>
    <w:rsid w:val="00142D15"/>
    <w:rsid w:val="00142DA1"/>
    <w:rsid w:val="0014385C"/>
    <w:rsid w:val="00143A98"/>
    <w:rsid w:val="00143BBB"/>
    <w:rsid w:val="0014473E"/>
    <w:rsid w:val="0014678C"/>
    <w:rsid w:val="0014694C"/>
    <w:rsid w:val="00146BF0"/>
    <w:rsid w:val="00147AB8"/>
    <w:rsid w:val="001506F3"/>
    <w:rsid w:val="00152391"/>
    <w:rsid w:val="00153B41"/>
    <w:rsid w:val="00156CA6"/>
    <w:rsid w:val="00160B54"/>
    <w:rsid w:val="00160D20"/>
    <w:rsid w:val="00161E02"/>
    <w:rsid w:val="00162D1B"/>
    <w:rsid w:val="00163486"/>
    <w:rsid w:val="00164A10"/>
    <w:rsid w:val="001670C9"/>
    <w:rsid w:val="00167A90"/>
    <w:rsid w:val="0017003B"/>
    <w:rsid w:val="00171303"/>
    <w:rsid w:val="00171B06"/>
    <w:rsid w:val="00171F3A"/>
    <w:rsid w:val="00171FDC"/>
    <w:rsid w:val="00172E0C"/>
    <w:rsid w:val="001735EA"/>
    <w:rsid w:val="001739FF"/>
    <w:rsid w:val="00174865"/>
    <w:rsid w:val="001755B9"/>
    <w:rsid w:val="00177B65"/>
    <w:rsid w:val="00177BC1"/>
    <w:rsid w:val="001805E1"/>
    <w:rsid w:val="001807B0"/>
    <w:rsid w:val="0018179B"/>
    <w:rsid w:val="00182E48"/>
    <w:rsid w:val="001871B0"/>
    <w:rsid w:val="00187CCE"/>
    <w:rsid w:val="00190CD6"/>
    <w:rsid w:val="001922FF"/>
    <w:rsid w:val="001923FE"/>
    <w:rsid w:val="00193D63"/>
    <w:rsid w:val="00194326"/>
    <w:rsid w:val="00194372"/>
    <w:rsid w:val="00195313"/>
    <w:rsid w:val="001958BF"/>
    <w:rsid w:val="00195EF3"/>
    <w:rsid w:val="001965EF"/>
    <w:rsid w:val="00197E42"/>
    <w:rsid w:val="001A04B4"/>
    <w:rsid w:val="001A1280"/>
    <w:rsid w:val="001A351B"/>
    <w:rsid w:val="001A403F"/>
    <w:rsid w:val="001A5C46"/>
    <w:rsid w:val="001A68EB"/>
    <w:rsid w:val="001A696A"/>
    <w:rsid w:val="001A767F"/>
    <w:rsid w:val="001A7C2C"/>
    <w:rsid w:val="001B010A"/>
    <w:rsid w:val="001B1197"/>
    <w:rsid w:val="001B13C6"/>
    <w:rsid w:val="001B2C2E"/>
    <w:rsid w:val="001B3338"/>
    <w:rsid w:val="001B3AEE"/>
    <w:rsid w:val="001B428D"/>
    <w:rsid w:val="001C0979"/>
    <w:rsid w:val="001C1001"/>
    <w:rsid w:val="001C1808"/>
    <w:rsid w:val="001C2273"/>
    <w:rsid w:val="001C38C0"/>
    <w:rsid w:val="001C431C"/>
    <w:rsid w:val="001C6B16"/>
    <w:rsid w:val="001C6E8B"/>
    <w:rsid w:val="001C7426"/>
    <w:rsid w:val="001D1F90"/>
    <w:rsid w:val="001D3458"/>
    <w:rsid w:val="001D3BC0"/>
    <w:rsid w:val="001D3C96"/>
    <w:rsid w:val="001D4678"/>
    <w:rsid w:val="001D587F"/>
    <w:rsid w:val="001D5B3C"/>
    <w:rsid w:val="001E0903"/>
    <w:rsid w:val="001E1BF8"/>
    <w:rsid w:val="001E291B"/>
    <w:rsid w:val="001E4EB8"/>
    <w:rsid w:val="001E575B"/>
    <w:rsid w:val="001E5933"/>
    <w:rsid w:val="001F0182"/>
    <w:rsid w:val="001F07A2"/>
    <w:rsid w:val="001F0841"/>
    <w:rsid w:val="001F11AA"/>
    <w:rsid w:val="001F1685"/>
    <w:rsid w:val="001F249D"/>
    <w:rsid w:val="001F50FC"/>
    <w:rsid w:val="001F71A0"/>
    <w:rsid w:val="002014D3"/>
    <w:rsid w:val="00202D32"/>
    <w:rsid w:val="00204AFB"/>
    <w:rsid w:val="002062AE"/>
    <w:rsid w:val="00207A4D"/>
    <w:rsid w:val="00210870"/>
    <w:rsid w:val="00210BCB"/>
    <w:rsid w:val="00211B1A"/>
    <w:rsid w:val="002121F1"/>
    <w:rsid w:val="00213018"/>
    <w:rsid w:val="00213439"/>
    <w:rsid w:val="00215403"/>
    <w:rsid w:val="00216567"/>
    <w:rsid w:val="00221C4D"/>
    <w:rsid w:val="00222C58"/>
    <w:rsid w:val="00222E6F"/>
    <w:rsid w:val="00223569"/>
    <w:rsid w:val="002237C6"/>
    <w:rsid w:val="00223E9F"/>
    <w:rsid w:val="0022526E"/>
    <w:rsid w:val="00225BDC"/>
    <w:rsid w:val="00226413"/>
    <w:rsid w:val="00230512"/>
    <w:rsid w:val="00230DA2"/>
    <w:rsid w:val="00230E8E"/>
    <w:rsid w:val="00231AE9"/>
    <w:rsid w:val="00231D8B"/>
    <w:rsid w:val="00232F0C"/>
    <w:rsid w:val="00233F86"/>
    <w:rsid w:val="00235EAE"/>
    <w:rsid w:val="002361FF"/>
    <w:rsid w:val="0023690D"/>
    <w:rsid w:val="00237917"/>
    <w:rsid w:val="00241061"/>
    <w:rsid w:val="002415A7"/>
    <w:rsid w:val="00242CDD"/>
    <w:rsid w:val="00243E51"/>
    <w:rsid w:val="002442C3"/>
    <w:rsid w:val="00245108"/>
    <w:rsid w:val="00245266"/>
    <w:rsid w:val="002466FD"/>
    <w:rsid w:val="00246944"/>
    <w:rsid w:val="002472CC"/>
    <w:rsid w:val="00250C48"/>
    <w:rsid w:val="00251869"/>
    <w:rsid w:val="00251A58"/>
    <w:rsid w:val="00252BCE"/>
    <w:rsid w:val="00256E42"/>
    <w:rsid w:val="00257470"/>
    <w:rsid w:val="002602C0"/>
    <w:rsid w:val="0026215E"/>
    <w:rsid w:val="002623EA"/>
    <w:rsid w:val="002631D7"/>
    <w:rsid w:val="00263509"/>
    <w:rsid w:val="00263CB7"/>
    <w:rsid w:val="00266C1A"/>
    <w:rsid w:val="00267722"/>
    <w:rsid w:val="00267CB5"/>
    <w:rsid w:val="00267FAD"/>
    <w:rsid w:val="00270C05"/>
    <w:rsid w:val="0027110C"/>
    <w:rsid w:val="00271757"/>
    <w:rsid w:val="002718D3"/>
    <w:rsid w:val="00272948"/>
    <w:rsid w:val="00272E1F"/>
    <w:rsid w:val="00274849"/>
    <w:rsid w:val="00280BD4"/>
    <w:rsid w:val="00281E1B"/>
    <w:rsid w:val="00282679"/>
    <w:rsid w:val="00282F5E"/>
    <w:rsid w:val="00283BE1"/>
    <w:rsid w:val="00283C83"/>
    <w:rsid w:val="00285019"/>
    <w:rsid w:val="00285C14"/>
    <w:rsid w:val="00287487"/>
    <w:rsid w:val="0029048C"/>
    <w:rsid w:val="002905DB"/>
    <w:rsid w:val="00290A2C"/>
    <w:rsid w:val="00290BAB"/>
    <w:rsid w:val="0029210D"/>
    <w:rsid w:val="00292CAD"/>
    <w:rsid w:val="00292F51"/>
    <w:rsid w:val="00293914"/>
    <w:rsid w:val="002976A4"/>
    <w:rsid w:val="002A0432"/>
    <w:rsid w:val="002A1777"/>
    <w:rsid w:val="002A295D"/>
    <w:rsid w:val="002A3FF5"/>
    <w:rsid w:val="002A5B85"/>
    <w:rsid w:val="002A759D"/>
    <w:rsid w:val="002A79EF"/>
    <w:rsid w:val="002B0075"/>
    <w:rsid w:val="002B0982"/>
    <w:rsid w:val="002B1328"/>
    <w:rsid w:val="002B1BC6"/>
    <w:rsid w:val="002B2101"/>
    <w:rsid w:val="002B234E"/>
    <w:rsid w:val="002B412E"/>
    <w:rsid w:val="002B5C99"/>
    <w:rsid w:val="002B788A"/>
    <w:rsid w:val="002C22D8"/>
    <w:rsid w:val="002C2B54"/>
    <w:rsid w:val="002C2F56"/>
    <w:rsid w:val="002C3401"/>
    <w:rsid w:val="002C698E"/>
    <w:rsid w:val="002C7554"/>
    <w:rsid w:val="002D0038"/>
    <w:rsid w:val="002D0F33"/>
    <w:rsid w:val="002D17C6"/>
    <w:rsid w:val="002D4E46"/>
    <w:rsid w:val="002D543A"/>
    <w:rsid w:val="002D5B53"/>
    <w:rsid w:val="002D5F3A"/>
    <w:rsid w:val="002D6F57"/>
    <w:rsid w:val="002E0D15"/>
    <w:rsid w:val="002E1D80"/>
    <w:rsid w:val="002E2F58"/>
    <w:rsid w:val="002E4E29"/>
    <w:rsid w:val="002E5E7B"/>
    <w:rsid w:val="002E6949"/>
    <w:rsid w:val="002F1665"/>
    <w:rsid w:val="002F3361"/>
    <w:rsid w:val="002F37AB"/>
    <w:rsid w:val="002F40B0"/>
    <w:rsid w:val="002F4308"/>
    <w:rsid w:val="002F5AB3"/>
    <w:rsid w:val="002F7E41"/>
    <w:rsid w:val="00301050"/>
    <w:rsid w:val="003017EF"/>
    <w:rsid w:val="00301B35"/>
    <w:rsid w:val="00301BC8"/>
    <w:rsid w:val="003022AF"/>
    <w:rsid w:val="00303B2E"/>
    <w:rsid w:val="00304B07"/>
    <w:rsid w:val="00304C3B"/>
    <w:rsid w:val="00304FF1"/>
    <w:rsid w:val="00306382"/>
    <w:rsid w:val="00307794"/>
    <w:rsid w:val="00311026"/>
    <w:rsid w:val="0031248E"/>
    <w:rsid w:val="00314A90"/>
    <w:rsid w:val="00316A81"/>
    <w:rsid w:val="00316E61"/>
    <w:rsid w:val="00320F2F"/>
    <w:rsid w:val="00320FDA"/>
    <w:rsid w:val="003213EC"/>
    <w:rsid w:val="0032442A"/>
    <w:rsid w:val="00325A57"/>
    <w:rsid w:val="00325ED4"/>
    <w:rsid w:val="00326AA6"/>
    <w:rsid w:val="00326CA1"/>
    <w:rsid w:val="003273F3"/>
    <w:rsid w:val="0033052B"/>
    <w:rsid w:val="0033195D"/>
    <w:rsid w:val="00332110"/>
    <w:rsid w:val="003321C0"/>
    <w:rsid w:val="00333F35"/>
    <w:rsid w:val="003350CA"/>
    <w:rsid w:val="00335102"/>
    <w:rsid w:val="0033511B"/>
    <w:rsid w:val="0033545B"/>
    <w:rsid w:val="0033730B"/>
    <w:rsid w:val="003375B3"/>
    <w:rsid w:val="003378AF"/>
    <w:rsid w:val="00337EE7"/>
    <w:rsid w:val="003407CA"/>
    <w:rsid w:val="00342503"/>
    <w:rsid w:val="0034290D"/>
    <w:rsid w:val="0034351A"/>
    <w:rsid w:val="00343C06"/>
    <w:rsid w:val="00344537"/>
    <w:rsid w:val="00344C54"/>
    <w:rsid w:val="0034514A"/>
    <w:rsid w:val="0034692B"/>
    <w:rsid w:val="003478AF"/>
    <w:rsid w:val="0035038D"/>
    <w:rsid w:val="003508D2"/>
    <w:rsid w:val="00353387"/>
    <w:rsid w:val="0035478D"/>
    <w:rsid w:val="00357635"/>
    <w:rsid w:val="003605CA"/>
    <w:rsid w:val="00360FCE"/>
    <w:rsid w:val="00361CC7"/>
    <w:rsid w:val="0036216A"/>
    <w:rsid w:val="0036335C"/>
    <w:rsid w:val="003635DF"/>
    <w:rsid w:val="00363884"/>
    <w:rsid w:val="00365D42"/>
    <w:rsid w:val="00366C89"/>
    <w:rsid w:val="00366D54"/>
    <w:rsid w:val="00367DB7"/>
    <w:rsid w:val="00370238"/>
    <w:rsid w:val="00370466"/>
    <w:rsid w:val="0037059C"/>
    <w:rsid w:val="00372454"/>
    <w:rsid w:val="0037246D"/>
    <w:rsid w:val="003733C3"/>
    <w:rsid w:val="00374ACD"/>
    <w:rsid w:val="003758AB"/>
    <w:rsid w:val="003777F2"/>
    <w:rsid w:val="00380656"/>
    <w:rsid w:val="003812C9"/>
    <w:rsid w:val="003821F7"/>
    <w:rsid w:val="0038222D"/>
    <w:rsid w:val="003830F5"/>
    <w:rsid w:val="00384D93"/>
    <w:rsid w:val="0038586F"/>
    <w:rsid w:val="00390202"/>
    <w:rsid w:val="00390315"/>
    <w:rsid w:val="003916CB"/>
    <w:rsid w:val="003919B9"/>
    <w:rsid w:val="003921F7"/>
    <w:rsid w:val="003921FD"/>
    <w:rsid w:val="0039274D"/>
    <w:rsid w:val="0039572B"/>
    <w:rsid w:val="00395F04"/>
    <w:rsid w:val="00396F4E"/>
    <w:rsid w:val="00397455"/>
    <w:rsid w:val="00397D10"/>
    <w:rsid w:val="003A2D12"/>
    <w:rsid w:val="003A340E"/>
    <w:rsid w:val="003A407B"/>
    <w:rsid w:val="003A416E"/>
    <w:rsid w:val="003A4929"/>
    <w:rsid w:val="003A4B16"/>
    <w:rsid w:val="003A546D"/>
    <w:rsid w:val="003A55DB"/>
    <w:rsid w:val="003B0527"/>
    <w:rsid w:val="003B2A40"/>
    <w:rsid w:val="003B3C8E"/>
    <w:rsid w:val="003B4062"/>
    <w:rsid w:val="003B426A"/>
    <w:rsid w:val="003B4AEE"/>
    <w:rsid w:val="003B7188"/>
    <w:rsid w:val="003B7522"/>
    <w:rsid w:val="003C07E6"/>
    <w:rsid w:val="003C0E02"/>
    <w:rsid w:val="003C117C"/>
    <w:rsid w:val="003C26F3"/>
    <w:rsid w:val="003C2813"/>
    <w:rsid w:val="003C35E4"/>
    <w:rsid w:val="003C3A30"/>
    <w:rsid w:val="003C3D10"/>
    <w:rsid w:val="003C512C"/>
    <w:rsid w:val="003C55A7"/>
    <w:rsid w:val="003D121B"/>
    <w:rsid w:val="003D1B54"/>
    <w:rsid w:val="003D1D83"/>
    <w:rsid w:val="003D2C2E"/>
    <w:rsid w:val="003D30B1"/>
    <w:rsid w:val="003D65C3"/>
    <w:rsid w:val="003D7902"/>
    <w:rsid w:val="003E1671"/>
    <w:rsid w:val="003E17B8"/>
    <w:rsid w:val="003E2251"/>
    <w:rsid w:val="003E281C"/>
    <w:rsid w:val="003E3C0C"/>
    <w:rsid w:val="003E4266"/>
    <w:rsid w:val="003E5622"/>
    <w:rsid w:val="003E7831"/>
    <w:rsid w:val="003E7843"/>
    <w:rsid w:val="003E788F"/>
    <w:rsid w:val="003F0129"/>
    <w:rsid w:val="003F0F69"/>
    <w:rsid w:val="003F1163"/>
    <w:rsid w:val="003F11BB"/>
    <w:rsid w:val="003F5434"/>
    <w:rsid w:val="003F666A"/>
    <w:rsid w:val="003F6ACF"/>
    <w:rsid w:val="003F777B"/>
    <w:rsid w:val="00402AF4"/>
    <w:rsid w:val="00405405"/>
    <w:rsid w:val="00405DEA"/>
    <w:rsid w:val="0040662D"/>
    <w:rsid w:val="00406B2A"/>
    <w:rsid w:val="0040717A"/>
    <w:rsid w:val="00410A6E"/>
    <w:rsid w:val="00413B55"/>
    <w:rsid w:val="00415C80"/>
    <w:rsid w:val="00416137"/>
    <w:rsid w:val="00416CD5"/>
    <w:rsid w:val="00420350"/>
    <w:rsid w:val="004214AD"/>
    <w:rsid w:val="00421810"/>
    <w:rsid w:val="0042315F"/>
    <w:rsid w:val="00423402"/>
    <w:rsid w:val="00424427"/>
    <w:rsid w:val="00424806"/>
    <w:rsid w:val="00425213"/>
    <w:rsid w:val="004255AA"/>
    <w:rsid w:val="00425661"/>
    <w:rsid w:val="00426EA9"/>
    <w:rsid w:val="00427BF4"/>
    <w:rsid w:val="00431F18"/>
    <w:rsid w:val="00432A59"/>
    <w:rsid w:val="004361B1"/>
    <w:rsid w:val="00436206"/>
    <w:rsid w:val="004404F3"/>
    <w:rsid w:val="004406E1"/>
    <w:rsid w:val="00440D8B"/>
    <w:rsid w:val="00441A18"/>
    <w:rsid w:val="004421B0"/>
    <w:rsid w:val="00443E3D"/>
    <w:rsid w:val="00444969"/>
    <w:rsid w:val="00445625"/>
    <w:rsid w:val="00445723"/>
    <w:rsid w:val="004457DC"/>
    <w:rsid w:val="00445A31"/>
    <w:rsid w:val="00445AB8"/>
    <w:rsid w:val="00446526"/>
    <w:rsid w:val="00446641"/>
    <w:rsid w:val="004475B4"/>
    <w:rsid w:val="00447F12"/>
    <w:rsid w:val="00450645"/>
    <w:rsid w:val="00450F3E"/>
    <w:rsid w:val="0045134E"/>
    <w:rsid w:val="004516C9"/>
    <w:rsid w:val="00453591"/>
    <w:rsid w:val="0045396E"/>
    <w:rsid w:val="0045442E"/>
    <w:rsid w:val="0045451E"/>
    <w:rsid w:val="00454882"/>
    <w:rsid w:val="00455ED1"/>
    <w:rsid w:val="00457780"/>
    <w:rsid w:val="00460D3E"/>
    <w:rsid w:val="00461F88"/>
    <w:rsid w:val="0046285D"/>
    <w:rsid w:val="004650AD"/>
    <w:rsid w:val="00465726"/>
    <w:rsid w:val="00465774"/>
    <w:rsid w:val="00465842"/>
    <w:rsid w:val="00465D7B"/>
    <w:rsid w:val="0047044D"/>
    <w:rsid w:val="00470866"/>
    <w:rsid w:val="00470A4C"/>
    <w:rsid w:val="00470D4D"/>
    <w:rsid w:val="00472695"/>
    <w:rsid w:val="004728E1"/>
    <w:rsid w:val="0047434F"/>
    <w:rsid w:val="00482FEE"/>
    <w:rsid w:val="00483F7F"/>
    <w:rsid w:val="004841FB"/>
    <w:rsid w:val="00484876"/>
    <w:rsid w:val="00485669"/>
    <w:rsid w:val="00485974"/>
    <w:rsid w:val="00485A47"/>
    <w:rsid w:val="0049083A"/>
    <w:rsid w:val="0049089B"/>
    <w:rsid w:val="004911C6"/>
    <w:rsid w:val="004913DE"/>
    <w:rsid w:val="00491878"/>
    <w:rsid w:val="00495B9F"/>
    <w:rsid w:val="00496039"/>
    <w:rsid w:val="004A07F5"/>
    <w:rsid w:val="004A104F"/>
    <w:rsid w:val="004A1313"/>
    <w:rsid w:val="004A1AD2"/>
    <w:rsid w:val="004A619E"/>
    <w:rsid w:val="004A7E28"/>
    <w:rsid w:val="004B3656"/>
    <w:rsid w:val="004B47D6"/>
    <w:rsid w:val="004B5413"/>
    <w:rsid w:val="004B65F5"/>
    <w:rsid w:val="004B66A2"/>
    <w:rsid w:val="004C0EA5"/>
    <w:rsid w:val="004C17A1"/>
    <w:rsid w:val="004C33BC"/>
    <w:rsid w:val="004C4606"/>
    <w:rsid w:val="004C5F95"/>
    <w:rsid w:val="004C621A"/>
    <w:rsid w:val="004C6EE5"/>
    <w:rsid w:val="004C743F"/>
    <w:rsid w:val="004D09C8"/>
    <w:rsid w:val="004D0E07"/>
    <w:rsid w:val="004D0E1F"/>
    <w:rsid w:val="004D10BD"/>
    <w:rsid w:val="004D13D6"/>
    <w:rsid w:val="004D1882"/>
    <w:rsid w:val="004D327C"/>
    <w:rsid w:val="004D4ED3"/>
    <w:rsid w:val="004E05CB"/>
    <w:rsid w:val="004E5E63"/>
    <w:rsid w:val="004E667C"/>
    <w:rsid w:val="004F0B1C"/>
    <w:rsid w:val="004F2599"/>
    <w:rsid w:val="004F369D"/>
    <w:rsid w:val="004F4161"/>
    <w:rsid w:val="004F4CD3"/>
    <w:rsid w:val="004F4CDF"/>
    <w:rsid w:val="004F4EA4"/>
    <w:rsid w:val="004F522C"/>
    <w:rsid w:val="004F57E1"/>
    <w:rsid w:val="004F7BB9"/>
    <w:rsid w:val="00500DD4"/>
    <w:rsid w:val="0050231A"/>
    <w:rsid w:val="005036B5"/>
    <w:rsid w:val="005048EF"/>
    <w:rsid w:val="00506825"/>
    <w:rsid w:val="00506AD2"/>
    <w:rsid w:val="00506AF5"/>
    <w:rsid w:val="005071A9"/>
    <w:rsid w:val="00507987"/>
    <w:rsid w:val="0051059A"/>
    <w:rsid w:val="005114B2"/>
    <w:rsid w:val="00511701"/>
    <w:rsid w:val="00513A12"/>
    <w:rsid w:val="00514C2D"/>
    <w:rsid w:val="005179DE"/>
    <w:rsid w:val="005212C7"/>
    <w:rsid w:val="00521625"/>
    <w:rsid w:val="005219B9"/>
    <w:rsid w:val="00521B45"/>
    <w:rsid w:val="0052205F"/>
    <w:rsid w:val="005232AE"/>
    <w:rsid w:val="00523D2E"/>
    <w:rsid w:val="00523E9B"/>
    <w:rsid w:val="005244B9"/>
    <w:rsid w:val="00524758"/>
    <w:rsid w:val="005262C4"/>
    <w:rsid w:val="00527A8B"/>
    <w:rsid w:val="005301A4"/>
    <w:rsid w:val="00532C19"/>
    <w:rsid w:val="00532DF8"/>
    <w:rsid w:val="00533F6C"/>
    <w:rsid w:val="00534646"/>
    <w:rsid w:val="00534B3B"/>
    <w:rsid w:val="00535FE9"/>
    <w:rsid w:val="005360FE"/>
    <w:rsid w:val="00536FBF"/>
    <w:rsid w:val="00537489"/>
    <w:rsid w:val="0053775B"/>
    <w:rsid w:val="00541A11"/>
    <w:rsid w:val="00544A9A"/>
    <w:rsid w:val="0054524E"/>
    <w:rsid w:val="00545583"/>
    <w:rsid w:val="00545888"/>
    <w:rsid w:val="00545948"/>
    <w:rsid w:val="00546E73"/>
    <w:rsid w:val="00551780"/>
    <w:rsid w:val="00551F64"/>
    <w:rsid w:val="00552891"/>
    <w:rsid w:val="00553BB7"/>
    <w:rsid w:val="00554907"/>
    <w:rsid w:val="00555079"/>
    <w:rsid w:val="0055787D"/>
    <w:rsid w:val="0056162C"/>
    <w:rsid w:val="005626B5"/>
    <w:rsid w:val="00562AF8"/>
    <w:rsid w:val="005646AA"/>
    <w:rsid w:val="00565A80"/>
    <w:rsid w:val="00566077"/>
    <w:rsid w:val="00567965"/>
    <w:rsid w:val="00567A0E"/>
    <w:rsid w:val="00570435"/>
    <w:rsid w:val="0057175B"/>
    <w:rsid w:val="00571A41"/>
    <w:rsid w:val="00571ACE"/>
    <w:rsid w:val="00573380"/>
    <w:rsid w:val="005752FC"/>
    <w:rsid w:val="00575943"/>
    <w:rsid w:val="00575A6C"/>
    <w:rsid w:val="00576780"/>
    <w:rsid w:val="00576851"/>
    <w:rsid w:val="00580F26"/>
    <w:rsid w:val="00581AE4"/>
    <w:rsid w:val="0058247E"/>
    <w:rsid w:val="00582A40"/>
    <w:rsid w:val="005835A9"/>
    <w:rsid w:val="00583B16"/>
    <w:rsid w:val="00584016"/>
    <w:rsid w:val="0058601D"/>
    <w:rsid w:val="0058643F"/>
    <w:rsid w:val="005866A0"/>
    <w:rsid w:val="005869D2"/>
    <w:rsid w:val="00587BB3"/>
    <w:rsid w:val="00591160"/>
    <w:rsid w:val="005918A0"/>
    <w:rsid w:val="0059418C"/>
    <w:rsid w:val="0059498C"/>
    <w:rsid w:val="00594E99"/>
    <w:rsid w:val="00596DA0"/>
    <w:rsid w:val="005A07F3"/>
    <w:rsid w:val="005A0CAC"/>
    <w:rsid w:val="005A1BA9"/>
    <w:rsid w:val="005A29A7"/>
    <w:rsid w:val="005A4FB0"/>
    <w:rsid w:val="005A50CA"/>
    <w:rsid w:val="005A5114"/>
    <w:rsid w:val="005A6274"/>
    <w:rsid w:val="005A6C0D"/>
    <w:rsid w:val="005A7997"/>
    <w:rsid w:val="005B0CED"/>
    <w:rsid w:val="005B1515"/>
    <w:rsid w:val="005B3265"/>
    <w:rsid w:val="005B3A3F"/>
    <w:rsid w:val="005B3B61"/>
    <w:rsid w:val="005B3CCF"/>
    <w:rsid w:val="005B4774"/>
    <w:rsid w:val="005B4EEE"/>
    <w:rsid w:val="005B5B97"/>
    <w:rsid w:val="005C21AC"/>
    <w:rsid w:val="005C3245"/>
    <w:rsid w:val="005C3E49"/>
    <w:rsid w:val="005C46DF"/>
    <w:rsid w:val="005C4BF7"/>
    <w:rsid w:val="005C6ABE"/>
    <w:rsid w:val="005D1EF9"/>
    <w:rsid w:val="005D2478"/>
    <w:rsid w:val="005D3673"/>
    <w:rsid w:val="005D36AA"/>
    <w:rsid w:val="005D3AFE"/>
    <w:rsid w:val="005D3CCF"/>
    <w:rsid w:val="005D5E19"/>
    <w:rsid w:val="005D6126"/>
    <w:rsid w:val="005E079D"/>
    <w:rsid w:val="005E0ACF"/>
    <w:rsid w:val="005E0C72"/>
    <w:rsid w:val="005E3C21"/>
    <w:rsid w:val="005E4660"/>
    <w:rsid w:val="005E4CC2"/>
    <w:rsid w:val="005E4E65"/>
    <w:rsid w:val="005E5467"/>
    <w:rsid w:val="005E5612"/>
    <w:rsid w:val="005E5663"/>
    <w:rsid w:val="005E57A8"/>
    <w:rsid w:val="005E5BC6"/>
    <w:rsid w:val="005E6A30"/>
    <w:rsid w:val="005E6AE7"/>
    <w:rsid w:val="005E778F"/>
    <w:rsid w:val="005E7B15"/>
    <w:rsid w:val="005F1861"/>
    <w:rsid w:val="005F1A68"/>
    <w:rsid w:val="005F1E28"/>
    <w:rsid w:val="005F465B"/>
    <w:rsid w:val="005F4C31"/>
    <w:rsid w:val="005F5470"/>
    <w:rsid w:val="005F58F1"/>
    <w:rsid w:val="005F6587"/>
    <w:rsid w:val="005F6695"/>
    <w:rsid w:val="00600C96"/>
    <w:rsid w:val="006013E1"/>
    <w:rsid w:val="006015DC"/>
    <w:rsid w:val="00602114"/>
    <w:rsid w:val="00602E22"/>
    <w:rsid w:val="00602F99"/>
    <w:rsid w:val="0060397D"/>
    <w:rsid w:val="00603A56"/>
    <w:rsid w:val="006046F6"/>
    <w:rsid w:val="00607276"/>
    <w:rsid w:val="00610260"/>
    <w:rsid w:val="00610BD4"/>
    <w:rsid w:val="00611273"/>
    <w:rsid w:val="006118DD"/>
    <w:rsid w:val="006139CE"/>
    <w:rsid w:val="00613BC8"/>
    <w:rsid w:val="00615067"/>
    <w:rsid w:val="00615655"/>
    <w:rsid w:val="006158AC"/>
    <w:rsid w:val="006159BA"/>
    <w:rsid w:val="00617305"/>
    <w:rsid w:val="0061759E"/>
    <w:rsid w:val="006211E1"/>
    <w:rsid w:val="00621955"/>
    <w:rsid w:val="00622D37"/>
    <w:rsid w:val="00622EB6"/>
    <w:rsid w:val="00624AA2"/>
    <w:rsid w:val="00630628"/>
    <w:rsid w:val="00630808"/>
    <w:rsid w:val="006310AF"/>
    <w:rsid w:val="00632093"/>
    <w:rsid w:val="006342BA"/>
    <w:rsid w:val="00634552"/>
    <w:rsid w:val="00635088"/>
    <w:rsid w:val="00637FAE"/>
    <w:rsid w:val="00641BF5"/>
    <w:rsid w:val="00642B18"/>
    <w:rsid w:val="006441AD"/>
    <w:rsid w:val="00644FAC"/>
    <w:rsid w:val="00644FBD"/>
    <w:rsid w:val="00645042"/>
    <w:rsid w:val="00647111"/>
    <w:rsid w:val="00650195"/>
    <w:rsid w:val="00650667"/>
    <w:rsid w:val="00650F1D"/>
    <w:rsid w:val="006512D1"/>
    <w:rsid w:val="00651775"/>
    <w:rsid w:val="00651DE8"/>
    <w:rsid w:val="00651F16"/>
    <w:rsid w:val="0065223C"/>
    <w:rsid w:val="00653C61"/>
    <w:rsid w:val="00654565"/>
    <w:rsid w:val="00654D4B"/>
    <w:rsid w:val="006563B0"/>
    <w:rsid w:val="006563BB"/>
    <w:rsid w:val="006567C4"/>
    <w:rsid w:val="00657394"/>
    <w:rsid w:val="0066022F"/>
    <w:rsid w:val="0066303C"/>
    <w:rsid w:val="00663427"/>
    <w:rsid w:val="00665A0D"/>
    <w:rsid w:val="0066642B"/>
    <w:rsid w:val="00666BF9"/>
    <w:rsid w:val="00667766"/>
    <w:rsid w:val="006707DC"/>
    <w:rsid w:val="00670B74"/>
    <w:rsid w:val="0067227D"/>
    <w:rsid w:val="00672449"/>
    <w:rsid w:val="00673FFB"/>
    <w:rsid w:val="00682A1E"/>
    <w:rsid w:val="006846B2"/>
    <w:rsid w:val="00684FE1"/>
    <w:rsid w:val="006854CC"/>
    <w:rsid w:val="00686A90"/>
    <w:rsid w:val="0068741C"/>
    <w:rsid w:val="00691112"/>
    <w:rsid w:val="00691CE2"/>
    <w:rsid w:val="0069277C"/>
    <w:rsid w:val="006934E7"/>
    <w:rsid w:val="00693954"/>
    <w:rsid w:val="006940D0"/>
    <w:rsid w:val="006960F6"/>
    <w:rsid w:val="00697316"/>
    <w:rsid w:val="006A0C86"/>
    <w:rsid w:val="006A1EE4"/>
    <w:rsid w:val="006A30C4"/>
    <w:rsid w:val="006A30ED"/>
    <w:rsid w:val="006A4416"/>
    <w:rsid w:val="006A613F"/>
    <w:rsid w:val="006A66DA"/>
    <w:rsid w:val="006A7631"/>
    <w:rsid w:val="006A764C"/>
    <w:rsid w:val="006A77AE"/>
    <w:rsid w:val="006B05A3"/>
    <w:rsid w:val="006B05C7"/>
    <w:rsid w:val="006B0BF7"/>
    <w:rsid w:val="006B2328"/>
    <w:rsid w:val="006B35FA"/>
    <w:rsid w:val="006B4D45"/>
    <w:rsid w:val="006B4E4E"/>
    <w:rsid w:val="006B6710"/>
    <w:rsid w:val="006B6879"/>
    <w:rsid w:val="006B7524"/>
    <w:rsid w:val="006B756F"/>
    <w:rsid w:val="006B7E26"/>
    <w:rsid w:val="006B7F0F"/>
    <w:rsid w:val="006C02A9"/>
    <w:rsid w:val="006C101A"/>
    <w:rsid w:val="006C19F6"/>
    <w:rsid w:val="006C24AF"/>
    <w:rsid w:val="006C2867"/>
    <w:rsid w:val="006C4937"/>
    <w:rsid w:val="006C4DA4"/>
    <w:rsid w:val="006C6F0B"/>
    <w:rsid w:val="006D05B4"/>
    <w:rsid w:val="006D0756"/>
    <w:rsid w:val="006D0835"/>
    <w:rsid w:val="006D0F98"/>
    <w:rsid w:val="006D124E"/>
    <w:rsid w:val="006D2659"/>
    <w:rsid w:val="006D28CC"/>
    <w:rsid w:val="006D2B61"/>
    <w:rsid w:val="006D2FCC"/>
    <w:rsid w:val="006D3B8E"/>
    <w:rsid w:val="006D4280"/>
    <w:rsid w:val="006D5082"/>
    <w:rsid w:val="006D5D78"/>
    <w:rsid w:val="006D7A57"/>
    <w:rsid w:val="006D7BA9"/>
    <w:rsid w:val="006E0505"/>
    <w:rsid w:val="006E23EB"/>
    <w:rsid w:val="006E48D4"/>
    <w:rsid w:val="006E6F00"/>
    <w:rsid w:val="006E7BE0"/>
    <w:rsid w:val="006E7EA8"/>
    <w:rsid w:val="006F1B2B"/>
    <w:rsid w:val="006F295E"/>
    <w:rsid w:val="006F4673"/>
    <w:rsid w:val="006F52BD"/>
    <w:rsid w:val="006F64DE"/>
    <w:rsid w:val="006F6C37"/>
    <w:rsid w:val="006F7A76"/>
    <w:rsid w:val="006F7B61"/>
    <w:rsid w:val="0070104A"/>
    <w:rsid w:val="0070291A"/>
    <w:rsid w:val="00702CE7"/>
    <w:rsid w:val="00704822"/>
    <w:rsid w:val="00705833"/>
    <w:rsid w:val="0070647B"/>
    <w:rsid w:val="00710F94"/>
    <w:rsid w:val="007118C0"/>
    <w:rsid w:val="00711981"/>
    <w:rsid w:val="00713B75"/>
    <w:rsid w:val="00713FFA"/>
    <w:rsid w:val="00714A9C"/>
    <w:rsid w:val="00714D9D"/>
    <w:rsid w:val="00715574"/>
    <w:rsid w:val="00715CCC"/>
    <w:rsid w:val="00717DBA"/>
    <w:rsid w:val="00720249"/>
    <w:rsid w:val="007203C2"/>
    <w:rsid w:val="00720AEA"/>
    <w:rsid w:val="007212FF"/>
    <w:rsid w:val="007213BF"/>
    <w:rsid w:val="00722B69"/>
    <w:rsid w:val="00727046"/>
    <w:rsid w:val="007272B7"/>
    <w:rsid w:val="0073237D"/>
    <w:rsid w:val="00732AB7"/>
    <w:rsid w:val="0073318D"/>
    <w:rsid w:val="0073418A"/>
    <w:rsid w:val="00734F7B"/>
    <w:rsid w:val="00737ED4"/>
    <w:rsid w:val="00740C98"/>
    <w:rsid w:val="0074388C"/>
    <w:rsid w:val="00744A1A"/>
    <w:rsid w:val="007454C3"/>
    <w:rsid w:val="007455F9"/>
    <w:rsid w:val="00745F40"/>
    <w:rsid w:val="00746FF5"/>
    <w:rsid w:val="007470F6"/>
    <w:rsid w:val="007473AD"/>
    <w:rsid w:val="00747EF9"/>
    <w:rsid w:val="00747FEE"/>
    <w:rsid w:val="0075102B"/>
    <w:rsid w:val="007518F3"/>
    <w:rsid w:val="00752A3A"/>
    <w:rsid w:val="007533EC"/>
    <w:rsid w:val="00753465"/>
    <w:rsid w:val="00753A41"/>
    <w:rsid w:val="00755125"/>
    <w:rsid w:val="0076026C"/>
    <w:rsid w:val="00761549"/>
    <w:rsid w:val="007629B8"/>
    <w:rsid w:val="007635D6"/>
    <w:rsid w:val="007636D9"/>
    <w:rsid w:val="007638B1"/>
    <w:rsid w:val="0076447C"/>
    <w:rsid w:val="00764F1C"/>
    <w:rsid w:val="00765262"/>
    <w:rsid w:val="0076537B"/>
    <w:rsid w:val="007677C2"/>
    <w:rsid w:val="00767E0E"/>
    <w:rsid w:val="00770061"/>
    <w:rsid w:val="00770826"/>
    <w:rsid w:val="00770FA1"/>
    <w:rsid w:val="0077238F"/>
    <w:rsid w:val="00773871"/>
    <w:rsid w:val="00773F6D"/>
    <w:rsid w:val="00775EA0"/>
    <w:rsid w:val="0077705D"/>
    <w:rsid w:val="00777DE1"/>
    <w:rsid w:val="0078133C"/>
    <w:rsid w:val="00781D10"/>
    <w:rsid w:val="00781F13"/>
    <w:rsid w:val="00782D21"/>
    <w:rsid w:val="00782EBF"/>
    <w:rsid w:val="0078381C"/>
    <w:rsid w:val="00784B32"/>
    <w:rsid w:val="007861D7"/>
    <w:rsid w:val="0078661E"/>
    <w:rsid w:val="0079003A"/>
    <w:rsid w:val="007905FF"/>
    <w:rsid w:val="0079090E"/>
    <w:rsid w:val="00790B71"/>
    <w:rsid w:val="00791DB8"/>
    <w:rsid w:val="007935F3"/>
    <w:rsid w:val="007937F2"/>
    <w:rsid w:val="00793C96"/>
    <w:rsid w:val="00793EC8"/>
    <w:rsid w:val="007944B5"/>
    <w:rsid w:val="00796CD6"/>
    <w:rsid w:val="00796E39"/>
    <w:rsid w:val="00797F8B"/>
    <w:rsid w:val="007A2A8C"/>
    <w:rsid w:val="007A481F"/>
    <w:rsid w:val="007A4CF7"/>
    <w:rsid w:val="007A4F72"/>
    <w:rsid w:val="007A683B"/>
    <w:rsid w:val="007B02CE"/>
    <w:rsid w:val="007B33A4"/>
    <w:rsid w:val="007B365D"/>
    <w:rsid w:val="007B51E9"/>
    <w:rsid w:val="007B6B7E"/>
    <w:rsid w:val="007B6C06"/>
    <w:rsid w:val="007B710D"/>
    <w:rsid w:val="007B7679"/>
    <w:rsid w:val="007C2EB6"/>
    <w:rsid w:val="007C30CB"/>
    <w:rsid w:val="007C313E"/>
    <w:rsid w:val="007C437A"/>
    <w:rsid w:val="007C5AAB"/>
    <w:rsid w:val="007C6252"/>
    <w:rsid w:val="007C6333"/>
    <w:rsid w:val="007C6F92"/>
    <w:rsid w:val="007C773D"/>
    <w:rsid w:val="007C7D90"/>
    <w:rsid w:val="007C7DE5"/>
    <w:rsid w:val="007D0135"/>
    <w:rsid w:val="007D0CFA"/>
    <w:rsid w:val="007D14C0"/>
    <w:rsid w:val="007D287B"/>
    <w:rsid w:val="007D347A"/>
    <w:rsid w:val="007D3982"/>
    <w:rsid w:val="007D5986"/>
    <w:rsid w:val="007D5A64"/>
    <w:rsid w:val="007D5DCB"/>
    <w:rsid w:val="007D6780"/>
    <w:rsid w:val="007D6B1F"/>
    <w:rsid w:val="007D6D7E"/>
    <w:rsid w:val="007D6EFC"/>
    <w:rsid w:val="007D78EF"/>
    <w:rsid w:val="007E025E"/>
    <w:rsid w:val="007E1062"/>
    <w:rsid w:val="007E2DB9"/>
    <w:rsid w:val="007E53B3"/>
    <w:rsid w:val="007E572C"/>
    <w:rsid w:val="007E5CD7"/>
    <w:rsid w:val="007F0D13"/>
    <w:rsid w:val="007F11B3"/>
    <w:rsid w:val="007F1C11"/>
    <w:rsid w:val="007F1F38"/>
    <w:rsid w:val="007F2D8A"/>
    <w:rsid w:val="007F3597"/>
    <w:rsid w:val="007F431B"/>
    <w:rsid w:val="00800EF7"/>
    <w:rsid w:val="008018A4"/>
    <w:rsid w:val="00804991"/>
    <w:rsid w:val="00805BA2"/>
    <w:rsid w:val="00805EB0"/>
    <w:rsid w:val="008066A3"/>
    <w:rsid w:val="00806AD9"/>
    <w:rsid w:val="0080794F"/>
    <w:rsid w:val="00810919"/>
    <w:rsid w:val="00811002"/>
    <w:rsid w:val="00811F04"/>
    <w:rsid w:val="0081563F"/>
    <w:rsid w:val="0081641D"/>
    <w:rsid w:val="00823E51"/>
    <w:rsid w:val="00824702"/>
    <w:rsid w:val="0082492D"/>
    <w:rsid w:val="00825015"/>
    <w:rsid w:val="00825468"/>
    <w:rsid w:val="0082578D"/>
    <w:rsid w:val="00825BEF"/>
    <w:rsid w:val="00826886"/>
    <w:rsid w:val="00831419"/>
    <w:rsid w:val="00831C7C"/>
    <w:rsid w:val="0083243F"/>
    <w:rsid w:val="00832BA4"/>
    <w:rsid w:val="008350C6"/>
    <w:rsid w:val="00835C04"/>
    <w:rsid w:val="00835D8C"/>
    <w:rsid w:val="00835DBF"/>
    <w:rsid w:val="00835E69"/>
    <w:rsid w:val="00836112"/>
    <w:rsid w:val="00836153"/>
    <w:rsid w:val="008361E0"/>
    <w:rsid w:val="008362BC"/>
    <w:rsid w:val="008407D6"/>
    <w:rsid w:val="00840AB3"/>
    <w:rsid w:val="00842F27"/>
    <w:rsid w:val="00842FD4"/>
    <w:rsid w:val="0084301F"/>
    <w:rsid w:val="00844263"/>
    <w:rsid w:val="0084498C"/>
    <w:rsid w:val="00844AE4"/>
    <w:rsid w:val="00844C54"/>
    <w:rsid w:val="00845884"/>
    <w:rsid w:val="0084603B"/>
    <w:rsid w:val="008508A3"/>
    <w:rsid w:val="0085150A"/>
    <w:rsid w:val="00852A17"/>
    <w:rsid w:val="00852BFA"/>
    <w:rsid w:val="0085443B"/>
    <w:rsid w:val="00854B39"/>
    <w:rsid w:val="00854F51"/>
    <w:rsid w:val="00855B0C"/>
    <w:rsid w:val="00860B6E"/>
    <w:rsid w:val="008619FF"/>
    <w:rsid w:val="00863B47"/>
    <w:rsid w:val="00867746"/>
    <w:rsid w:val="00870EA3"/>
    <w:rsid w:val="00871F69"/>
    <w:rsid w:val="00872141"/>
    <w:rsid w:val="00873DD0"/>
    <w:rsid w:val="00874B21"/>
    <w:rsid w:val="00874BA3"/>
    <w:rsid w:val="008754AE"/>
    <w:rsid w:val="0087551D"/>
    <w:rsid w:val="008806B9"/>
    <w:rsid w:val="008838E8"/>
    <w:rsid w:val="00884686"/>
    <w:rsid w:val="00884CBF"/>
    <w:rsid w:val="00885022"/>
    <w:rsid w:val="00885112"/>
    <w:rsid w:val="008873F6"/>
    <w:rsid w:val="00887FB8"/>
    <w:rsid w:val="0089088F"/>
    <w:rsid w:val="00890F37"/>
    <w:rsid w:val="00896773"/>
    <w:rsid w:val="00896F2A"/>
    <w:rsid w:val="008976A3"/>
    <w:rsid w:val="00897A19"/>
    <w:rsid w:val="008A1C98"/>
    <w:rsid w:val="008A73A1"/>
    <w:rsid w:val="008A7BF9"/>
    <w:rsid w:val="008B0CA1"/>
    <w:rsid w:val="008B274F"/>
    <w:rsid w:val="008B38FB"/>
    <w:rsid w:val="008B434E"/>
    <w:rsid w:val="008B4602"/>
    <w:rsid w:val="008B4F62"/>
    <w:rsid w:val="008B6E9C"/>
    <w:rsid w:val="008B735E"/>
    <w:rsid w:val="008B74DF"/>
    <w:rsid w:val="008B757D"/>
    <w:rsid w:val="008B7A1E"/>
    <w:rsid w:val="008C056D"/>
    <w:rsid w:val="008C0D2B"/>
    <w:rsid w:val="008C156C"/>
    <w:rsid w:val="008C245C"/>
    <w:rsid w:val="008C3558"/>
    <w:rsid w:val="008C6B1A"/>
    <w:rsid w:val="008C6F8C"/>
    <w:rsid w:val="008C722C"/>
    <w:rsid w:val="008C7CB1"/>
    <w:rsid w:val="008D016C"/>
    <w:rsid w:val="008D1D70"/>
    <w:rsid w:val="008D4823"/>
    <w:rsid w:val="008D4E35"/>
    <w:rsid w:val="008D61F3"/>
    <w:rsid w:val="008E2EED"/>
    <w:rsid w:val="008E3367"/>
    <w:rsid w:val="008E4F17"/>
    <w:rsid w:val="008E5128"/>
    <w:rsid w:val="008E5475"/>
    <w:rsid w:val="008E5515"/>
    <w:rsid w:val="008E59B9"/>
    <w:rsid w:val="008F1388"/>
    <w:rsid w:val="008F1808"/>
    <w:rsid w:val="008F2427"/>
    <w:rsid w:val="008F295A"/>
    <w:rsid w:val="008F43BF"/>
    <w:rsid w:val="008F5CFF"/>
    <w:rsid w:val="008F6056"/>
    <w:rsid w:val="008F6654"/>
    <w:rsid w:val="008F74D7"/>
    <w:rsid w:val="008F76CD"/>
    <w:rsid w:val="00900186"/>
    <w:rsid w:val="0090374D"/>
    <w:rsid w:val="00903919"/>
    <w:rsid w:val="00905E4D"/>
    <w:rsid w:val="00906385"/>
    <w:rsid w:val="009074A6"/>
    <w:rsid w:val="009108DA"/>
    <w:rsid w:val="00911078"/>
    <w:rsid w:val="009119D9"/>
    <w:rsid w:val="00912600"/>
    <w:rsid w:val="0091333D"/>
    <w:rsid w:val="009145D9"/>
    <w:rsid w:val="00914719"/>
    <w:rsid w:val="00915471"/>
    <w:rsid w:val="0091664B"/>
    <w:rsid w:val="009200EE"/>
    <w:rsid w:val="00922F0E"/>
    <w:rsid w:val="00923207"/>
    <w:rsid w:val="009232C1"/>
    <w:rsid w:val="00923F50"/>
    <w:rsid w:val="009240A2"/>
    <w:rsid w:val="00924384"/>
    <w:rsid w:val="00924856"/>
    <w:rsid w:val="0092588E"/>
    <w:rsid w:val="00925933"/>
    <w:rsid w:val="0093229F"/>
    <w:rsid w:val="00933DD9"/>
    <w:rsid w:val="00937528"/>
    <w:rsid w:val="00940730"/>
    <w:rsid w:val="00940780"/>
    <w:rsid w:val="009425A2"/>
    <w:rsid w:val="0094353A"/>
    <w:rsid w:val="009438AE"/>
    <w:rsid w:val="00943A28"/>
    <w:rsid w:val="009444C2"/>
    <w:rsid w:val="009445E0"/>
    <w:rsid w:val="00944A85"/>
    <w:rsid w:val="009471E1"/>
    <w:rsid w:val="00947C37"/>
    <w:rsid w:val="00951540"/>
    <w:rsid w:val="00951EBD"/>
    <w:rsid w:val="00952AB1"/>
    <w:rsid w:val="00952BAB"/>
    <w:rsid w:val="00952E93"/>
    <w:rsid w:val="00955F5F"/>
    <w:rsid w:val="009613FC"/>
    <w:rsid w:val="0096158F"/>
    <w:rsid w:val="009618E4"/>
    <w:rsid w:val="009619CA"/>
    <w:rsid w:val="0096218F"/>
    <w:rsid w:val="00962B74"/>
    <w:rsid w:val="00963E39"/>
    <w:rsid w:val="0096530B"/>
    <w:rsid w:val="009706DC"/>
    <w:rsid w:val="00971305"/>
    <w:rsid w:val="00971347"/>
    <w:rsid w:val="00971B37"/>
    <w:rsid w:val="009730F2"/>
    <w:rsid w:val="0097334B"/>
    <w:rsid w:val="00975270"/>
    <w:rsid w:val="009809CA"/>
    <w:rsid w:val="009826E6"/>
    <w:rsid w:val="00983178"/>
    <w:rsid w:val="00983870"/>
    <w:rsid w:val="00984D91"/>
    <w:rsid w:val="009851AE"/>
    <w:rsid w:val="009859A0"/>
    <w:rsid w:val="00985B1C"/>
    <w:rsid w:val="00985BA7"/>
    <w:rsid w:val="00986008"/>
    <w:rsid w:val="00986261"/>
    <w:rsid w:val="0098667F"/>
    <w:rsid w:val="00986759"/>
    <w:rsid w:val="009875FD"/>
    <w:rsid w:val="0099054E"/>
    <w:rsid w:val="00990930"/>
    <w:rsid w:val="009910DF"/>
    <w:rsid w:val="00992602"/>
    <w:rsid w:val="00992B8D"/>
    <w:rsid w:val="00992D5F"/>
    <w:rsid w:val="00993CF8"/>
    <w:rsid w:val="00996CE8"/>
    <w:rsid w:val="0099785D"/>
    <w:rsid w:val="009A05E8"/>
    <w:rsid w:val="009A28EE"/>
    <w:rsid w:val="009A2C3F"/>
    <w:rsid w:val="009A30A8"/>
    <w:rsid w:val="009A30B4"/>
    <w:rsid w:val="009A34B7"/>
    <w:rsid w:val="009A4955"/>
    <w:rsid w:val="009A4E25"/>
    <w:rsid w:val="009A4EF6"/>
    <w:rsid w:val="009A597F"/>
    <w:rsid w:val="009A6491"/>
    <w:rsid w:val="009A7E19"/>
    <w:rsid w:val="009B05AB"/>
    <w:rsid w:val="009B0615"/>
    <w:rsid w:val="009B1C94"/>
    <w:rsid w:val="009B415F"/>
    <w:rsid w:val="009B4D05"/>
    <w:rsid w:val="009B5320"/>
    <w:rsid w:val="009B609F"/>
    <w:rsid w:val="009C054F"/>
    <w:rsid w:val="009C06FE"/>
    <w:rsid w:val="009C095B"/>
    <w:rsid w:val="009C0CF2"/>
    <w:rsid w:val="009C0EBD"/>
    <w:rsid w:val="009C339E"/>
    <w:rsid w:val="009C4F96"/>
    <w:rsid w:val="009C62A7"/>
    <w:rsid w:val="009C6BEB"/>
    <w:rsid w:val="009C6DD6"/>
    <w:rsid w:val="009C7A1C"/>
    <w:rsid w:val="009D2306"/>
    <w:rsid w:val="009D2A19"/>
    <w:rsid w:val="009D31BF"/>
    <w:rsid w:val="009D3DC2"/>
    <w:rsid w:val="009D4399"/>
    <w:rsid w:val="009D48C3"/>
    <w:rsid w:val="009E1150"/>
    <w:rsid w:val="009E1F16"/>
    <w:rsid w:val="009E2667"/>
    <w:rsid w:val="009E2DD2"/>
    <w:rsid w:val="009E30A4"/>
    <w:rsid w:val="009E48E9"/>
    <w:rsid w:val="009E787C"/>
    <w:rsid w:val="009F0EAA"/>
    <w:rsid w:val="009F1986"/>
    <w:rsid w:val="009F1BDC"/>
    <w:rsid w:val="009F2000"/>
    <w:rsid w:val="009F4C1A"/>
    <w:rsid w:val="009F5135"/>
    <w:rsid w:val="009F6A37"/>
    <w:rsid w:val="00A00740"/>
    <w:rsid w:val="00A00E7E"/>
    <w:rsid w:val="00A014F1"/>
    <w:rsid w:val="00A01BA8"/>
    <w:rsid w:val="00A02FF2"/>
    <w:rsid w:val="00A03C14"/>
    <w:rsid w:val="00A0422A"/>
    <w:rsid w:val="00A052C7"/>
    <w:rsid w:val="00A05905"/>
    <w:rsid w:val="00A0594A"/>
    <w:rsid w:val="00A05CD4"/>
    <w:rsid w:val="00A0621E"/>
    <w:rsid w:val="00A06322"/>
    <w:rsid w:val="00A063F4"/>
    <w:rsid w:val="00A07059"/>
    <w:rsid w:val="00A07AB6"/>
    <w:rsid w:val="00A10AA9"/>
    <w:rsid w:val="00A11AFB"/>
    <w:rsid w:val="00A1357A"/>
    <w:rsid w:val="00A1526B"/>
    <w:rsid w:val="00A15459"/>
    <w:rsid w:val="00A15A42"/>
    <w:rsid w:val="00A16064"/>
    <w:rsid w:val="00A1648E"/>
    <w:rsid w:val="00A205E5"/>
    <w:rsid w:val="00A212AC"/>
    <w:rsid w:val="00A22021"/>
    <w:rsid w:val="00A24854"/>
    <w:rsid w:val="00A25034"/>
    <w:rsid w:val="00A25287"/>
    <w:rsid w:val="00A26D3C"/>
    <w:rsid w:val="00A26E3A"/>
    <w:rsid w:val="00A271BF"/>
    <w:rsid w:val="00A275A2"/>
    <w:rsid w:val="00A31804"/>
    <w:rsid w:val="00A31BFC"/>
    <w:rsid w:val="00A32633"/>
    <w:rsid w:val="00A32734"/>
    <w:rsid w:val="00A34DBE"/>
    <w:rsid w:val="00A36CB2"/>
    <w:rsid w:val="00A37A84"/>
    <w:rsid w:val="00A4033C"/>
    <w:rsid w:val="00A44401"/>
    <w:rsid w:val="00A45C3E"/>
    <w:rsid w:val="00A45DE0"/>
    <w:rsid w:val="00A4725A"/>
    <w:rsid w:val="00A501BF"/>
    <w:rsid w:val="00A519F8"/>
    <w:rsid w:val="00A51AD4"/>
    <w:rsid w:val="00A55D6F"/>
    <w:rsid w:val="00A55FF6"/>
    <w:rsid w:val="00A56E72"/>
    <w:rsid w:val="00A56FB4"/>
    <w:rsid w:val="00A57554"/>
    <w:rsid w:val="00A60337"/>
    <w:rsid w:val="00A629D8"/>
    <w:rsid w:val="00A65D6B"/>
    <w:rsid w:val="00A66549"/>
    <w:rsid w:val="00A70CD1"/>
    <w:rsid w:val="00A71AF1"/>
    <w:rsid w:val="00A71F6F"/>
    <w:rsid w:val="00A744B0"/>
    <w:rsid w:val="00A745A0"/>
    <w:rsid w:val="00A758A2"/>
    <w:rsid w:val="00A77BCF"/>
    <w:rsid w:val="00A810E0"/>
    <w:rsid w:val="00A811BD"/>
    <w:rsid w:val="00A81364"/>
    <w:rsid w:val="00A83A1D"/>
    <w:rsid w:val="00A83E48"/>
    <w:rsid w:val="00A8438A"/>
    <w:rsid w:val="00A84508"/>
    <w:rsid w:val="00A85057"/>
    <w:rsid w:val="00A90149"/>
    <w:rsid w:val="00A915BD"/>
    <w:rsid w:val="00A923D6"/>
    <w:rsid w:val="00A9331D"/>
    <w:rsid w:val="00A9502B"/>
    <w:rsid w:val="00A95C9B"/>
    <w:rsid w:val="00A966E7"/>
    <w:rsid w:val="00A96C74"/>
    <w:rsid w:val="00A970D5"/>
    <w:rsid w:val="00A97238"/>
    <w:rsid w:val="00A9751F"/>
    <w:rsid w:val="00A977E3"/>
    <w:rsid w:val="00AA236A"/>
    <w:rsid w:val="00AA36CE"/>
    <w:rsid w:val="00AA40BE"/>
    <w:rsid w:val="00AA4835"/>
    <w:rsid w:val="00AA569B"/>
    <w:rsid w:val="00AA6A1F"/>
    <w:rsid w:val="00AA7851"/>
    <w:rsid w:val="00AB04B4"/>
    <w:rsid w:val="00AB20B1"/>
    <w:rsid w:val="00AB2F83"/>
    <w:rsid w:val="00AB48C6"/>
    <w:rsid w:val="00AB5E5C"/>
    <w:rsid w:val="00AC1ED2"/>
    <w:rsid w:val="00AC21B3"/>
    <w:rsid w:val="00AC28E1"/>
    <w:rsid w:val="00AC35E8"/>
    <w:rsid w:val="00AC3BEF"/>
    <w:rsid w:val="00AC49ED"/>
    <w:rsid w:val="00AC6267"/>
    <w:rsid w:val="00AC66B0"/>
    <w:rsid w:val="00AC75AF"/>
    <w:rsid w:val="00AD3391"/>
    <w:rsid w:val="00AD55CF"/>
    <w:rsid w:val="00AD6F40"/>
    <w:rsid w:val="00AE03A4"/>
    <w:rsid w:val="00AE1061"/>
    <w:rsid w:val="00AE472C"/>
    <w:rsid w:val="00AE4B46"/>
    <w:rsid w:val="00AE5386"/>
    <w:rsid w:val="00AE53DC"/>
    <w:rsid w:val="00AE59AB"/>
    <w:rsid w:val="00AE5AA8"/>
    <w:rsid w:val="00AE62C1"/>
    <w:rsid w:val="00AE6CEA"/>
    <w:rsid w:val="00AF2A05"/>
    <w:rsid w:val="00AF35F7"/>
    <w:rsid w:val="00AF3F47"/>
    <w:rsid w:val="00AF53C0"/>
    <w:rsid w:val="00AF68DF"/>
    <w:rsid w:val="00AF6D2A"/>
    <w:rsid w:val="00AF7533"/>
    <w:rsid w:val="00B000EA"/>
    <w:rsid w:val="00B005C1"/>
    <w:rsid w:val="00B00BD2"/>
    <w:rsid w:val="00B02A51"/>
    <w:rsid w:val="00B04D87"/>
    <w:rsid w:val="00B073D5"/>
    <w:rsid w:val="00B10271"/>
    <w:rsid w:val="00B1043D"/>
    <w:rsid w:val="00B10999"/>
    <w:rsid w:val="00B11212"/>
    <w:rsid w:val="00B116AB"/>
    <w:rsid w:val="00B1193C"/>
    <w:rsid w:val="00B11A32"/>
    <w:rsid w:val="00B1243C"/>
    <w:rsid w:val="00B131D9"/>
    <w:rsid w:val="00B13393"/>
    <w:rsid w:val="00B1341D"/>
    <w:rsid w:val="00B139A4"/>
    <w:rsid w:val="00B14079"/>
    <w:rsid w:val="00B14369"/>
    <w:rsid w:val="00B151BC"/>
    <w:rsid w:val="00B1612D"/>
    <w:rsid w:val="00B162C6"/>
    <w:rsid w:val="00B1680D"/>
    <w:rsid w:val="00B17B14"/>
    <w:rsid w:val="00B20119"/>
    <w:rsid w:val="00B21DD0"/>
    <w:rsid w:val="00B22044"/>
    <w:rsid w:val="00B23B28"/>
    <w:rsid w:val="00B25946"/>
    <w:rsid w:val="00B26C47"/>
    <w:rsid w:val="00B30402"/>
    <w:rsid w:val="00B307FD"/>
    <w:rsid w:val="00B30CA4"/>
    <w:rsid w:val="00B30CAF"/>
    <w:rsid w:val="00B31738"/>
    <w:rsid w:val="00B32645"/>
    <w:rsid w:val="00B326A8"/>
    <w:rsid w:val="00B327BD"/>
    <w:rsid w:val="00B34DE4"/>
    <w:rsid w:val="00B34DEE"/>
    <w:rsid w:val="00B36CD7"/>
    <w:rsid w:val="00B37E5F"/>
    <w:rsid w:val="00B4129D"/>
    <w:rsid w:val="00B42C59"/>
    <w:rsid w:val="00B4505F"/>
    <w:rsid w:val="00B454ED"/>
    <w:rsid w:val="00B4552F"/>
    <w:rsid w:val="00B455ED"/>
    <w:rsid w:val="00B46D1C"/>
    <w:rsid w:val="00B47B49"/>
    <w:rsid w:val="00B52016"/>
    <w:rsid w:val="00B5245C"/>
    <w:rsid w:val="00B5282C"/>
    <w:rsid w:val="00B542B3"/>
    <w:rsid w:val="00B54B4B"/>
    <w:rsid w:val="00B54B73"/>
    <w:rsid w:val="00B566BB"/>
    <w:rsid w:val="00B56785"/>
    <w:rsid w:val="00B61164"/>
    <w:rsid w:val="00B6146E"/>
    <w:rsid w:val="00B6200D"/>
    <w:rsid w:val="00B64043"/>
    <w:rsid w:val="00B644A9"/>
    <w:rsid w:val="00B67370"/>
    <w:rsid w:val="00B673A3"/>
    <w:rsid w:val="00B67AEA"/>
    <w:rsid w:val="00B70C7A"/>
    <w:rsid w:val="00B7135D"/>
    <w:rsid w:val="00B7161C"/>
    <w:rsid w:val="00B720B9"/>
    <w:rsid w:val="00B72B12"/>
    <w:rsid w:val="00B747B6"/>
    <w:rsid w:val="00B75AFE"/>
    <w:rsid w:val="00B769BF"/>
    <w:rsid w:val="00B80CDA"/>
    <w:rsid w:val="00B8151D"/>
    <w:rsid w:val="00B8178D"/>
    <w:rsid w:val="00B82418"/>
    <w:rsid w:val="00B82FC2"/>
    <w:rsid w:val="00B83579"/>
    <w:rsid w:val="00B83AD1"/>
    <w:rsid w:val="00B840DB"/>
    <w:rsid w:val="00B86888"/>
    <w:rsid w:val="00B87C3C"/>
    <w:rsid w:val="00B90179"/>
    <w:rsid w:val="00B90BF7"/>
    <w:rsid w:val="00B924B2"/>
    <w:rsid w:val="00B9254A"/>
    <w:rsid w:val="00B93277"/>
    <w:rsid w:val="00B95A06"/>
    <w:rsid w:val="00B95A51"/>
    <w:rsid w:val="00B96D4B"/>
    <w:rsid w:val="00B976AD"/>
    <w:rsid w:val="00BA038F"/>
    <w:rsid w:val="00BA0605"/>
    <w:rsid w:val="00BA151A"/>
    <w:rsid w:val="00BA3DC2"/>
    <w:rsid w:val="00BA4E0C"/>
    <w:rsid w:val="00BA7DD1"/>
    <w:rsid w:val="00BB09E4"/>
    <w:rsid w:val="00BB1228"/>
    <w:rsid w:val="00BB12A8"/>
    <w:rsid w:val="00BB157A"/>
    <w:rsid w:val="00BB182A"/>
    <w:rsid w:val="00BB4D12"/>
    <w:rsid w:val="00BB4F24"/>
    <w:rsid w:val="00BB717E"/>
    <w:rsid w:val="00BB77B2"/>
    <w:rsid w:val="00BC0B61"/>
    <w:rsid w:val="00BC1D4C"/>
    <w:rsid w:val="00BC1E79"/>
    <w:rsid w:val="00BC2A15"/>
    <w:rsid w:val="00BC61C4"/>
    <w:rsid w:val="00BC765A"/>
    <w:rsid w:val="00BD09AD"/>
    <w:rsid w:val="00BD0D16"/>
    <w:rsid w:val="00BD15FE"/>
    <w:rsid w:val="00BD217D"/>
    <w:rsid w:val="00BD3D10"/>
    <w:rsid w:val="00BD4FEA"/>
    <w:rsid w:val="00BD501E"/>
    <w:rsid w:val="00BD5276"/>
    <w:rsid w:val="00BD643D"/>
    <w:rsid w:val="00BD698F"/>
    <w:rsid w:val="00BD6A6A"/>
    <w:rsid w:val="00BD7F8C"/>
    <w:rsid w:val="00BE056E"/>
    <w:rsid w:val="00BE240D"/>
    <w:rsid w:val="00BE2FE5"/>
    <w:rsid w:val="00BE3236"/>
    <w:rsid w:val="00BE47B7"/>
    <w:rsid w:val="00BE4ACE"/>
    <w:rsid w:val="00BE5B4D"/>
    <w:rsid w:val="00BE5EC5"/>
    <w:rsid w:val="00BE63CE"/>
    <w:rsid w:val="00BE678F"/>
    <w:rsid w:val="00BF034F"/>
    <w:rsid w:val="00BF1C17"/>
    <w:rsid w:val="00BF28FE"/>
    <w:rsid w:val="00BF2D58"/>
    <w:rsid w:val="00BF309C"/>
    <w:rsid w:val="00BF5985"/>
    <w:rsid w:val="00BF71BC"/>
    <w:rsid w:val="00BF7449"/>
    <w:rsid w:val="00C00885"/>
    <w:rsid w:val="00C013DA"/>
    <w:rsid w:val="00C0192B"/>
    <w:rsid w:val="00C02499"/>
    <w:rsid w:val="00C0264E"/>
    <w:rsid w:val="00C027D4"/>
    <w:rsid w:val="00C03798"/>
    <w:rsid w:val="00C041B9"/>
    <w:rsid w:val="00C04787"/>
    <w:rsid w:val="00C051E5"/>
    <w:rsid w:val="00C06933"/>
    <w:rsid w:val="00C06CEF"/>
    <w:rsid w:val="00C07061"/>
    <w:rsid w:val="00C07B38"/>
    <w:rsid w:val="00C07E1D"/>
    <w:rsid w:val="00C12B7C"/>
    <w:rsid w:val="00C1318B"/>
    <w:rsid w:val="00C14FEC"/>
    <w:rsid w:val="00C15600"/>
    <w:rsid w:val="00C1664B"/>
    <w:rsid w:val="00C17561"/>
    <w:rsid w:val="00C2226D"/>
    <w:rsid w:val="00C22CF7"/>
    <w:rsid w:val="00C240DE"/>
    <w:rsid w:val="00C24207"/>
    <w:rsid w:val="00C2581D"/>
    <w:rsid w:val="00C25A7E"/>
    <w:rsid w:val="00C32C0C"/>
    <w:rsid w:val="00C33145"/>
    <w:rsid w:val="00C34263"/>
    <w:rsid w:val="00C363D8"/>
    <w:rsid w:val="00C369C0"/>
    <w:rsid w:val="00C36A81"/>
    <w:rsid w:val="00C376BF"/>
    <w:rsid w:val="00C377F0"/>
    <w:rsid w:val="00C40EED"/>
    <w:rsid w:val="00C41250"/>
    <w:rsid w:val="00C41F6B"/>
    <w:rsid w:val="00C4570B"/>
    <w:rsid w:val="00C47374"/>
    <w:rsid w:val="00C47E0A"/>
    <w:rsid w:val="00C547B7"/>
    <w:rsid w:val="00C55F1B"/>
    <w:rsid w:val="00C57452"/>
    <w:rsid w:val="00C57567"/>
    <w:rsid w:val="00C57B42"/>
    <w:rsid w:val="00C57CEF"/>
    <w:rsid w:val="00C61981"/>
    <w:rsid w:val="00C64BE5"/>
    <w:rsid w:val="00C665F1"/>
    <w:rsid w:val="00C66825"/>
    <w:rsid w:val="00C67AE6"/>
    <w:rsid w:val="00C70D46"/>
    <w:rsid w:val="00C7195F"/>
    <w:rsid w:val="00C722EB"/>
    <w:rsid w:val="00C75B16"/>
    <w:rsid w:val="00C77AA8"/>
    <w:rsid w:val="00C807D7"/>
    <w:rsid w:val="00C81312"/>
    <w:rsid w:val="00C848B8"/>
    <w:rsid w:val="00C867BB"/>
    <w:rsid w:val="00C91407"/>
    <w:rsid w:val="00C91B7E"/>
    <w:rsid w:val="00C91E78"/>
    <w:rsid w:val="00C943B9"/>
    <w:rsid w:val="00C943CA"/>
    <w:rsid w:val="00C94D9B"/>
    <w:rsid w:val="00C9704E"/>
    <w:rsid w:val="00CA099E"/>
    <w:rsid w:val="00CA09A4"/>
    <w:rsid w:val="00CA0B50"/>
    <w:rsid w:val="00CA5B3D"/>
    <w:rsid w:val="00CA765A"/>
    <w:rsid w:val="00CA7E65"/>
    <w:rsid w:val="00CB021F"/>
    <w:rsid w:val="00CB079B"/>
    <w:rsid w:val="00CB091C"/>
    <w:rsid w:val="00CB1435"/>
    <w:rsid w:val="00CB1A3B"/>
    <w:rsid w:val="00CB20C9"/>
    <w:rsid w:val="00CB25A8"/>
    <w:rsid w:val="00CB27F0"/>
    <w:rsid w:val="00CB2C7C"/>
    <w:rsid w:val="00CB411E"/>
    <w:rsid w:val="00CB6101"/>
    <w:rsid w:val="00CC1E6F"/>
    <w:rsid w:val="00CC4BBE"/>
    <w:rsid w:val="00CC5746"/>
    <w:rsid w:val="00CC7263"/>
    <w:rsid w:val="00CD0757"/>
    <w:rsid w:val="00CD0B67"/>
    <w:rsid w:val="00CD4A35"/>
    <w:rsid w:val="00CD4AFC"/>
    <w:rsid w:val="00CD4FBF"/>
    <w:rsid w:val="00CD5B53"/>
    <w:rsid w:val="00CD692C"/>
    <w:rsid w:val="00CD6A47"/>
    <w:rsid w:val="00CD6B07"/>
    <w:rsid w:val="00CD7D57"/>
    <w:rsid w:val="00CE094F"/>
    <w:rsid w:val="00CE1E10"/>
    <w:rsid w:val="00CE1EA9"/>
    <w:rsid w:val="00CE26D8"/>
    <w:rsid w:val="00CE2908"/>
    <w:rsid w:val="00CE5A59"/>
    <w:rsid w:val="00CE5F0A"/>
    <w:rsid w:val="00CF2DF8"/>
    <w:rsid w:val="00CF30D3"/>
    <w:rsid w:val="00CF3266"/>
    <w:rsid w:val="00CF4B4E"/>
    <w:rsid w:val="00CF679F"/>
    <w:rsid w:val="00CF680F"/>
    <w:rsid w:val="00CF6AAE"/>
    <w:rsid w:val="00D000DB"/>
    <w:rsid w:val="00D00869"/>
    <w:rsid w:val="00D00A3D"/>
    <w:rsid w:val="00D0226C"/>
    <w:rsid w:val="00D02960"/>
    <w:rsid w:val="00D04E19"/>
    <w:rsid w:val="00D0532E"/>
    <w:rsid w:val="00D1088C"/>
    <w:rsid w:val="00D10E6A"/>
    <w:rsid w:val="00D11321"/>
    <w:rsid w:val="00D11733"/>
    <w:rsid w:val="00D11B5A"/>
    <w:rsid w:val="00D12AA6"/>
    <w:rsid w:val="00D1337B"/>
    <w:rsid w:val="00D13BAA"/>
    <w:rsid w:val="00D147F1"/>
    <w:rsid w:val="00D14911"/>
    <w:rsid w:val="00D165EC"/>
    <w:rsid w:val="00D16847"/>
    <w:rsid w:val="00D17C4B"/>
    <w:rsid w:val="00D22167"/>
    <w:rsid w:val="00D228A1"/>
    <w:rsid w:val="00D245E6"/>
    <w:rsid w:val="00D26C69"/>
    <w:rsid w:val="00D2718A"/>
    <w:rsid w:val="00D305AF"/>
    <w:rsid w:val="00D31255"/>
    <w:rsid w:val="00D31463"/>
    <w:rsid w:val="00D319AE"/>
    <w:rsid w:val="00D3214F"/>
    <w:rsid w:val="00D330DA"/>
    <w:rsid w:val="00D337E9"/>
    <w:rsid w:val="00D33D98"/>
    <w:rsid w:val="00D34061"/>
    <w:rsid w:val="00D34110"/>
    <w:rsid w:val="00D34FC1"/>
    <w:rsid w:val="00D3578E"/>
    <w:rsid w:val="00D35FB2"/>
    <w:rsid w:val="00D36ACA"/>
    <w:rsid w:val="00D37250"/>
    <w:rsid w:val="00D374E2"/>
    <w:rsid w:val="00D37D1C"/>
    <w:rsid w:val="00D40A6B"/>
    <w:rsid w:val="00D40C10"/>
    <w:rsid w:val="00D4167D"/>
    <w:rsid w:val="00D42879"/>
    <w:rsid w:val="00D435E6"/>
    <w:rsid w:val="00D437CA"/>
    <w:rsid w:val="00D439E8"/>
    <w:rsid w:val="00D43C34"/>
    <w:rsid w:val="00D4433D"/>
    <w:rsid w:val="00D4463D"/>
    <w:rsid w:val="00D45789"/>
    <w:rsid w:val="00D45834"/>
    <w:rsid w:val="00D504B8"/>
    <w:rsid w:val="00D5076B"/>
    <w:rsid w:val="00D50AAC"/>
    <w:rsid w:val="00D51165"/>
    <w:rsid w:val="00D51AB0"/>
    <w:rsid w:val="00D52194"/>
    <w:rsid w:val="00D52C2A"/>
    <w:rsid w:val="00D53283"/>
    <w:rsid w:val="00D55987"/>
    <w:rsid w:val="00D55DD4"/>
    <w:rsid w:val="00D563C9"/>
    <w:rsid w:val="00D56513"/>
    <w:rsid w:val="00D56C0F"/>
    <w:rsid w:val="00D57101"/>
    <w:rsid w:val="00D57C31"/>
    <w:rsid w:val="00D57C36"/>
    <w:rsid w:val="00D60933"/>
    <w:rsid w:val="00D60E4A"/>
    <w:rsid w:val="00D621C0"/>
    <w:rsid w:val="00D63CE1"/>
    <w:rsid w:val="00D63DF4"/>
    <w:rsid w:val="00D63F64"/>
    <w:rsid w:val="00D642A4"/>
    <w:rsid w:val="00D70189"/>
    <w:rsid w:val="00D70572"/>
    <w:rsid w:val="00D708B2"/>
    <w:rsid w:val="00D7230A"/>
    <w:rsid w:val="00D729EC"/>
    <w:rsid w:val="00D72C43"/>
    <w:rsid w:val="00D7358A"/>
    <w:rsid w:val="00D73D09"/>
    <w:rsid w:val="00D73E81"/>
    <w:rsid w:val="00D744F4"/>
    <w:rsid w:val="00D766D7"/>
    <w:rsid w:val="00D768EF"/>
    <w:rsid w:val="00D76C37"/>
    <w:rsid w:val="00D7748D"/>
    <w:rsid w:val="00D776F0"/>
    <w:rsid w:val="00D835F3"/>
    <w:rsid w:val="00D849BC"/>
    <w:rsid w:val="00D84DB9"/>
    <w:rsid w:val="00D855A2"/>
    <w:rsid w:val="00D85CF4"/>
    <w:rsid w:val="00D869D9"/>
    <w:rsid w:val="00D86F83"/>
    <w:rsid w:val="00D91874"/>
    <w:rsid w:val="00D94537"/>
    <w:rsid w:val="00D9454C"/>
    <w:rsid w:val="00DA0AD2"/>
    <w:rsid w:val="00DA1AE0"/>
    <w:rsid w:val="00DA22FC"/>
    <w:rsid w:val="00DA23B3"/>
    <w:rsid w:val="00DA261B"/>
    <w:rsid w:val="00DA2DE8"/>
    <w:rsid w:val="00DA3970"/>
    <w:rsid w:val="00DA50BC"/>
    <w:rsid w:val="00DA6B88"/>
    <w:rsid w:val="00DA737A"/>
    <w:rsid w:val="00DA7818"/>
    <w:rsid w:val="00DB03A1"/>
    <w:rsid w:val="00DB05E6"/>
    <w:rsid w:val="00DB06E1"/>
    <w:rsid w:val="00DB0BD9"/>
    <w:rsid w:val="00DB0CED"/>
    <w:rsid w:val="00DB2827"/>
    <w:rsid w:val="00DB2F68"/>
    <w:rsid w:val="00DB3E59"/>
    <w:rsid w:val="00DB4768"/>
    <w:rsid w:val="00DB492A"/>
    <w:rsid w:val="00DB5783"/>
    <w:rsid w:val="00DC054B"/>
    <w:rsid w:val="00DC0A33"/>
    <w:rsid w:val="00DC1B76"/>
    <w:rsid w:val="00DC24B4"/>
    <w:rsid w:val="00DC3BDC"/>
    <w:rsid w:val="00DC4ED1"/>
    <w:rsid w:val="00DC67D4"/>
    <w:rsid w:val="00DC7302"/>
    <w:rsid w:val="00DD0456"/>
    <w:rsid w:val="00DD0B29"/>
    <w:rsid w:val="00DD1706"/>
    <w:rsid w:val="00DD32CF"/>
    <w:rsid w:val="00DD3EB6"/>
    <w:rsid w:val="00DD480B"/>
    <w:rsid w:val="00DD5C27"/>
    <w:rsid w:val="00DD7891"/>
    <w:rsid w:val="00DD79F9"/>
    <w:rsid w:val="00DD7A53"/>
    <w:rsid w:val="00DE01D7"/>
    <w:rsid w:val="00DE2B15"/>
    <w:rsid w:val="00DE4A25"/>
    <w:rsid w:val="00DE6E25"/>
    <w:rsid w:val="00DE746F"/>
    <w:rsid w:val="00DE7B9E"/>
    <w:rsid w:val="00DF12A4"/>
    <w:rsid w:val="00DF13CB"/>
    <w:rsid w:val="00DF1AD4"/>
    <w:rsid w:val="00DF1D74"/>
    <w:rsid w:val="00DF2351"/>
    <w:rsid w:val="00DF274F"/>
    <w:rsid w:val="00DF4061"/>
    <w:rsid w:val="00DF4F20"/>
    <w:rsid w:val="00DF7142"/>
    <w:rsid w:val="00E00EE6"/>
    <w:rsid w:val="00E01C46"/>
    <w:rsid w:val="00E01D46"/>
    <w:rsid w:val="00E02272"/>
    <w:rsid w:val="00E0322D"/>
    <w:rsid w:val="00E03252"/>
    <w:rsid w:val="00E03D84"/>
    <w:rsid w:val="00E04FB1"/>
    <w:rsid w:val="00E1061C"/>
    <w:rsid w:val="00E1463A"/>
    <w:rsid w:val="00E14DBC"/>
    <w:rsid w:val="00E156B6"/>
    <w:rsid w:val="00E20F92"/>
    <w:rsid w:val="00E21B03"/>
    <w:rsid w:val="00E225C5"/>
    <w:rsid w:val="00E27C45"/>
    <w:rsid w:val="00E27E58"/>
    <w:rsid w:val="00E302EF"/>
    <w:rsid w:val="00E31701"/>
    <w:rsid w:val="00E31E17"/>
    <w:rsid w:val="00E321D8"/>
    <w:rsid w:val="00E343F1"/>
    <w:rsid w:val="00E3555F"/>
    <w:rsid w:val="00E40437"/>
    <w:rsid w:val="00E414AA"/>
    <w:rsid w:val="00E417D1"/>
    <w:rsid w:val="00E43AAE"/>
    <w:rsid w:val="00E440F2"/>
    <w:rsid w:val="00E44EF5"/>
    <w:rsid w:val="00E47EBC"/>
    <w:rsid w:val="00E51B23"/>
    <w:rsid w:val="00E53A6D"/>
    <w:rsid w:val="00E55D5F"/>
    <w:rsid w:val="00E56261"/>
    <w:rsid w:val="00E57BB5"/>
    <w:rsid w:val="00E617DE"/>
    <w:rsid w:val="00E644AE"/>
    <w:rsid w:val="00E64B9F"/>
    <w:rsid w:val="00E64E9F"/>
    <w:rsid w:val="00E67CFA"/>
    <w:rsid w:val="00E67D77"/>
    <w:rsid w:val="00E67DBA"/>
    <w:rsid w:val="00E70DED"/>
    <w:rsid w:val="00E71A3D"/>
    <w:rsid w:val="00E71AEC"/>
    <w:rsid w:val="00E7314F"/>
    <w:rsid w:val="00E73593"/>
    <w:rsid w:val="00E73E82"/>
    <w:rsid w:val="00E74B3E"/>
    <w:rsid w:val="00E76297"/>
    <w:rsid w:val="00E809FF"/>
    <w:rsid w:val="00E81562"/>
    <w:rsid w:val="00E81C5F"/>
    <w:rsid w:val="00E84424"/>
    <w:rsid w:val="00E84920"/>
    <w:rsid w:val="00E87DD5"/>
    <w:rsid w:val="00E91DB4"/>
    <w:rsid w:val="00E91EC0"/>
    <w:rsid w:val="00E92633"/>
    <w:rsid w:val="00E92900"/>
    <w:rsid w:val="00E9371F"/>
    <w:rsid w:val="00E96608"/>
    <w:rsid w:val="00E97BB7"/>
    <w:rsid w:val="00EA1A7A"/>
    <w:rsid w:val="00EA29B1"/>
    <w:rsid w:val="00EA2A5F"/>
    <w:rsid w:val="00EA4153"/>
    <w:rsid w:val="00EA5A19"/>
    <w:rsid w:val="00EA5BBD"/>
    <w:rsid w:val="00EA6B9D"/>
    <w:rsid w:val="00EA7638"/>
    <w:rsid w:val="00EA7C35"/>
    <w:rsid w:val="00EB1197"/>
    <w:rsid w:val="00EB1942"/>
    <w:rsid w:val="00EB2240"/>
    <w:rsid w:val="00EB2BAB"/>
    <w:rsid w:val="00EB54FE"/>
    <w:rsid w:val="00EB7270"/>
    <w:rsid w:val="00EB7F0F"/>
    <w:rsid w:val="00EB7F39"/>
    <w:rsid w:val="00EC008F"/>
    <w:rsid w:val="00EC1AA0"/>
    <w:rsid w:val="00EC1B09"/>
    <w:rsid w:val="00EC1BB0"/>
    <w:rsid w:val="00EC2267"/>
    <w:rsid w:val="00EC25C3"/>
    <w:rsid w:val="00EC2B59"/>
    <w:rsid w:val="00EC2D86"/>
    <w:rsid w:val="00EC31C9"/>
    <w:rsid w:val="00EC4946"/>
    <w:rsid w:val="00EC4A30"/>
    <w:rsid w:val="00EC52C1"/>
    <w:rsid w:val="00ED131A"/>
    <w:rsid w:val="00ED3EF3"/>
    <w:rsid w:val="00ED4619"/>
    <w:rsid w:val="00ED586E"/>
    <w:rsid w:val="00ED60EE"/>
    <w:rsid w:val="00ED6719"/>
    <w:rsid w:val="00ED6A4A"/>
    <w:rsid w:val="00ED70BC"/>
    <w:rsid w:val="00EE1947"/>
    <w:rsid w:val="00EE2A99"/>
    <w:rsid w:val="00EE4344"/>
    <w:rsid w:val="00EE5A9A"/>
    <w:rsid w:val="00EE5B96"/>
    <w:rsid w:val="00EE616D"/>
    <w:rsid w:val="00EE65C7"/>
    <w:rsid w:val="00EE6804"/>
    <w:rsid w:val="00EE7454"/>
    <w:rsid w:val="00EE7739"/>
    <w:rsid w:val="00EF0F1E"/>
    <w:rsid w:val="00EF1380"/>
    <w:rsid w:val="00EF1547"/>
    <w:rsid w:val="00EF2B79"/>
    <w:rsid w:val="00EF2DDF"/>
    <w:rsid w:val="00EF2FD6"/>
    <w:rsid w:val="00EF32E8"/>
    <w:rsid w:val="00EF47DB"/>
    <w:rsid w:val="00EF5C75"/>
    <w:rsid w:val="00EF6831"/>
    <w:rsid w:val="00EF7526"/>
    <w:rsid w:val="00F00403"/>
    <w:rsid w:val="00F006F2"/>
    <w:rsid w:val="00F01C63"/>
    <w:rsid w:val="00F02ED2"/>
    <w:rsid w:val="00F04F49"/>
    <w:rsid w:val="00F051BF"/>
    <w:rsid w:val="00F0690D"/>
    <w:rsid w:val="00F0716D"/>
    <w:rsid w:val="00F07B4E"/>
    <w:rsid w:val="00F114B1"/>
    <w:rsid w:val="00F121DB"/>
    <w:rsid w:val="00F12388"/>
    <w:rsid w:val="00F124E9"/>
    <w:rsid w:val="00F14604"/>
    <w:rsid w:val="00F153F4"/>
    <w:rsid w:val="00F1552D"/>
    <w:rsid w:val="00F159A4"/>
    <w:rsid w:val="00F16DC0"/>
    <w:rsid w:val="00F20F82"/>
    <w:rsid w:val="00F21098"/>
    <w:rsid w:val="00F22039"/>
    <w:rsid w:val="00F23D8D"/>
    <w:rsid w:val="00F24088"/>
    <w:rsid w:val="00F242A3"/>
    <w:rsid w:val="00F24FE7"/>
    <w:rsid w:val="00F26392"/>
    <w:rsid w:val="00F265AF"/>
    <w:rsid w:val="00F26B1E"/>
    <w:rsid w:val="00F27D3A"/>
    <w:rsid w:val="00F33393"/>
    <w:rsid w:val="00F3369A"/>
    <w:rsid w:val="00F336F3"/>
    <w:rsid w:val="00F337CB"/>
    <w:rsid w:val="00F3385A"/>
    <w:rsid w:val="00F34184"/>
    <w:rsid w:val="00F34358"/>
    <w:rsid w:val="00F350E9"/>
    <w:rsid w:val="00F3602B"/>
    <w:rsid w:val="00F364A5"/>
    <w:rsid w:val="00F37029"/>
    <w:rsid w:val="00F371E4"/>
    <w:rsid w:val="00F4097D"/>
    <w:rsid w:val="00F41633"/>
    <w:rsid w:val="00F41761"/>
    <w:rsid w:val="00F42F6B"/>
    <w:rsid w:val="00F435EF"/>
    <w:rsid w:val="00F43AC3"/>
    <w:rsid w:val="00F451BB"/>
    <w:rsid w:val="00F47BD0"/>
    <w:rsid w:val="00F526A6"/>
    <w:rsid w:val="00F54FEB"/>
    <w:rsid w:val="00F55201"/>
    <w:rsid w:val="00F56EDB"/>
    <w:rsid w:val="00F57810"/>
    <w:rsid w:val="00F62C19"/>
    <w:rsid w:val="00F62F71"/>
    <w:rsid w:val="00F65379"/>
    <w:rsid w:val="00F65573"/>
    <w:rsid w:val="00F67BB4"/>
    <w:rsid w:val="00F67D59"/>
    <w:rsid w:val="00F707F9"/>
    <w:rsid w:val="00F70EF2"/>
    <w:rsid w:val="00F73494"/>
    <w:rsid w:val="00F73B52"/>
    <w:rsid w:val="00F73BF0"/>
    <w:rsid w:val="00F7438B"/>
    <w:rsid w:val="00F76A09"/>
    <w:rsid w:val="00F80C67"/>
    <w:rsid w:val="00F817A8"/>
    <w:rsid w:val="00F81B0C"/>
    <w:rsid w:val="00F829EB"/>
    <w:rsid w:val="00F82B5D"/>
    <w:rsid w:val="00F83C83"/>
    <w:rsid w:val="00F84253"/>
    <w:rsid w:val="00F84F46"/>
    <w:rsid w:val="00F85069"/>
    <w:rsid w:val="00F85FD0"/>
    <w:rsid w:val="00F90A06"/>
    <w:rsid w:val="00F919C9"/>
    <w:rsid w:val="00F9286F"/>
    <w:rsid w:val="00F92EB6"/>
    <w:rsid w:val="00F93786"/>
    <w:rsid w:val="00F94261"/>
    <w:rsid w:val="00F94E08"/>
    <w:rsid w:val="00F95453"/>
    <w:rsid w:val="00F95B22"/>
    <w:rsid w:val="00F962B4"/>
    <w:rsid w:val="00F97CE8"/>
    <w:rsid w:val="00FA1177"/>
    <w:rsid w:val="00FA33BC"/>
    <w:rsid w:val="00FA436D"/>
    <w:rsid w:val="00FA493A"/>
    <w:rsid w:val="00FA4E4C"/>
    <w:rsid w:val="00FA50B7"/>
    <w:rsid w:val="00FA5AF3"/>
    <w:rsid w:val="00FA6A4D"/>
    <w:rsid w:val="00FA756D"/>
    <w:rsid w:val="00FB0E3F"/>
    <w:rsid w:val="00FB13C4"/>
    <w:rsid w:val="00FB1BF3"/>
    <w:rsid w:val="00FB2749"/>
    <w:rsid w:val="00FB2B96"/>
    <w:rsid w:val="00FB4189"/>
    <w:rsid w:val="00FB4774"/>
    <w:rsid w:val="00FB4BE0"/>
    <w:rsid w:val="00FB4E5F"/>
    <w:rsid w:val="00FB512B"/>
    <w:rsid w:val="00FB5267"/>
    <w:rsid w:val="00FB58CD"/>
    <w:rsid w:val="00FB5ACD"/>
    <w:rsid w:val="00FB64A5"/>
    <w:rsid w:val="00FB6A2C"/>
    <w:rsid w:val="00FB6C0A"/>
    <w:rsid w:val="00FB76D5"/>
    <w:rsid w:val="00FB7B3C"/>
    <w:rsid w:val="00FC074D"/>
    <w:rsid w:val="00FC2093"/>
    <w:rsid w:val="00FC56B6"/>
    <w:rsid w:val="00FC5847"/>
    <w:rsid w:val="00FC6C77"/>
    <w:rsid w:val="00FD1295"/>
    <w:rsid w:val="00FD1563"/>
    <w:rsid w:val="00FD299F"/>
    <w:rsid w:val="00FD5494"/>
    <w:rsid w:val="00FD55DA"/>
    <w:rsid w:val="00FD6B93"/>
    <w:rsid w:val="00FD6E98"/>
    <w:rsid w:val="00FD79A5"/>
    <w:rsid w:val="00FD7FCB"/>
    <w:rsid w:val="00FE0D88"/>
    <w:rsid w:val="00FE0FD3"/>
    <w:rsid w:val="00FE1016"/>
    <w:rsid w:val="00FE2421"/>
    <w:rsid w:val="00FE2750"/>
    <w:rsid w:val="00FE4B73"/>
    <w:rsid w:val="00FE75B8"/>
    <w:rsid w:val="00FF0BF7"/>
    <w:rsid w:val="00FF1A5C"/>
    <w:rsid w:val="00FF1AE7"/>
    <w:rsid w:val="00FF345F"/>
    <w:rsid w:val="00FF3535"/>
    <w:rsid w:val="00FF5829"/>
    <w:rsid w:val="00FF61FD"/>
    <w:rsid w:val="00FF7B19"/>
  </w:rsids>
  <m:mathPr>
    <m:mathFont m:val="Cambria Math"/>
    <m:brkBin m:val="before"/>
    <m:brkBinSub m:val="--"/>
    <m:smallFrac m:val="0"/>
    <m:dispDef/>
    <m:lMargin m:val="0"/>
    <m:rMargin m:val="0"/>
    <m:defJc m:val="centerGroup"/>
    <m:wrapIndent m:val="1440"/>
    <m:intLim m:val="subSup"/>
    <m:naryLim m:val="undOvr"/>
  </m:mathPr>
  <w:themeFontLang w:val="en-GB" w:eastAsia="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BD4BD6"/>
  <w15:docId w15:val="{A4BECC9C-E6C8-49CC-96B2-0858D6CE2B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F5470"/>
    <w:rPr>
      <w:rFonts w:ascii="Times New Roman" w:hAnsi="Times New Roman"/>
      <w:sz w:val="24"/>
    </w:rPr>
  </w:style>
  <w:style w:type="paragraph" w:styleId="Heading1">
    <w:name w:val="heading 1"/>
    <w:aliases w:val="Heading 1m"/>
    <w:basedOn w:val="Normal"/>
    <w:next w:val="Normal"/>
    <w:link w:val="Heading1Char"/>
    <w:qFormat/>
    <w:rsid w:val="008407D6"/>
    <w:pPr>
      <w:keepNext/>
      <w:spacing w:before="200" w:after="60" w:line="360" w:lineRule="auto"/>
      <w:ind w:left="2041" w:hanging="2041"/>
      <w:outlineLvl w:val="0"/>
    </w:pPr>
    <w:rPr>
      <w:rFonts w:eastAsia="Times New Roman" w:cs="Times New Roman"/>
      <w:b/>
      <w:bCs/>
      <w:caps/>
      <w:color w:val="0000CC"/>
      <w:kern w:val="32"/>
      <w:sz w:val="30"/>
      <w:szCs w:val="32"/>
    </w:rPr>
  </w:style>
  <w:style w:type="paragraph" w:styleId="Heading2">
    <w:name w:val="heading 2"/>
    <w:basedOn w:val="Normal"/>
    <w:next w:val="Normal"/>
    <w:link w:val="Heading2Char"/>
    <w:qFormat/>
    <w:rsid w:val="007D0135"/>
    <w:pPr>
      <w:keepNext/>
      <w:spacing w:before="300" w:after="60" w:line="360" w:lineRule="auto"/>
      <w:ind w:left="425" w:hanging="425"/>
      <w:outlineLvl w:val="1"/>
    </w:pPr>
    <w:rPr>
      <w:rFonts w:eastAsia="Times New Roman" w:cs="Times New Roman"/>
      <w:b/>
      <w:bCs/>
      <w:iCs/>
      <w:sz w:val="28"/>
      <w:szCs w:val="28"/>
    </w:rPr>
  </w:style>
  <w:style w:type="paragraph" w:styleId="Heading3">
    <w:name w:val="heading 3"/>
    <w:aliases w:val="Heading 3m"/>
    <w:basedOn w:val="Normal"/>
    <w:next w:val="Normal"/>
    <w:link w:val="Heading3Char"/>
    <w:qFormat/>
    <w:rsid w:val="00E1061C"/>
    <w:pPr>
      <w:spacing w:before="240" w:after="60" w:line="360" w:lineRule="auto"/>
      <w:ind w:left="720" w:hanging="720"/>
      <w:outlineLvl w:val="2"/>
    </w:pPr>
    <w:rPr>
      <w:rFonts w:eastAsia="Times New Roman" w:cs="Times New Roman"/>
      <w:b/>
      <w:sz w:val="26"/>
      <w:szCs w:val="26"/>
    </w:rPr>
  </w:style>
  <w:style w:type="paragraph" w:styleId="Heading4">
    <w:name w:val="heading 4"/>
    <w:basedOn w:val="Normal"/>
    <w:next w:val="Normal"/>
    <w:link w:val="Heading4Char"/>
    <w:unhideWhenUsed/>
    <w:qFormat/>
    <w:rsid w:val="00AE6CEA"/>
    <w:pPr>
      <w:keepNext/>
      <w:keepLines/>
      <w:spacing w:before="300" w:after="100" w:line="240" w:lineRule="auto"/>
      <w:outlineLvl w:val="3"/>
    </w:pPr>
    <w:rPr>
      <w:rFonts w:eastAsiaTheme="majorEastAsia" w:cstheme="majorBidi"/>
      <w:b/>
      <w:iCs/>
    </w:rPr>
  </w:style>
  <w:style w:type="paragraph" w:styleId="Heading5">
    <w:name w:val="heading 5"/>
    <w:basedOn w:val="Normal"/>
    <w:next w:val="Normal"/>
    <w:link w:val="Heading5Char"/>
    <w:qFormat/>
    <w:rsid w:val="00F95453"/>
    <w:pPr>
      <w:spacing w:before="240" w:after="60" w:line="240" w:lineRule="auto"/>
      <w:outlineLvl w:val="4"/>
    </w:pPr>
    <w:rPr>
      <w:rFonts w:eastAsia="Times New Roman" w:cs="Times New Roman"/>
      <w:b/>
      <w:bCs/>
      <w:i/>
      <w:iCs/>
      <w:sz w:val="26"/>
      <w:szCs w:val="26"/>
      <w:lang w:eastAsia="en-GB"/>
    </w:rPr>
  </w:style>
  <w:style w:type="paragraph" w:styleId="Heading6">
    <w:name w:val="heading 6"/>
    <w:basedOn w:val="Normal"/>
    <w:next w:val="Normal"/>
    <w:link w:val="Heading6Char"/>
    <w:semiHidden/>
    <w:unhideWhenUsed/>
    <w:qFormat/>
    <w:rsid w:val="00F95453"/>
    <w:pPr>
      <w:keepNext/>
      <w:keepLines/>
      <w:spacing w:before="200" w:after="0" w:line="240" w:lineRule="auto"/>
      <w:outlineLvl w:val="5"/>
    </w:pPr>
    <w:rPr>
      <w:rFonts w:asciiTheme="majorHAnsi" w:eastAsiaTheme="majorEastAsia" w:hAnsiTheme="majorHAnsi" w:cstheme="majorBidi"/>
      <w:i/>
      <w:iCs/>
      <w:color w:val="243F60" w:themeColor="accent1" w:themeShade="7F"/>
      <w:szCs w:val="24"/>
      <w:lang w:eastAsia="en-GB"/>
    </w:rPr>
  </w:style>
  <w:style w:type="paragraph" w:styleId="Heading7">
    <w:name w:val="heading 7"/>
    <w:basedOn w:val="Normal"/>
    <w:next w:val="Normal"/>
    <w:link w:val="Heading7Char"/>
    <w:semiHidden/>
    <w:unhideWhenUsed/>
    <w:qFormat/>
    <w:rsid w:val="00F95453"/>
    <w:pPr>
      <w:keepNext/>
      <w:keepLines/>
      <w:spacing w:before="200" w:after="0" w:line="240" w:lineRule="auto"/>
      <w:outlineLvl w:val="6"/>
    </w:pPr>
    <w:rPr>
      <w:rFonts w:asciiTheme="majorHAnsi" w:eastAsiaTheme="majorEastAsia" w:hAnsiTheme="majorHAnsi" w:cstheme="majorBidi"/>
      <w:i/>
      <w:iCs/>
      <w:color w:val="404040" w:themeColor="text1" w:themeTint="BF"/>
      <w:szCs w:val="24"/>
      <w:lang w:eastAsia="en-GB"/>
    </w:rPr>
  </w:style>
  <w:style w:type="paragraph" w:styleId="Heading8">
    <w:name w:val="heading 8"/>
    <w:basedOn w:val="Normal"/>
    <w:next w:val="Normal"/>
    <w:link w:val="Heading8Char"/>
    <w:semiHidden/>
    <w:unhideWhenUsed/>
    <w:qFormat/>
    <w:rsid w:val="00F95453"/>
    <w:pPr>
      <w:keepNext/>
      <w:keepLines/>
      <w:spacing w:before="200" w:after="0" w:line="240" w:lineRule="auto"/>
      <w:outlineLvl w:val="7"/>
    </w:pPr>
    <w:rPr>
      <w:rFonts w:asciiTheme="majorHAnsi" w:eastAsiaTheme="majorEastAsia" w:hAnsiTheme="majorHAnsi" w:cstheme="majorBidi"/>
      <w:color w:val="404040" w:themeColor="text1" w:themeTint="BF"/>
      <w:sz w:val="20"/>
      <w:szCs w:val="20"/>
      <w:lang w:eastAsia="en-GB"/>
    </w:rPr>
  </w:style>
  <w:style w:type="paragraph" w:styleId="Heading9">
    <w:name w:val="heading 9"/>
    <w:basedOn w:val="Normal"/>
    <w:next w:val="Normal"/>
    <w:link w:val="Heading9Char"/>
    <w:semiHidden/>
    <w:unhideWhenUsed/>
    <w:qFormat/>
    <w:rsid w:val="00F95453"/>
    <w:pPr>
      <w:keepNext/>
      <w:keepLines/>
      <w:spacing w:before="200" w:after="0" w:line="240" w:lineRule="auto"/>
      <w:outlineLvl w:val="8"/>
    </w:pPr>
    <w:rPr>
      <w:rFonts w:asciiTheme="majorHAnsi" w:eastAsiaTheme="majorEastAsia" w:hAnsiTheme="majorHAnsi" w:cstheme="majorBidi"/>
      <w:i/>
      <w:iCs/>
      <w:color w:val="404040" w:themeColor="text1" w:themeTint="BF"/>
      <w:sz w:val="20"/>
      <w:szCs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m Char"/>
    <w:basedOn w:val="DefaultParagraphFont"/>
    <w:link w:val="Heading1"/>
    <w:rsid w:val="008407D6"/>
    <w:rPr>
      <w:rFonts w:ascii="Times New Roman" w:eastAsia="Times New Roman" w:hAnsi="Times New Roman" w:cs="Times New Roman"/>
      <w:b/>
      <w:bCs/>
      <w:caps/>
      <w:color w:val="0000CC"/>
      <w:kern w:val="32"/>
      <w:sz w:val="30"/>
      <w:szCs w:val="32"/>
    </w:rPr>
  </w:style>
  <w:style w:type="character" w:customStyle="1" w:styleId="Heading2Char">
    <w:name w:val="Heading 2 Char"/>
    <w:basedOn w:val="DefaultParagraphFont"/>
    <w:link w:val="Heading2"/>
    <w:rsid w:val="007D0135"/>
    <w:rPr>
      <w:rFonts w:ascii="Times New Roman" w:eastAsia="Times New Roman" w:hAnsi="Times New Roman" w:cs="Times New Roman"/>
      <w:b/>
      <w:bCs/>
      <w:iCs/>
      <w:sz w:val="28"/>
      <w:szCs w:val="28"/>
    </w:rPr>
  </w:style>
  <w:style w:type="character" w:customStyle="1" w:styleId="Heading3Char">
    <w:name w:val="Heading 3 Char"/>
    <w:aliases w:val="Heading 3m Char"/>
    <w:basedOn w:val="DefaultParagraphFont"/>
    <w:link w:val="Heading3"/>
    <w:rsid w:val="00E1061C"/>
    <w:rPr>
      <w:rFonts w:ascii="Times New Roman" w:eastAsia="Times New Roman" w:hAnsi="Times New Roman" w:cs="Times New Roman"/>
      <w:b/>
      <w:sz w:val="26"/>
      <w:szCs w:val="26"/>
    </w:rPr>
  </w:style>
  <w:style w:type="character" w:customStyle="1" w:styleId="Heading4Char">
    <w:name w:val="Heading 4 Char"/>
    <w:basedOn w:val="DefaultParagraphFont"/>
    <w:link w:val="Heading4"/>
    <w:rsid w:val="00AE6CEA"/>
    <w:rPr>
      <w:rFonts w:ascii="Times New Roman" w:eastAsiaTheme="majorEastAsia" w:hAnsi="Times New Roman" w:cstheme="majorBidi"/>
      <w:b/>
      <w:iCs/>
      <w:sz w:val="24"/>
    </w:rPr>
  </w:style>
  <w:style w:type="character" w:customStyle="1" w:styleId="Heading5Char">
    <w:name w:val="Heading 5 Char"/>
    <w:basedOn w:val="DefaultParagraphFont"/>
    <w:link w:val="Heading5"/>
    <w:rsid w:val="00F95453"/>
    <w:rPr>
      <w:rFonts w:ascii="Times New Roman" w:eastAsia="Times New Roman" w:hAnsi="Times New Roman" w:cs="Times New Roman"/>
      <w:b/>
      <w:bCs/>
      <w:i/>
      <w:iCs/>
      <w:sz w:val="26"/>
      <w:szCs w:val="26"/>
      <w:lang w:eastAsia="en-GB"/>
    </w:rPr>
  </w:style>
  <w:style w:type="character" w:customStyle="1" w:styleId="Heading6Char">
    <w:name w:val="Heading 6 Char"/>
    <w:basedOn w:val="DefaultParagraphFont"/>
    <w:link w:val="Heading6"/>
    <w:semiHidden/>
    <w:rsid w:val="00F95453"/>
    <w:rPr>
      <w:rFonts w:asciiTheme="majorHAnsi" w:eastAsiaTheme="majorEastAsia" w:hAnsiTheme="majorHAnsi" w:cstheme="majorBidi"/>
      <w:i/>
      <w:iCs/>
      <w:color w:val="243F60" w:themeColor="accent1" w:themeShade="7F"/>
      <w:sz w:val="24"/>
      <w:szCs w:val="24"/>
      <w:lang w:eastAsia="en-GB"/>
    </w:rPr>
  </w:style>
  <w:style w:type="paragraph" w:styleId="ListParagraph">
    <w:name w:val="List Paragraph"/>
    <w:basedOn w:val="Normal"/>
    <w:qFormat/>
    <w:rsid w:val="00FA50B7"/>
    <w:pPr>
      <w:ind w:left="720"/>
      <w:contextualSpacing/>
    </w:pPr>
  </w:style>
  <w:style w:type="paragraph" w:styleId="FootnoteText">
    <w:name w:val="footnote text"/>
    <w:basedOn w:val="Normal"/>
    <w:link w:val="FootnoteTextChar"/>
    <w:unhideWhenUsed/>
    <w:rsid w:val="00844263"/>
    <w:pPr>
      <w:spacing w:after="0" w:line="240" w:lineRule="auto"/>
    </w:pPr>
    <w:rPr>
      <w:sz w:val="20"/>
      <w:szCs w:val="20"/>
    </w:rPr>
  </w:style>
  <w:style w:type="character" w:customStyle="1" w:styleId="FootnoteTextChar">
    <w:name w:val="Footnote Text Char"/>
    <w:basedOn w:val="DefaultParagraphFont"/>
    <w:link w:val="FootnoteText"/>
    <w:rsid w:val="00844263"/>
    <w:rPr>
      <w:sz w:val="20"/>
      <w:szCs w:val="20"/>
    </w:rPr>
  </w:style>
  <w:style w:type="character" w:styleId="FootnoteReference">
    <w:name w:val="footnote reference"/>
    <w:basedOn w:val="DefaultParagraphFont"/>
    <w:uiPriority w:val="99"/>
    <w:semiHidden/>
    <w:unhideWhenUsed/>
    <w:rsid w:val="00844263"/>
    <w:rPr>
      <w:vertAlign w:val="superscript"/>
    </w:rPr>
  </w:style>
  <w:style w:type="table" w:styleId="TableGrid">
    <w:name w:val="Table Grid"/>
    <w:basedOn w:val="TableNormal"/>
    <w:rsid w:val="00C807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47044D"/>
    <w:rPr>
      <w:color w:val="0000FF" w:themeColor="hyperlink"/>
      <w:u w:val="single"/>
    </w:rPr>
  </w:style>
  <w:style w:type="character" w:customStyle="1" w:styleId="UnresolvedMention1">
    <w:name w:val="Unresolved Mention1"/>
    <w:basedOn w:val="DefaultParagraphFont"/>
    <w:uiPriority w:val="99"/>
    <w:semiHidden/>
    <w:unhideWhenUsed/>
    <w:rsid w:val="0047044D"/>
    <w:rPr>
      <w:color w:val="605E5C"/>
      <w:shd w:val="clear" w:color="auto" w:fill="E1DFDD"/>
    </w:rPr>
  </w:style>
  <w:style w:type="paragraph" w:styleId="BodyText">
    <w:name w:val="Body Text"/>
    <w:aliases w:val="Body Text 1"/>
    <w:basedOn w:val="BodyText1"/>
    <w:link w:val="BodyTextChar"/>
    <w:autoRedefine/>
    <w:unhideWhenUsed/>
    <w:qFormat/>
    <w:rsid w:val="00527A8B"/>
    <w:pPr>
      <w:spacing w:after="0"/>
    </w:pPr>
    <w:rPr>
      <w:iCs/>
      <w:noProof/>
      <w:lang w:eastAsia="en-GB"/>
    </w:rPr>
  </w:style>
  <w:style w:type="character" w:customStyle="1" w:styleId="BodyTextChar">
    <w:name w:val="Body Text Char"/>
    <w:aliases w:val="Body Text 1 Char"/>
    <w:basedOn w:val="DefaultParagraphFont"/>
    <w:link w:val="BodyText"/>
    <w:rsid w:val="00527A8B"/>
    <w:rPr>
      <w:rFonts w:ascii="Times New Roman" w:eastAsia="Times New Roman" w:hAnsi="Times New Roman" w:cs="Times New Roman"/>
      <w:iCs/>
      <w:noProof/>
      <w:sz w:val="24"/>
      <w:szCs w:val="20"/>
      <w:lang w:eastAsia="en-GB"/>
    </w:rPr>
  </w:style>
  <w:style w:type="paragraph" w:customStyle="1" w:styleId="Paragraph">
    <w:name w:val="Paragraph"/>
    <w:basedOn w:val="BodyTextIndent1"/>
    <w:autoRedefine/>
    <w:qFormat/>
    <w:rsid w:val="009F1BDC"/>
    <w:pPr>
      <w:spacing w:after="0"/>
    </w:pPr>
    <w:rPr>
      <w:szCs w:val="24"/>
    </w:rPr>
  </w:style>
  <w:style w:type="paragraph" w:styleId="BodyTextFirstIndent">
    <w:name w:val="Body Text First Indent"/>
    <w:basedOn w:val="BodyText"/>
    <w:link w:val="BodyTextFirstIndentChar"/>
    <w:unhideWhenUsed/>
    <w:rsid w:val="00213018"/>
    <w:pPr>
      <w:spacing w:after="160" w:line="259" w:lineRule="auto"/>
      <w:ind w:firstLine="360"/>
    </w:pPr>
    <w:rPr>
      <w:rFonts w:asciiTheme="minorHAnsi" w:eastAsiaTheme="minorHAnsi" w:hAnsiTheme="minorHAnsi" w:cstheme="minorBidi"/>
      <w:sz w:val="22"/>
      <w:szCs w:val="22"/>
    </w:rPr>
  </w:style>
  <w:style w:type="character" w:customStyle="1" w:styleId="BodyTextFirstIndentChar">
    <w:name w:val="Body Text First Indent Char"/>
    <w:basedOn w:val="BodyTextChar"/>
    <w:link w:val="BodyTextFirstIndent"/>
    <w:rsid w:val="00213018"/>
    <w:rPr>
      <w:rFonts w:ascii="Times New Roman" w:eastAsia="Calibri" w:hAnsi="Times New Roman" w:cs="Times New Roman"/>
      <w:i w:val="0"/>
      <w:iCs/>
      <w:noProof/>
      <w:color w:val="FF0000"/>
      <w:sz w:val="24"/>
      <w:szCs w:val="24"/>
      <w:lang w:eastAsia="en-GB"/>
    </w:rPr>
  </w:style>
  <w:style w:type="paragraph" w:styleId="Caption">
    <w:name w:val="caption"/>
    <w:aliases w:val="Figure caption"/>
    <w:basedOn w:val="Normal"/>
    <w:next w:val="Normal"/>
    <w:qFormat/>
    <w:rsid w:val="0085150A"/>
    <w:pPr>
      <w:spacing w:before="100" w:after="400" w:line="240" w:lineRule="auto"/>
    </w:pPr>
    <w:rPr>
      <w:rFonts w:eastAsia="Times New Roman" w:cs="Times New Roman"/>
      <w:bCs/>
      <w:i/>
      <w:iCs/>
      <w:sz w:val="20"/>
      <w:szCs w:val="20"/>
    </w:rPr>
  </w:style>
  <w:style w:type="paragraph" w:styleId="Header">
    <w:name w:val="header"/>
    <w:basedOn w:val="Normal"/>
    <w:link w:val="HeaderChar"/>
    <w:unhideWhenUsed/>
    <w:rsid w:val="00EC2B59"/>
    <w:pPr>
      <w:tabs>
        <w:tab w:val="center" w:pos="4153"/>
        <w:tab w:val="right" w:pos="8306"/>
      </w:tabs>
      <w:spacing w:after="0" w:line="240" w:lineRule="auto"/>
    </w:pPr>
  </w:style>
  <w:style w:type="character" w:customStyle="1" w:styleId="HeaderChar">
    <w:name w:val="Header Char"/>
    <w:basedOn w:val="DefaultParagraphFont"/>
    <w:link w:val="Header"/>
    <w:rsid w:val="00EC2B59"/>
  </w:style>
  <w:style w:type="paragraph" w:styleId="Footer">
    <w:name w:val="footer"/>
    <w:basedOn w:val="Normal"/>
    <w:link w:val="FooterChar"/>
    <w:unhideWhenUsed/>
    <w:rsid w:val="00EC2B59"/>
    <w:pPr>
      <w:tabs>
        <w:tab w:val="center" w:pos="4153"/>
        <w:tab w:val="right" w:pos="8306"/>
      </w:tabs>
      <w:spacing w:after="0" w:line="240" w:lineRule="auto"/>
    </w:pPr>
  </w:style>
  <w:style w:type="character" w:customStyle="1" w:styleId="FooterChar">
    <w:name w:val="Footer Char"/>
    <w:basedOn w:val="DefaultParagraphFont"/>
    <w:link w:val="Footer"/>
    <w:rsid w:val="00EC2B59"/>
  </w:style>
  <w:style w:type="character" w:customStyle="1" w:styleId="BodytextIndentChar1">
    <w:name w:val="Body text Indent Char1"/>
    <w:basedOn w:val="DefaultParagraphFont"/>
    <w:link w:val="BodyTextIndent1"/>
    <w:rsid w:val="00BE2FE5"/>
    <w:rPr>
      <w:rFonts w:ascii="Times New Roman" w:hAnsi="Times New Roman" w:cs="Times New Roman"/>
      <w:sz w:val="24"/>
    </w:rPr>
  </w:style>
  <w:style w:type="paragraph" w:customStyle="1" w:styleId="BodyTextIndent1">
    <w:name w:val="Body Text Indent1"/>
    <w:basedOn w:val="Normal"/>
    <w:link w:val="BodytextIndentChar1"/>
    <w:autoRedefine/>
    <w:rsid w:val="00BE2FE5"/>
    <w:pPr>
      <w:spacing w:after="100" w:line="240" w:lineRule="auto"/>
      <w:ind w:firstLine="425"/>
    </w:pPr>
    <w:rPr>
      <w:rFonts w:cs="Times New Roman"/>
    </w:rPr>
  </w:style>
  <w:style w:type="paragraph" w:customStyle="1" w:styleId="BodyText1">
    <w:name w:val="Body Text1"/>
    <w:basedOn w:val="Normal"/>
    <w:link w:val="BodytextChar0"/>
    <w:rsid w:val="00F95453"/>
    <w:pPr>
      <w:spacing w:after="100" w:line="240" w:lineRule="auto"/>
    </w:pPr>
    <w:rPr>
      <w:rFonts w:eastAsia="Times New Roman" w:cs="Times New Roman"/>
      <w:szCs w:val="20"/>
    </w:rPr>
  </w:style>
  <w:style w:type="character" w:customStyle="1" w:styleId="BodytextChar0">
    <w:name w:val="Body text Char"/>
    <w:basedOn w:val="DefaultParagraphFont"/>
    <w:link w:val="BodyText1"/>
    <w:rsid w:val="00F95453"/>
    <w:rPr>
      <w:rFonts w:ascii="Times New Roman" w:eastAsia="Times New Roman" w:hAnsi="Times New Roman" w:cs="Times New Roman"/>
      <w:sz w:val="24"/>
      <w:szCs w:val="20"/>
    </w:rPr>
  </w:style>
  <w:style w:type="character" w:customStyle="1" w:styleId="Heading7Char">
    <w:name w:val="Heading 7 Char"/>
    <w:basedOn w:val="DefaultParagraphFont"/>
    <w:link w:val="Heading7"/>
    <w:semiHidden/>
    <w:rsid w:val="00F95453"/>
    <w:rPr>
      <w:rFonts w:asciiTheme="majorHAnsi" w:eastAsiaTheme="majorEastAsia" w:hAnsiTheme="majorHAnsi" w:cstheme="majorBidi"/>
      <w:i/>
      <w:iCs/>
      <w:color w:val="404040" w:themeColor="text1" w:themeTint="BF"/>
      <w:sz w:val="24"/>
      <w:szCs w:val="24"/>
      <w:lang w:eastAsia="en-GB"/>
    </w:rPr>
  </w:style>
  <w:style w:type="character" w:customStyle="1" w:styleId="Heading8Char">
    <w:name w:val="Heading 8 Char"/>
    <w:basedOn w:val="DefaultParagraphFont"/>
    <w:link w:val="Heading8"/>
    <w:semiHidden/>
    <w:rsid w:val="00F95453"/>
    <w:rPr>
      <w:rFonts w:asciiTheme="majorHAnsi" w:eastAsiaTheme="majorEastAsia" w:hAnsiTheme="majorHAnsi" w:cstheme="majorBidi"/>
      <w:color w:val="404040" w:themeColor="text1" w:themeTint="BF"/>
      <w:sz w:val="20"/>
      <w:szCs w:val="20"/>
      <w:lang w:eastAsia="en-GB"/>
    </w:rPr>
  </w:style>
  <w:style w:type="character" w:customStyle="1" w:styleId="Heading9Char">
    <w:name w:val="Heading 9 Char"/>
    <w:basedOn w:val="DefaultParagraphFont"/>
    <w:link w:val="Heading9"/>
    <w:semiHidden/>
    <w:rsid w:val="00F95453"/>
    <w:rPr>
      <w:rFonts w:asciiTheme="majorHAnsi" w:eastAsiaTheme="majorEastAsia" w:hAnsiTheme="majorHAnsi" w:cstheme="majorBidi"/>
      <w:i/>
      <w:iCs/>
      <w:color w:val="404040" w:themeColor="text1" w:themeTint="BF"/>
      <w:sz w:val="20"/>
      <w:szCs w:val="20"/>
      <w:lang w:eastAsia="en-GB"/>
    </w:rPr>
  </w:style>
  <w:style w:type="paragraph" w:customStyle="1" w:styleId="CaptionTable">
    <w:name w:val="Caption Table"/>
    <w:basedOn w:val="Caption"/>
    <w:rsid w:val="00F95453"/>
    <w:pPr>
      <w:spacing w:before="300" w:after="100"/>
    </w:pPr>
    <w:rPr>
      <w:lang w:val="el-GR"/>
    </w:rPr>
  </w:style>
  <w:style w:type="paragraph" w:customStyle="1" w:styleId="APPENDIX">
    <w:name w:val="APPENDIX"/>
    <w:basedOn w:val="Normal"/>
    <w:rsid w:val="00F95453"/>
    <w:pPr>
      <w:numPr>
        <w:numId w:val="1"/>
      </w:numPr>
      <w:spacing w:after="0" w:line="240" w:lineRule="auto"/>
      <w:jc w:val="center"/>
    </w:pPr>
    <w:rPr>
      <w:rFonts w:ascii="Arial" w:eastAsia="Times New Roman" w:hAnsi="Arial" w:cs="Times New Roman"/>
      <w:b/>
      <w:bCs/>
      <w:caps/>
      <w:szCs w:val="20"/>
    </w:rPr>
  </w:style>
  <w:style w:type="character" w:customStyle="1" w:styleId="BodytextIndentChar">
    <w:name w:val="Body text Indent Char"/>
    <w:basedOn w:val="DefaultParagraphFont"/>
    <w:rsid w:val="00F95453"/>
    <w:rPr>
      <w:rFonts w:ascii="Arial" w:hAnsi="Arial"/>
      <w:sz w:val="24"/>
      <w:lang w:val="en-GB" w:eastAsia="en-US" w:bidi="ar-SA"/>
    </w:rPr>
  </w:style>
  <w:style w:type="character" w:styleId="PageNumber">
    <w:name w:val="page number"/>
    <w:basedOn w:val="DefaultParagraphFont"/>
    <w:rsid w:val="00F95453"/>
  </w:style>
  <w:style w:type="paragraph" w:styleId="TOC1">
    <w:name w:val="toc 1"/>
    <w:basedOn w:val="Normal"/>
    <w:next w:val="Normal"/>
    <w:autoRedefine/>
    <w:uiPriority w:val="39"/>
    <w:qFormat/>
    <w:rsid w:val="00F95453"/>
    <w:pPr>
      <w:spacing w:after="0" w:line="240" w:lineRule="auto"/>
    </w:pPr>
    <w:rPr>
      <w:rFonts w:eastAsia="Times New Roman" w:cs="Times New Roman"/>
      <w:szCs w:val="24"/>
      <w:lang w:eastAsia="en-GB"/>
    </w:rPr>
  </w:style>
  <w:style w:type="paragraph" w:styleId="TOC2">
    <w:name w:val="toc 2"/>
    <w:basedOn w:val="Normal"/>
    <w:next w:val="Normal"/>
    <w:autoRedefine/>
    <w:uiPriority w:val="39"/>
    <w:qFormat/>
    <w:rsid w:val="006567C4"/>
    <w:pPr>
      <w:tabs>
        <w:tab w:val="right" w:leader="dot" w:pos="9345"/>
      </w:tabs>
      <w:spacing w:after="100" w:line="240" w:lineRule="auto"/>
      <w:ind w:left="238"/>
    </w:pPr>
    <w:rPr>
      <w:rFonts w:eastAsia="Times New Roman" w:cs="Times New Roman"/>
      <w:szCs w:val="24"/>
      <w:lang w:eastAsia="en-GB"/>
    </w:rPr>
  </w:style>
  <w:style w:type="paragraph" w:styleId="TOC3">
    <w:name w:val="toc 3"/>
    <w:basedOn w:val="Normal"/>
    <w:next w:val="Normal"/>
    <w:autoRedefine/>
    <w:uiPriority w:val="39"/>
    <w:qFormat/>
    <w:rsid w:val="00F95453"/>
    <w:pPr>
      <w:spacing w:after="0" w:line="240" w:lineRule="auto"/>
      <w:ind w:left="480"/>
    </w:pPr>
    <w:rPr>
      <w:rFonts w:eastAsia="Times New Roman" w:cs="Times New Roman"/>
      <w:szCs w:val="24"/>
      <w:lang w:eastAsia="en-GB"/>
    </w:rPr>
  </w:style>
  <w:style w:type="paragraph" w:customStyle="1" w:styleId="Authors">
    <w:name w:val="Authors"/>
    <w:basedOn w:val="Normal"/>
    <w:rsid w:val="00F95453"/>
    <w:pPr>
      <w:spacing w:after="0" w:line="240" w:lineRule="auto"/>
    </w:pPr>
    <w:rPr>
      <w:rFonts w:ascii="Arial" w:eastAsia="Times New Roman" w:hAnsi="Arial" w:cs="Times New Roman"/>
      <w:szCs w:val="20"/>
      <w:lang w:eastAsia="en-GB"/>
    </w:rPr>
  </w:style>
  <w:style w:type="paragraph" w:customStyle="1" w:styleId="Table10pt">
    <w:name w:val="Table10pt"/>
    <w:basedOn w:val="Normal"/>
    <w:rsid w:val="00F95453"/>
    <w:pPr>
      <w:spacing w:after="0" w:line="240" w:lineRule="auto"/>
    </w:pPr>
    <w:rPr>
      <w:rFonts w:ascii="Arial" w:eastAsia="Times New Roman" w:hAnsi="Arial" w:cs="Times New Roman"/>
      <w:sz w:val="20"/>
      <w:szCs w:val="20"/>
      <w:lang w:eastAsia="el-GR"/>
    </w:rPr>
  </w:style>
  <w:style w:type="paragraph" w:customStyle="1" w:styleId="Table">
    <w:name w:val="Table"/>
    <w:basedOn w:val="Header"/>
    <w:rsid w:val="00F95453"/>
    <w:pPr>
      <w:tabs>
        <w:tab w:val="clear" w:pos="4153"/>
        <w:tab w:val="clear" w:pos="8306"/>
        <w:tab w:val="center" w:pos="4320"/>
        <w:tab w:val="right" w:pos="8640"/>
      </w:tabs>
      <w:jc w:val="center"/>
    </w:pPr>
    <w:rPr>
      <w:rFonts w:ascii="Arial" w:eastAsia="Times New Roman" w:hAnsi="Arial" w:cs="Times New Roman"/>
      <w:b/>
      <w:caps/>
      <w:sz w:val="28"/>
      <w:szCs w:val="28"/>
      <w:lang w:eastAsia="en-GB"/>
    </w:rPr>
  </w:style>
  <w:style w:type="paragraph" w:customStyle="1" w:styleId="Tablecontents">
    <w:name w:val="Table contents"/>
    <w:basedOn w:val="Table"/>
    <w:rsid w:val="00F95453"/>
    <w:pPr>
      <w:tabs>
        <w:tab w:val="clear" w:pos="4320"/>
        <w:tab w:val="clear" w:pos="8640"/>
      </w:tabs>
      <w:spacing w:after="60"/>
      <w:jc w:val="left"/>
    </w:pPr>
    <w:rPr>
      <w:rFonts w:ascii="Times New Roman" w:hAnsi="Times New Roman"/>
      <w:b w:val="0"/>
      <w:i/>
      <w:iCs/>
      <w:caps w:val="0"/>
      <w:sz w:val="20"/>
      <w:szCs w:val="20"/>
      <w:lang w:val="de-DE" w:eastAsia="el-GR"/>
    </w:rPr>
  </w:style>
  <w:style w:type="paragraph" w:customStyle="1" w:styleId="Note">
    <w:name w:val="Note"/>
    <w:basedOn w:val="Table"/>
    <w:rsid w:val="00F95453"/>
    <w:pPr>
      <w:tabs>
        <w:tab w:val="clear" w:pos="4320"/>
        <w:tab w:val="clear" w:pos="8640"/>
      </w:tabs>
      <w:spacing w:before="60" w:after="60"/>
      <w:jc w:val="left"/>
    </w:pPr>
    <w:rPr>
      <w:rFonts w:ascii="Times New Roman" w:hAnsi="Times New Roman"/>
      <w:b w:val="0"/>
      <w:i/>
      <w:iCs/>
      <w:caps w:val="0"/>
      <w:sz w:val="16"/>
      <w:szCs w:val="16"/>
      <w:lang w:val="de-DE" w:eastAsia="el-GR"/>
    </w:rPr>
  </w:style>
  <w:style w:type="paragraph" w:styleId="TOC4">
    <w:name w:val="toc 4"/>
    <w:basedOn w:val="Normal"/>
    <w:next w:val="Normal"/>
    <w:autoRedefine/>
    <w:uiPriority w:val="39"/>
    <w:rsid w:val="00F95453"/>
    <w:pPr>
      <w:spacing w:after="0" w:line="240" w:lineRule="auto"/>
      <w:ind w:left="720"/>
    </w:pPr>
    <w:rPr>
      <w:rFonts w:eastAsia="Times New Roman" w:cs="Times New Roman"/>
      <w:szCs w:val="24"/>
      <w:lang w:eastAsia="en-GB"/>
    </w:rPr>
  </w:style>
  <w:style w:type="character" w:customStyle="1" w:styleId="BalloonTextChar">
    <w:name w:val="Balloon Text Char"/>
    <w:basedOn w:val="DefaultParagraphFont"/>
    <w:link w:val="BalloonText"/>
    <w:semiHidden/>
    <w:rsid w:val="00F95453"/>
    <w:rPr>
      <w:rFonts w:ascii="Tahoma" w:eastAsia="Times New Roman" w:hAnsi="Tahoma" w:cs="Tahoma"/>
      <w:sz w:val="16"/>
      <w:szCs w:val="16"/>
      <w:lang w:eastAsia="en-GB"/>
    </w:rPr>
  </w:style>
  <w:style w:type="paragraph" w:styleId="BalloonText">
    <w:name w:val="Balloon Text"/>
    <w:basedOn w:val="Normal"/>
    <w:link w:val="BalloonTextChar"/>
    <w:semiHidden/>
    <w:rsid w:val="00F95453"/>
    <w:pPr>
      <w:spacing w:after="0" w:line="240" w:lineRule="auto"/>
    </w:pPr>
    <w:rPr>
      <w:rFonts w:ascii="Tahoma" w:eastAsia="Times New Roman" w:hAnsi="Tahoma" w:cs="Tahoma"/>
      <w:sz w:val="16"/>
      <w:szCs w:val="16"/>
      <w:lang w:eastAsia="en-GB"/>
    </w:rPr>
  </w:style>
  <w:style w:type="character" w:styleId="CommentReference">
    <w:name w:val="annotation reference"/>
    <w:basedOn w:val="DefaultParagraphFont"/>
    <w:rsid w:val="00F95453"/>
    <w:rPr>
      <w:sz w:val="16"/>
      <w:szCs w:val="16"/>
    </w:rPr>
  </w:style>
  <w:style w:type="paragraph" w:styleId="CommentText">
    <w:name w:val="annotation text"/>
    <w:basedOn w:val="Normal"/>
    <w:link w:val="CommentTextChar"/>
    <w:rsid w:val="00F95453"/>
    <w:pPr>
      <w:spacing w:after="0" w:line="240" w:lineRule="auto"/>
    </w:pPr>
    <w:rPr>
      <w:rFonts w:eastAsia="Times New Roman" w:cs="Times New Roman"/>
      <w:sz w:val="20"/>
      <w:szCs w:val="20"/>
      <w:lang w:eastAsia="en-GB"/>
    </w:rPr>
  </w:style>
  <w:style w:type="character" w:customStyle="1" w:styleId="CommentTextChar">
    <w:name w:val="Comment Text Char"/>
    <w:basedOn w:val="DefaultParagraphFont"/>
    <w:link w:val="CommentText"/>
    <w:rsid w:val="00F95453"/>
    <w:rPr>
      <w:rFonts w:ascii="Times New Roman" w:eastAsia="Times New Roman" w:hAnsi="Times New Roman" w:cs="Times New Roman"/>
      <w:sz w:val="20"/>
      <w:szCs w:val="20"/>
      <w:lang w:eastAsia="en-GB"/>
    </w:rPr>
  </w:style>
  <w:style w:type="paragraph" w:styleId="TOC5">
    <w:name w:val="toc 5"/>
    <w:basedOn w:val="Normal"/>
    <w:next w:val="Normal"/>
    <w:autoRedefine/>
    <w:uiPriority w:val="39"/>
    <w:unhideWhenUsed/>
    <w:rsid w:val="00D76C37"/>
    <w:pPr>
      <w:tabs>
        <w:tab w:val="right" w:leader="dot" w:pos="9345"/>
      </w:tabs>
      <w:spacing w:after="0" w:line="240" w:lineRule="auto"/>
      <w:ind w:left="879"/>
    </w:pPr>
    <w:rPr>
      <w:rFonts w:eastAsiaTheme="minorEastAsia"/>
      <w:lang w:eastAsia="en-GB"/>
    </w:rPr>
  </w:style>
  <w:style w:type="paragraph" w:styleId="TOC6">
    <w:name w:val="toc 6"/>
    <w:basedOn w:val="Normal"/>
    <w:next w:val="Normal"/>
    <w:autoRedefine/>
    <w:uiPriority w:val="39"/>
    <w:unhideWhenUsed/>
    <w:rsid w:val="00F95453"/>
    <w:pPr>
      <w:spacing w:after="100" w:line="276" w:lineRule="auto"/>
      <w:ind w:left="1100"/>
    </w:pPr>
    <w:rPr>
      <w:rFonts w:eastAsiaTheme="minorEastAsia"/>
      <w:lang w:eastAsia="en-GB"/>
    </w:rPr>
  </w:style>
  <w:style w:type="paragraph" w:styleId="TOC7">
    <w:name w:val="toc 7"/>
    <w:basedOn w:val="Normal"/>
    <w:next w:val="Normal"/>
    <w:autoRedefine/>
    <w:uiPriority w:val="39"/>
    <w:unhideWhenUsed/>
    <w:rsid w:val="00F95453"/>
    <w:pPr>
      <w:spacing w:after="100" w:line="276" w:lineRule="auto"/>
      <w:ind w:left="1320"/>
    </w:pPr>
    <w:rPr>
      <w:rFonts w:eastAsiaTheme="minorEastAsia"/>
      <w:lang w:eastAsia="en-GB"/>
    </w:rPr>
  </w:style>
  <w:style w:type="paragraph" w:styleId="TOC8">
    <w:name w:val="toc 8"/>
    <w:basedOn w:val="Normal"/>
    <w:next w:val="Normal"/>
    <w:autoRedefine/>
    <w:uiPriority w:val="39"/>
    <w:unhideWhenUsed/>
    <w:rsid w:val="00F95453"/>
    <w:pPr>
      <w:spacing w:after="100" w:line="276" w:lineRule="auto"/>
      <w:ind w:left="1540"/>
    </w:pPr>
    <w:rPr>
      <w:rFonts w:eastAsiaTheme="minorEastAsia"/>
      <w:lang w:eastAsia="en-GB"/>
    </w:rPr>
  </w:style>
  <w:style w:type="paragraph" w:styleId="TOC9">
    <w:name w:val="toc 9"/>
    <w:basedOn w:val="Normal"/>
    <w:next w:val="Normal"/>
    <w:autoRedefine/>
    <w:uiPriority w:val="39"/>
    <w:unhideWhenUsed/>
    <w:rsid w:val="00F95453"/>
    <w:pPr>
      <w:spacing w:after="100" w:line="276" w:lineRule="auto"/>
      <w:ind w:left="1760"/>
    </w:pPr>
    <w:rPr>
      <w:rFonts w:eastAsiaTheme="minorEastAsia"/>
      <w:lang w:eastAsia="en-GB"/>
    </w:rPr>
  </w:style>
  <w:style w:type="paragraph" w:styleId="BlockText">
    <w:name w:val="Block Text"/>
    <w:basedOn w:val="Normal"/>
    <w:rsid w:val="00F95453"/>
    <w:pPr>
      <w:pBdr>
        <w:top w:val="single" w:sz="2" w:space="10" w:color="4F81BD" w:themeColor="accent1"/>
        <w:left w:val="single" w:sz="2" w:space="10" w:color="4F81BD" w:themeColor="accent1"/>
        <w:bottom w:val="single" w:sz="2" w:space="10" w:color="4F81BD" w:themeColor="accent1"/>
        <w:right w:val="single" w:sz="2" w:space="10" w:color="4F81BD" w:themeColor="accent1"/>
      </w:pBdr>
      <w:spacing w:after="0" w:line="240" w:lineRule="auto"/>
      <w:ind w:left="1152" w:right="1152"/>
    </w:pPr>
    <w:rPr>
      <w:rFonts w:eastAsiaTheme="minorEastAsia"/>
      <w:i/>
      <w:iCs/>
      <w:color w:val="4F81BD" w:themeColor="accent1"/>
      <w:szCs w:val="24"/>
      <w:lang w:eastAsia="en-GB"/>
    </w:rPr>
  </w:style>
  <w:style w:type="paragraph" w:styleId="BodyText2">
    <w:name w:val="Body Text 2"/>
    <w:basedOn w:val="Normal"/>
    <w:link w:val="BodyText2Char"/>
    <w:rsid w:val="00F95453"/>
    <w:pPr>
      <w:spacing w:after="120" w:line="480" w:lineRule="auto"/>
    </w:pPr>
    <w:rPr>
      <w:rFonts w:eastAsia="Times New Roman" w:cs="Times New Roman"/>
      <w:szCs w:val="24"/>
      <w:lang w:eastAsia="en-GB"/>
    </w:rPr>
  </w:style>
  <w:style w:type="character" w:customStyle="1" w:styleId="BodyText2Char">
    <w:name w:val="Body Text 2 Char"/>
    <w:basedOn w:val="DefaultParagraphFont"/>
    <w:link w:val="BodyText2"/>
    <w:rsid w:val="00F95453"/>
    <w:rPr>
      <w:rFonts w:ascii="Times New Roman" w:eastAsia="Times New Roman" w:hAnsi="Times New Roman" w:cs="Times New Roman"/>
      <w:sz w:val="24"/>
      <w:szCs w:val="24"/>
      <w:lang w:eastAsia="en-GB"/>
    </w:rPr>
  </w:style>
  <w:style w:type="paragraph" w:styleId="BodyText3">
    <w:name w:val="Body Text 3"/>
    <w:basedOn w:val="Normal"/>
    <w:link w:val="BodyText3Char"/>
    <w:rsid w:val="00F95453"/>
    <w:pPr>
      <w:spacing w:after="120" w:line="240" w:lineRule="auto"/>
    </w:pPr>
    <w:rPr>
      <w:rFonts w:eastAsia="Times New Roman" w:cs="Times New Roman"/>
      <w:sz w:val="16"/>
      <w:szCs w:val="16"/>
      <w:lang w:eastAsia="en-GB"/>
    </w:rPr>
  </w:style>
  <w:style w:type="character" w:customStyle="1" w:styleId="BodyText3Char">
    <w:name w:val="Body Text 3 Char"/>
    <w:basedOn w:val="DefaultParagraphFont"/>
    <w:link w:val="BodyText3"/>
    <w:rsid w:val="00F95453"/>
    <w:rPr>
      <w:rFonts w:ascii="Times New Roman" w:eastAsia="Times New Roman" w:hAnsi="Times New Roman" w:cs="Times New Roman"/>
      <w:sz w:val="16"/>
      <w:szCs w:val="16"/>
      <w:lang w:eastAsia="en-GB"/>
    </w:rPr>
  </w:style>
  <w:style w:type="paragraph" w:styleId="BodyTextIndent">
    <w:name w:val="Body Text Indent"/>
    <w:basedOn w:val="Normal"/>
    <w:link w:val="BodyTextIndentChar0"/>
    <w:rsid w:val="00F95453"/>
    <w:pPr>
      <w:spacing w:after="120" w:line="240" w:lineRule="auto"/>
      <w:ind w:left="283"/>
    </w:pPr>
    <w:rPr>
      <w:rFonts w:eastAsia="Times New Roman" w:cs="Times New Roman"/>
      <w:szCs w:val="24"/>
      <w:lang w:eastAsia="en-GB"/>
    </w:rPr>
  </w:style>
  <w:style w:type="character" w:customStyle="1" w:styleId="BodyTextIndentChar0">
    <w:name w:val="Body Text Indent Char"/>
    <w:basedOn w:val="DefaultParagraphFont"/>
    <w:link w:val="BodyTextIndent"/>
    <w:rsid w:val="00F95453"/>
    <w:rPr>
      <w:rFonts w:ascii="Times New Roman" w:eastAsia="Times New Roman" w:hAnsi="Times New Roman" w:cs="Times New Roman"/>
      <w:sz w:val="24"/>
      <w:szCs w:val="24"/>
      <w:lang w:eastAsia="en-GB"/>
    </w:rPr>
  </w:style>
  <w:style w:type="paragraph" w:styleId="BodyTextFirstIndent2">
    <w:name w:val="Body Text First Indent 2"/>
    <w:basedOn w:val="BodyTextIndent"/>
    <w:link w:val="BodyTextFirstIndent2Char"/>
    <w:rsid w:val="00F95453"/>
    <w:pPr>
      <w:spacing w:after="0"/>
      <w:ind w:left="360" w:firstLine="360"/>
    </w:pPr>
  </w:style>
  <w:style w:type="character" w:customStyle="1" w:styleId="BodyTextFirstIndent2Char">
    <w:name w:val="Body Text First Indent 2 Char"/>
    <w:basedOn w:val="BodyTextIndentChar0"/>
    <w:link w:val="BodyTextFirstIndent2"/>
    <w:rsid w:val="00F95453"/>
    <w:rPr>
      <w:rFonts w:ascii="Times New Roman" w:eastAsia="Times New Roman" w:hAnsi="Times New Roman" w:cs="Times New Roman"/>
      <w:sz w:val="24"/>
      <w:szCs w:val="24"/>
      <w:lang w:eastAsia="en-GB"/>
    </w:rPr>
  </w:style>
  <w:style w:type="paragraph" w:styleId="BodyTextIndent2">
    <w:name w:val="Body Text Indent 2"/>
    <w:basedOn w:val="Normal"/>
    <w:link w:val="BodyTextIndent2Char"/>
    <w:rsid w:val="00F95453"/>
    <w:pPr>
      <w:spacing w:after="120" w:line="480" w:lineRule="auto"/>
      <w:ind w:left="283"/>
    </w:pPr>
    <w:rPr>
      <w:rFonts w:eastAsia="Times New Roman" w:cs="Times New Roman"/>
      <w:szCs w:val="24"/>
      <w:lang w:eastAsia="en-GB"/>
    </w:rPr>
  </w:style>
  <w:style w:type="character" w:customStyle="1" w:styleId="BodyTextIndent2Char">
    <w:name w:val="Body Text Indent 2 Char"/>
    <w:basedOn w:val="DefaultParagraphFont"/>
    <w:link w:val="BodyTextIndent2"/>
    <w:rsid w:val="00F95453"/>
    <w:rPr>
      <w:rFonts w:ascii="Times New Roman" w:eastAsia="Times New Roman" w:hAnsi="Times New Roman" w:cs="Times New Roman"/>
      <w:sz w:val="24"/>
      <w:szCs w:val="24"/>
      <w:lang w:eastAsia="en-GB"/>
    </w:rPr>
  </w:style>
  <w:style w:type="paragraph" w:styleId="BodyTextIndent3">
    <w:name w:val="Body Text Indent 3"/>
    <w:basedOn w:val="Normal"/>
    <w:link w:val="BodyTextIndent3Char"/>
    <w:rsid w:val="00F95453"/>
    <w:pPr>
      <w:spacing w:after="120" w:line="240" w:lineRule="auto"/>
      <w:ind w:left="283"/>
    </w:pPr>
    <w:rPr>
      <w:rFonts w:eastAsia="Times New Roman" w:cs="Times New Roman"/>
      <w:sz w:val="16"/>
      <w:szCs w:val="16"/>
      <w:lang w:eastAsia="en-GB"/>
    </w:rPr>
  </w:style>
  <w:style w:type="character" w:customStyle="1" w:styleId="BodyTextIndent3Char">
    <w:name w:val="Body Text Indent 3 Char"/>
    <w:basedOn w:val="DefaultParagraphFont"/>
    <w:link w:val="BodyTextIndent3"/>
    <w:rsid w:val="00F95453"/>
    <w:rPr>
      <w:rFonts w:ascii="Times New Roman" w:eastAsia="Times New Roman" w:hAnsi="Times New Roman" w:cs="Times New Roman"/>
      <w:sz w:val="16"/>
      <w:szCs w:val="16"/>
      <w:lang w:eastAsia="en-GB"/>
    </w:rPr>
  </w:style>
  <w:style w:type="paragraph" w:styleId="Closing">
    <w:name w:val="Closing"/>
    <w:basedOn w:val="Normal"/>
    <w:link w:val="ClosingChar"/>
    <w:rsid w:val="00F95453"/>
    <w:pPr>
      <w:spacing w:after="0" w:line="240" w:lineRule="auto"/>
      <w:ind w:left="4252"/>
    </w:pPr>
    <w:rPr>
      <w:rFonts w:eastAsia="Times New Roman" w:cs="Times New Roman"/>
      <w:szCs w:val="24"/>
      <w:lang w:eastAsia="en-GB"/>
    </w:rPr>
  </w:style>
  <w:style w:type="character" w:customStyle="1" w:styleId="ClosingChar">
    <w:name w:val="Closing Char"/>
    <w:basedOn w:val="DefaultParagraphFont"/>
    <w:link w:val="Closing"/>
    <w:rsid w:val="00F95453"/>
    <w:rPr>
      <w:rFonts w:ascii="Times New Roman" w:eastAsia="Times New Roman" w:hAnsi="Times New Roman" w:cs="Times New Roman"/>
      <w:sz w:val="24"/>
      <w:szCs w:val="24"/>
      <w:lang w:eastAsia="en-GB"/>
    </w:rPr>
  </w:style>
  <w:style w:type="paragraph" w:styleId="CommentSubject">
    <w:name w:val="annotation subject"/>
    <w:basedOn w:val="CommentText"/>
    <w:next w:val="CommentText"/>
    <w:link w:val="CommentSubjectChar"/>
    <w:rsid w:val="00F95453"/>
    <w:rPr>
      <w:b/>
      <w:bCs/>
    </w:rPr>
  </w:style>
  <w:style w:type="character" w:customStyle="1" w:styleId="CommentSubjectChar">
    <w:name w:val="Comment Subject Char"/>
    <w:basedOn w:val="CommentTextChar"/>
    <w:link w:val="CommentSubject"/>
    <w:rsid w:val="00F95453"/>
    <w:rPr>
      <w:rFonts w:ascii="Times New Roman" w:eastAsia="Times New Roman" w:hAnsi="Times New Roman" w:cs="Times New Roman"/>
      <w:b/>
      <w:bCs/>
      <w:sz w:val="20"/>
      <w:szCs w:val="20"/>
      <w:lang w:eastAsia="en-GB"/>
    </w:rPr>
  </w:style>
  <w:style w:type="paragraph" w:styleId="Date">
    <w:name w:val="Date"/>
    <w:basedOn w:val="Normal"/>
    <w:next w:val="Normal"/>
    <w:link w:val="DateChar"/>
    <w:rsid w:val="00F95453"/>
    <w:pPr>
      <w:spacing w:after="0" w:line="240" w:lineRule="auto"/>
    </w:pPr>
    <w:rPr>
      <w:rFonts w:eastAsia="Times New Roman" w:cs="Times New Roman"/>
      <w:szCs w:val="24"/>
      <w:lang w:eastAsia="en-GB"/>
    </w:rPr>
  </w:style>
  <w:style w:type="character" w:customStyle="1" w:styleId="DateChar">
    <w:name w:val="Date Char"/>
    <w:basedOn w:val="DefaultParagraphFont"/>
    <w:link w:val="Date"/>
    <w:rsid w:val="00F95453"/>
    <w:rPr>
      <w:rFonts w:ascii="Times New Roman" w:eastAsia="Times New Roman" w:hAnsi="Times New Roman" w:cs="Times New Roman"/>
      <w:sz w:val="24"/>
      <w:szCs w:val="24"/>
      <w:lang w:eastAsia="en-GB"/>
    </w:rPr>
  </w:style>
  <w:style w:type="paragraph" w:styleId="DocumentMap">
    <w:name w:val="Document Map"/>
    <w:basedOn w:val="Normal"/>
    <w:link w:val="DocumentMapChar"/>
    <w:rsid w:val="00F95453"/>
    <w:pPr>
      <w:spacing w:after="0" w:line="240" w:lineRule="auto"/>
    </w:pPr>
    <w:rPr>
      <w:rFonts w:ascii="Tahoma" w:eastAsia="Times New Roman" w:hAnsi="Tahoma" w:cs="Tahoma"/>
      <w:sz w:val="16"/>
      <w:szCs w:val="16"/>
      <w:lang w:eastAsia="en-GB"/>
    </w:rPr>
  </w:style>
  <w:style w:type="character" w:customStyle="1" w:styleId="DocumentMapChar">
    <w:name w:val="Document Map Char"/>
    <w:basedOn w:val="DefaultParagraphFont"/>
    <w:link w:val="DocumentMap"/>
    <w:rsid w:val="00F95453"/>
    <w:rPr>
      <w:rFonts w:ascii="Tahoma" w:eastAsia="Times New Roman" w:hAnsi="Tahoma" w:cs="Tahoma"/>
      <w:sz w:val="16"/>
      <w:szCs w:val="16"/>
      <w:lang w:eastAsia="en-GB"/>
    </w:rPr>
  </w:style>
  <w:style w:type="paragraph" w:styleId="E-mailSignature">
    <w:name w:val="E-mail Signature"/>
    <w:basedOn w:val="Normal"/>
    <w:link w:val="E-mailSignatureChar"/>
    <w:rsid w:val="00F95453"/>
    <w:pPr>
      <w:spacing w:after="0" w:line="240" w:lineRule="auto"/>
    </w:pPr>
    <w:rPr>
      <w:rFonts w:eastAsia="Times New Roman" w:cs="Times New Roman"/>
      <w:szCs w:val="24"/>
      <w:lang w:eastAsia="en-GB"/>
    </w:rPr>
  </w:style>
  <w:style w:type="character" w:customStyle="1" w:styleId="E-mailSignatureChar">
    <w:name w:val="E-mail Signature Char"/>
    <w:basedOn w:val="DefaultParagraphFont"/>
    <w:link w:val="E-mailSignature"/>
    <w:rsid w:val="00F95453"/>
    <w:rPr>
      <w:rFonts w:ascii="Times New Roman" w:eastAsia="Times New Roman" w:hAnsi="Times New Roman" w:cs="Times New Roman"/>
      <w:sz w:val="24"/>
      <w:szCs w:val="24"/>
      <w:lang w:eastAsia="en-GB"/>
    </w:rPr>
  </w:style>
  <w:style w:type="paragraph" w:styleId="EndnoteText">
    <w:name w:val="endnote text"/>
    <w:basedOn w:val="Normal"/>
    <w:link w:val="EndnoteTextChar"/>
    <w:rsid w:val="00F95453"/>
    <w:pPr>
      <w:spacing w:after="0" w:line="240" w:lineRule="auto"/>
    </w:pPr>
    <w:rPr>
      <w:rFonts w:eastAsia="Times New Roman" w:cs="Times New Roman"/>
      <w:sz w:val="20"/>
      <w:szCs w:val="20"/>
      <w:lang w:eastAsia="en-GB"/>
    </w:rPr>
  </w:style>
  <w:style w:type="character" w:customStyle="1" w:styleId="EndnoteTextChar">
    <w:name w:val="Endnote Text Char"/>
    <w:basedOn w:val="DefaultParagraphFont"/>
    <w:link w:val="EndnoteText"/>
    <w:rsid w:val="00F95453"/>
    <w:rPr>
      <w:rFonts w:ascii="Times New Roman" w:eastAsia="Times New Roman" w:hAnsi="Times New Roman" w:cs="Times New Roman"/>
      <w:sz w:val="20"/>
      <w:szCs w:val="20"/>
      <w:lang w:eastAsia="en-GB"/>
    </w:rPr>
  </w:style>
  <w:style w:type="paragraph" w:styleId="EnvelopeAddress">
    <w:name w:val="envelope address"/>
    <w:basedOn w:val="Normal"/>
    <w:rsid w:val="00F95453"/>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lang w:eastAsia="en-GB"/>
    </w:rPr>
  </w:style>
  <w:style w:type="paragraph" w:styleId="EnvelopeReturn">
    <w:name w:val="envelope return"/>
    <w:basedOn w:val="Normal"/>
    <w:rsid w:val="00F95453"/>
    <w:pPr>
      <w:spacing w:after="0" w:line="240" w:lineRule="auto"/>
    </w:pPr>
    <w:rPr>
      <w:rFonts w:asciiTheme="majorHAnsi" w:eastAsiaTheme="majorEastAsia" w:hAnsiTheme="majorHAnsi" w:cstheme="majorBidi"/>
      <w:sz w:val="20"/>
      <w:szCs w:val="20"/>
      <w:lang w:eastAsia="en-GB"/>
    </w:rPr>
  </w:style>
  <w:style w:type="paragraph" w:styleId="HTMLAddress">
    <w:name w:val="HTML Address"/>
    <w:basedOn w:val="Normal"/>
    <w:link w:val="HTMLAddressChar"/>
    <w:rsid w:val="00F95453"/>
    <w:pPr>
      <w:spacing w:after="0" w:line="240" w:lineRule="auto"/>
    </w:pPr>
    <w:rPr>
      <w:rFonts w:eastAsia="Times New Roman" w:cs="Times New Roman"/>
      <w:i/>
      <w:iCs/>
      <w:szCs w:val="24"/>
      <w:lang w:eastAsia="en-GB"/>
    </w:rPr>
  </w:style>
  <w:style w:type="character" w:customStyle="1" w:styleId="HTMLAddressChar">
    <w:name w:val="HTML Address Char"/>
    <w:basedOn w:val="DefaultParagraphFont"/>
    <w:link w:val="HTMLAddress"/>
    <w:rsid w:val="00F95453"/>
    <w:rPr>
      <w:rFonts w:ascii="Times New Roman" w:eastAsia="Times New Roman" w:hAnsi="Times New Roman" w:cs="Times New Roman"/>
      <w:i/>
      <w:iCs/>
      <w:sz w:val="24"/>
      <w:szCs w:val="24"/>
      <w:lang w:eastAsia="en-GB"/>
    </w:rPr>
  </w:style>
  <w:style w:type="paragraph" w:styleId="HTMLPreformatted">
    <w:name w:val="HTML Preformatted"/>
    <w:basedOn w:val="Normal"/>
    <w:link w:val="HTMLPreformattedChar"/>
    <w:rsid w:val="00F95453"/>
    <w:pPr>
      <w:spacing w:after="0" w:line="240" w:lineRule="auto"/>
    </w:pPr>
    <w:rPr>
      <w:rFonts w:ascii="Consolas" w:eastAsia="Times New Roman" w:hAnsi="Consolas" w:cs="Times New Roman"/>
      <w:sz w:val="20"/>
      <w:szCs w:val="20"/>
      <w:lang w:eastAsia="en-GB"/>
    </w:rPr>
  </w:style>
  <w:style w:type="character" w:customStyle="1" w:styleId="HTMLPreformattedChar">
    <w:name w:val="HTML Preformatted Char"/>
    <w:basedOn w:val="DefaultParagraphFont"/>
    <w:link w:val="HTMLPreformatted"/>
    <w:rsid w:val="00F95453"/>
    <w:rPr>
      <w:rFonts w:ascii="Consolas" w:eastAsia="Times New Roman" w:hAnsi="Consolas" w:cs="Times New Roman"/>
      <w:sz w:val="20"/>
      <w:szCs w:val="20"/>
      <w:lang w:eastAsia="en-GB"/>
    </w:rPr>
  </w:style>
  <w:style w:type="paragraph" w:styleId="Index1">
    <w:name w:val="index 1"/>
    <w:basedOn w:val="Normal"/>
    <w:next w:val="Normal"/>
    <w:autoRedefine/>
    <w:rsid w:val="00F95453"/>
    <w:pPr>
      <w:spacing w:after="0" w:line="240" w:lineRule="auto"/>
      <w:ind w:left="240" w:hanging="240"/>
    </w:pPr>
    <w:rPr>
      <w:rFonts w:eastAsia="Times New Roman" w:cs="Times New Roman"/>
      <w:szCs w:val="24"/>
      <w:lang w:eastAsia="en-GB"/>
    </w:rPr>
  </w:style>
  <w:style w:type="paragraph" w:styleId="Index2">
    <w:name w:val="index 2"/>
    <w:basedOn w:val="Normal"/>
    <w:next w:val="Normal"/>
    <w:autoRedefine/>
    <w:rsid w:val="00F95453"/>
    <w:pPr>
      <w:spacing w:after="0" w:line="240" w:lineRule="auto"/>
      <w:ind w:left="480" w:hanging="240"/>
    </w:pPr>
    <w:rPr>
      <w:rFonts w:eastAsia="Times New Roman" w:cs="Times New Roman"/>
      <w:szCs w:val="24"/>
      <w:lang w:eastAsia="en-GB"/>
    </w:rPr>
  </w:style>
  <w:style w:type="paragraph" w:styleId="Index3">
    <w:name w:val="index 3"/>
    <w:basedOn w:val="Normal"/>
    <w:next w:val="Normal"/>
    <w:autoRedefine/>
    <w:rsid w:val="00F95453"/>
    <w:pPr>
      <w:spacing w:after="0" w:line="240" w:lineRule="auto"/>
      <w:ind w:left="720" w:hanging="240"/>
    </w:pPr>
    <w:rPr>
      <w:rFonts w:eastAsia="Times New Roman" w:cs="Times New Roman"/>
      <w:szCs w:val="24"/>
      <w:lang w:eastAsia="en-GB"/>
    </w:rPr>
  </w:style>
  <w:style w:type="paragraph" w:styleId="Index4">
    <w:name w:val="index 4"/>
    <w:basedOn w:val="Normal"/>
    <w:next w:val="Normal"/>
    <w:autoRedefine/>
    <w:rsid w:val="00F95453"/>
    <w:pPr>
      <w:spacing w:after="0" w:line="240" w:lineRule="auto"/>
      <w:ind w:left="960" w:hanging="240"/>
    </w:pPr>
    <w:rPr>
      <w:rFonts w:eastAsia="Times New Roman" w:cs="Times New Roman"/>
      <w:szCs w:val="24"/>
      <w:lang w:eastAsia="en-GB"/>
    </w:rPr>
  </w:style>
  <w:style w:type="paragraph" w:styleId="Index5">
    <w:name w:val="index 5"/>
    <w:basedOn w:val="Normal"/>
    <w:next w:val="Normal"/>
    <w:autoRedefine/>
    <w:rsid w:val="00F95453"/>
    <w:pPr>
      <w:spacing w:after="0" w:line="240" w:lineRule="auto"/>
      <w:ind w:left="1200" w:hanging="240"/>
    </w:pPr>
    <w:rPr>
      <w:rFonts w:eastAsia="Times New Roman" w:cs="Times New Roman"/>
      <w:szCs w:val="24"/>
      <w:lang w:eastAsia="en-GB"/>
    </w:rPr>
  </w:style>
  <w:style w:type="paragraph" w:styleId="Index6">
    <w:name w:val="index 6"/>
    <w:basedOn w:val="Normal"/>
    <w:next w:val="Normal"/>
    <w:autoRedefine/>
    <w:rsid w:val="00F95453"/>
    <w:pPr>
      <w:spacing w:after="0" w:line="240" w:lineRule="auto"/>
      <w:ind w:left="1440" w:hanging="240"/>
    </w:pPr>
    <w:rPr>
      <w:rFonts w:eastAsia="Times New Roman" w:cs="Times New Roman"/>
      <w:szCs w:val="24"/>
      <w:lang w:eastAsia="en-GB"/>
    </w:rPr>
  </w:style>
  <w:style w:type="paragraph" w:styleId="Index7">
    <w:name w:val="index 7"/>
    <w:basedOn w:val="Normal"/>
    <w:next w:val="Normal"/>
    <w:autoRedefine/>
    <w:rsid w:val="00F95453"/>
    <w:pPr>
      <w:spacing w:after="0" w:line="240" w:lineRule="auto"/>
      <w:ind w:left="1680" w:hanging="240"/>
    </w:pPr>
    <w:rPr>
      <w:rFonts w:eastAsia="Times New Roman" w:cs="Times New Roman"/>
      <w:szCs w:val="24"/>
      <w:lang w:eastAsia="en-GB"/>
    </w:rPr>
  </w:style>
  <w:style w:type="paragraph" w:styleId="Index8">
    <w:name w:val="index 8"/>
    <w:basedOn w:val="Normal"/>
    <w:next w:val="Normal"/>
    <w:autoRedefine/>
    <w:rsid w:val="00F95453"/>
    <w:pPr>
      <w:spacing w:after="0" w:line="240" w:lineRule="auto"/>
      <w:ind w:left="1920" w:hanging="240"/>
    </w:pPr>
    <w:rPr>
      <w:rFonts w:eastAsia="Times New Roman" w:cs="Times New Roman"/>
      <w:szCs w:val="24"/>
      <w:lang w:eastAsia="en-GB"/>
    </w:rPr>
  </w:style>
  <w:style w:type="paragraph" w:styleId="Index9">
    <w:name w:val="index 9"/>
    <w:basedOn w:val="Normal"/>
    <w:next w:val="Normal"/>
    <w:autoRedefine/>
    <w:rsid w:val="00F95453"/>
    <w:pPr>
      <w:spacing w:after="0" w:line="240" w:lineRule="auto"/>
      <w:ind w:left="2160" w:hanging="240"/>
    </w:pPr>
    <w:rPr>
      <w:rFonts w:eastAsia="Times New Roman" w:cs="Times New Roman"/>
      <w:szCs w:val="24"/>
      <w:lang w:eastAsia="en-GB"/>
    </w:rPr>
  </w:style>
  <w:style w:type="paragraph" w:styleId="IndexHeading">
    <w:name w:val="index heading"/>
    <w:basedOn w:val="Normal"/>
    <w:next w:val="Index1"/>
    <w:rsid w:val="00F95453"/>
    <w:pPr>
      <w:spacing w:after="0" w:line="240" w:lineRule="auto"/>
    </w:pPr>
    <w:rPr>
      <w:rFonts w:asciiTheme="majorHAnsi" w:eastAsiaTheme="majorEastAsia" w:hAnsiTheme="majorHAnsi" w:cstheme="majorBidi"/>
      <w:b/>
      <w:bCs/>
      <w:szCs w:val="24"/>
      <w:lang w:eastAsia="en-GB"/>
    </w:rPr>
  </w:style>
  <w:style w:type="paragraph" w:styleId="IntenseQuote">
    <w:name w:val="Intense Quote"/>
    <w:basedOn w:val="Normal"/>
    <w:next w:val="Normal"/>
    <w:link w:val="IntenseQuoteChar"/>
    <w:uiPriority w:val="30"/>
    <w:qFormat/>
    <w:rsid w:val="00F95453"/>
    <w:pPr>
      <w:pBdr>
        <w:bottom w:val="single" w:sz="4" w:space="4" w:color="4F81BD" w:themeColor="accent1"/>
      </w:pBdr>
      <w:spacing w:before="200" w:after="280" w:line="240" w:lineRule="auto"/>
      <w:ind w:left="936" w:right="936"/>
    </w:pPr>
    <w:rPr>
      <w:rFonts w:eastAsia="Times New Roman" w:cs="Times New Roman"/>
      <w:b/>
      <w:bCs/>
      <w:i/>
      <w:iCs/>
      <w:color w:val="4F81BD" w:themeColor="accent1"/>
      <w:szCs w:val="24"/>
      <w:lang w:eastAsia="en-GB"/>
    </w:rPr>
  </w:style>
  <w:style w:type="character" w:customStyle="1" w:styleId="IntenseQuoteChar">
    <w:name w:val="Intense Quote Char"/>
    <w:basedOn w:val="DefaultParagraphFont"/>
    <w:link w:val="IntenseQuote"/>
    <w:uiPriority w:val="30"/>
    <w:rsid w:val="00F95453"/>
    <w:rPr>
      <w:rFonts w:ascii="Times New Roman" w:eastAsia="Times New Roman" w:hAnsi="Times New Roman" w:cs="Times New Roman"/>
      <w:b/>
      <w:bCs/>
      <w:i/>
      <w:iCs/>
      <w:color w:val="4F81BD" w:themeColor="accent1"/>
      <w:sz w:val="24"/>
      <w:szCs w:val="24"/>
      <w:lang w:eastAsia="en-GB"/>
    </w:rPr>
  </w:style>
  <w:style w:type="paragraph" w:styleId="List">
    <w:name w:val="List"/>
    <w:basedOn w:val="Normal"/>
    <w:rsid w:val="00F95453"/>
    <w:pPr>
      <w:spacing w:after="0" w:line="240" w:lineRule="auto"/>
      <w:ind w:left="283" w:hanging="283"/>
      <w:contextualSpacing/>
    </w:pPr>
    <w:rPr>
      <w:rFonts w:eastAsia="Times New Roman" w:cs="Times New Roman"/>
      <w:szCs w:val="24"/>
      <w:lang w:eastAsia="en-GB"/>
    </w:rPr>
  </w:style>
  <w:style w:type="paragraph" w:styleId="List2">
    <w:name w:val="List 2"/>
    <w:basedOn w:val="Normal"/>
    <w:rsid w:val="00F95453"/>
    <w:pPr>
      <w:spacing w:after="0" w:line="240" w:lineRule="auto"/>
      <w:ind w:left="566" w:hanging="283"/>
      <w:contextualSpacing/>
    </w:pPr>
    <w:rPr>
      <w:rFonts w:eastAsia="Times New Roman" w:cs="Times New Roman"/>
      <w:szCs w:val="24"/>
      <w:lang w:eastAsia="en-GB"/>
    </w:rPr>
  </w:style>
  <w:style w:type="paragraph" w:styleId="List3">
    <w:name w:val="List 3"/>
    <w:basedOn w:val="Normal"/>
    <w:rsid w:val="00F95453"/>
    <w:pPr>
      <w:spacing w:after="0" w:line="240" w:lineRule="auto"/>
      <w:ind w:left="849" w:hanging="283"/>
      <w:contextualSpacing/>
    </w:pPr>
    <w:rPr>
      <w:rFonts w:eastAsia="Times New Roman" w:cs="Times New Roman"/>
      <w:szCs w:val="24"/>
      <w:lang w:eastAsia="en-GB"/>
    </w:rPr>
  </w:style>
  <w:style w:type="paragraph" w:styleId="List4">
    <w:name w:val="List 4"/>
    <w:basedOn w:val="Normal"/>
    <w:rsid w:val="00F95453"/>
    <w:pPr>
      <w:spacing w:after="0" w:line="240" w:lineRule="auto"/>
      <w:ind w:left="1132" w:hanging="283"/>
      <w:contextualSpacing/>
    </w:pPr>
    <w:rPr>
      <w:rFonts w:eastAsia="Times New Roman" w:cs="Times New Roman"/>
      <w:szCs w:val="24"/>
      <w:lang w:eastAsia="en-GB"/>
    </w:rPr>
  </w:style>
  <w:style w:type="paragraph" w:styleId="List5">
    <w:name w:val="List 5"/>
    <w:basedOn w:val="Normal"/>
    <w:rsid w:val="00F95453"/>
    <w:pPr>
      <w:spacing w:after="0" w:line="240" w:lineRule="auto"/>
      <w:ind w:left="1415" w:hanging="283"/>
      <w:contextualSpacing/>
    </w:pPr>
    <w:rPr>
      <w:rFonts w:eastAsia="Times New Roman" w:cs="Times New Roman"/>
      <w:szCs w:val="24"/>
      <w:lang w:eastAsia="en-GB"/>
    </w:rPr>
  </w:style>
  <w:style w:type="paragraph" w:styleId="ListBullet">
    <w:name w:val="List Bullet"/>
    <w:basedOn w:val="Normal"/>
    <w:rsid w:val="00F95453"/>
    <w:pPr>
      <w:numPr>
        <w:numId w:val="5"/>
      </w:numPr>
      <w:spacing w:after="0" w:line="240" w:lineRule="auto"/>
      <w:contextualSpacing/>
    </w:pPr>
    <w:rPr>
      <w:rFonts w:eastAsia="Times New Roman" w:cs="Times New Roman"/>
      <w:szCs w:val="24"/>
      <w:lang w:eastAsia="en-GB"/>
    </w:rPr>
  </w:style>
  <w:style w:type="paragraph" w:styleId="ListBullet2">
    <w:name w:val="List Bullet 2"/>
    <w:basedOn w:val="Normal"/>
    <w:rsid w:val="00F95453"/>
    <w:pPr>
      <w:numPr>
        <w:numId w:val="6"/>
      </w:numPr>
      <w:spacing w:after="0" w:line="240" w:lineRule="auto"/>
      <w:contextualSpacing/>
    </w:pPr>
    <w:rPr>
      <w:rFonts w:eastAsia="Times New Roman" w:cs="Times New Roman"/>
      <w:szCs w:val="24"/>
      <w:lang w:eastAsia="en-GB"/>
    </w:rPr>
  </w:style>
  <w:style w:type="paragraph" w:styleId="ListBullet3">
    <w:name w:val="List Bullet 3"/>
    <w:basedOn w:val="Normal"/>
    <w:rsid w:val="00F95453"/>
    <w:pPr>
      <w:numPr>
        <w:numId w:val="7"/>
      </w:numPr>
      <w:spacing w:after="0" w:line="240" w:lineRule="auto"/>
      <w:contextualSpacing/>
    </w:pPr>
    <w:rPr>
      <w:rFonts w:eastAsia="Times New Roman" w:cs="Times New Roman"/>
      <w:szCs w:val="24"/>
      <w:lang w:eastAsia="en-GB"/>
    </w:rPr>
  </w:style>
  <w:style w:type="paragraph" w:styleId="ListBullet4">
    <w:name w:val="List Bullet 4"/>
    <w:basedOn w:val="Normal"/>
    <w:rsid w:val="00F95453"/>
    <w:pPr>
      <w:numPr>
        <w:numId w:val="8"/>
      </w:numPr>
      <w:spacing w:after="0" w:line="240" w:lineRule="auto"/>
      <w:contextualSpacing/>
    </w:pPr>
    <w:rPr>
      <w:rFonts w:eastAsia="Times New Roman" w:cs="Times New Roman"/>
      <w:szCs w:val="24"/>
      <w:lang w:eastAsia="en-GB"/>
    </w:rPr>
  </w:style>
  <w:style w:type="paragraph" w:styleId="ListBullet5">
    <w:name w:val="List Bullet 5"/>
    <w:basedOn w:val="Normal"/>
    <w:rsid w:val="00F95453"/>
    <w:pPr>
      <w:numPr>
        <w:numId w:val="9"/>
      </w:numPr>
      <w:spacing w:after="0" w:line="240" w:lineRule="auto"/>
      <w:contextualSpacing/>
    </w:pPr>
    <w:rPr>
      <w:rFonts w:eastAsia="Times New Roman" w:cs="Times New Roman"/>
      <w:szCs w:val="24"/>
      <w:lang w:eastAsia="en-GB"/>
    </w:rPr>
  </w:style>
  <w:style w:type="paragraph" w:styleId="ListContinue">
    <w:name w:val="List Continue"/>
    <w:basedOn w:val="Normal"/>
    <w:rsid w:val="00F95453"/>
    <w:pPr>
      <w:spacing w:after="120" w:line="240" w:lineRule="auto"/>
      <w:ind w:left="283"/>
      <w:contextualSpacing/>
    </w:pPr>
    <w:rPr>
      <w:rFonts w:eastAsia="Times New Roman" w:cs="Times New Roman"/>
      <w:szCs w:val="24"/>
      <w:lang w:eastAsia="en-GB"/>
    </w:rPr>
  </w:style>
  <w:style w:type="paragraph" w:styleId="ListContinue2">
    <w:name w:val="List Continue 2"/>
    <w:basedOn w:val="Normal"/>
    <w:rsid w:val="00F95453"/>
    <w:pPr>
      <w:spacing w:after="120" w:line="240" w:lineRule="auto"/>
      <w:ind w:left="566"/>
      <w:contextualSpacing/>
    </w:pPr>
    <w:rPr>
      <w:rFonts w:eastAsia="Times New Roman" w:cs="Times New Roman"/>
      <w:szCs w:val="24"/>
      <w:lang w:eastAsia="en-GB"/>
    </w:rPr>
  </w:style>
  <w:style w:type="paragraph" w:styleId="ListContinue3">
    <w:name w:val="List Continue 3"/>
    <w:basedOn w:val="Normal"/>
    <w:rsid w:val="00F95453"/>
    <w:pPr>
      <w:spacing w:after="120" w:line="240" w:lineRule="auto"/>
      <w:ind w:left="849"/>
      <w:contextualSpacing/>
    </w:pPr>
    <w:rPr>
      <w:rFonts w:eastAsia="Times New Roman" w:cs="Times New Roman"/>
      <w:szCs w:val="24"/>
      <w:lang w:eastAsia="en-GB"/>
    </w:rPr>
  </w:style>
  <w:style w:type="paragraph" w:styleId="ListContinue4">
    <w:name w:val="List Continue 4"/>
    <w:basedOn w:val="Normal"/>
    <w:rsid w:val="00F95453"/>
    <w:pPr>
      <w:spacing w:after="120" w:line="240" w:lineRule="auto"/>
      <w:ind w:left="1132"/>
      <w:contextualSpacing/>
    </w:pPr>
    <w:rPr>
      <w:rFonts w:eastAsia="Times New Roman" w:cs="Times New Roman"/>
      <w:szCs w:val="24"/>
      <w:lang w:eastAsia="en-GB"/>
    </w:rPr>
  </w:style>
  <w:style w:type="paragraph" w:styleId="ListContinue5">
    <w:name w:val="List Continue 5"/>
    <w:basedOn w:val="Normal"/>
    <w:rsid w:val="00F95453"/>
    <w:pPr>
      <w:spacing w:after="120" w:line="240" w:lineRule="auto"/>
      <w:ind w:left="1415"/>
      <w:contextualSpacing/>
    </w:pPr>
    <w:rPr>
      <w:rFonts w:eastAsia="Times New Roman" w:cs="Times New Roman"/>
      <w:szCs w:val="24"/>
      <w:lang w:eastAsia="en-GB"/>
    </w:rPr>
  </w:style>
  <w:style w:type="paragraph" w:styleId="ListNumber">
    <w:name w:val="List Number"/>
    <w:basedOn w:val="Normal"/>
    <w:rsid w:val="00F95453"/>
    <w:pPr>
      <w:numPr>
        <w:numId w:val="10"/>
      </w:numPr>
      <w:spacing w:after="0" w:line="240" w:lineRule="auto"/>
      <w:contextualSpacing/>
    </w:pPr>
    <w:rPr>
      <w:rFonts w:eastAsia="Times New Roman" w:cs="Times New Roman"/>
      <w:szCs w:val="24"/>
      <w:lang w:eastAsia="en-GB"/>
    </w:rPr>
  </w:style>
  <w:style w:type="paragraph" w:styleId="ListNumber2">
    <w:name w:val="List Number 2"/>
    <w:basedOn w:val="Normal"/>
    <w:rsid w:val="00F95453"/>
    <w:pPr>
      <w:numPr>
        <w:numId w:val="11"/>
      </w:numPr>
      <w:spacing w:after="0" w:line="240" w:lineRule="auto"/>
      <w:contextualSpacing/>
    </w:pPr>
    <w:rPr>
      <w:rFonts w:eastAsia="Times New Roman" w:cs="Times New Roman"/>
      <w:szCs w:val="24"/>
      <w:lang w:eastAsia="en-GB"/>
    </w:rPr>
  </w:style>
  <w:style w:type="paragraph" w:styleId="ListNumber3">
    <w:name w:val="List Number 3"/>
    <w:basedOn w:val="Normal"/>
    <w:rsid w:val="00F95453"/>
    <w:pPr>
      <w:numPr>
        <w:numId w:val="12"/>
      </w:numPr>
      <w:spacing w:after="0" w:line="240" w:lineRule="auto"/>
      <w:contextualSpacing/>
    </w:pPr>
    <w:rPr>
      <w:rFonts w:eastAsia="Times New Roman" w:cs="Times New Roman"/>
      <w:szCs w:val="24"/>
      <w:lang w:eastAsia="en-GB"/>
    </w:rPr>
  </w:style>
  <w:style w:type="paragraph" w:styleId="ListNumber4">
    <w:name w:val="List Number 4"/>
    <w:basedOn w:val="Normal"/>
    <w:rsid w:val="00F95453"/>
    <w:pPr>
      <w:numPr>
        <w:numId w:val="13"/>
      </w:numPr>
      <w:spacing w:after="0" w:line="240" w:lineRule="auto"/>
      <w:contextualSpacing/>
    </w:pPr>
    <w:rPr>
      <w:rFonts w:eastAsia="Times New Roman" w:cs="Times New Roman"/>
      <w:szCs w:val="24"/>
      <w:lang w:eastAsia="en-GB"/>
    </w:rPr>
  </w:style>
  <w:style w:type="paragraph" w:styleId="ListNumber5">
    <w:name w:val="List Number 5"/>
    <w:basedOn w:val="Normal"/>
    <w:rsid w:val="00F95453"/>
    <w:pPr>
      <w:numPr>
        <w:numId w:val="14"/>
      </w:numPr>
      <w:spacing w:after="0" w:line="240" w:lineRule="auto"/>
      <w:contextualSpacing/>
    </w:pPr>
    <w:rPr>
      <w:rFonts w:eastAsia="Times New Roman" w:cs="Times New Roman"/>
      <w:szCs w:val="24"/>
      <w:lang w:eastAsia="en-GB"/>
    </w:rPr>
  </w:style>
  <w:style w:type="paragraph" w:styleId="MacroText">
    <w:name w:val="macro"/>
    <w:link w:val="MacroTextChar"/>
    <w:rsid w:val="00F95453"/>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eastAsia="en-GB"/>
    </w:rPr>
  </w:style>
  <w:style w:type="character" w:customStyle="1" w:styleId="MacroTextChar">
    <w:name w:val="Macro Text Char"/>
    <w:basedOn w:val="DefaultParagraphFont"/>
    <w:link w:val="MacroText"/>
    <w:rsid w:val="00F95453"/>
    <w:rPr>
      <w:rFonts w:ascii="Consolas" w:eastAsia="Times New Roman" w:hAnsi="Consolas" w:cs="Times New Roman"/>
      <w:sz w:val="20"/>
      <w:szCs w:val="20"/>
      <w:lang w:eastAsia="en-GB"/>
    </w:rPr>
  </w:style>
  <w:style w:type="paragraph" w:styleId="MessageHeader">
    <w:name w:val="Message Header"/>
    <w:basedOn w:val="Normal"/>
    <w:link w:val="MessageHeaderChar"/>
    <w:rsid w:val="00F9545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lang w:eastAsia="en-GB"/>
    </w:rPr>
  </w:style>
  <w:style w:type="character" w:customStyle="1" w:styleId="MessageHeaderChar">
    <w:name w:val="Message Header Char"/>
    <w:basedOn w:val="DefaultParagraphFont"/>
    <w:link w:val="MessageHeader"/>
    <w:rsid w:val="00F95453"/>
    <w:rPr>
      <w:rFonts w:asciiTheme="majorHAnsi" w:eastAsiaTheme="majorEastAsia" w:hAnsiTheme="majorHAnsi" w:cstheme="majorBidi"/>
      <w:sz w:val="24"/>
      <w:szCs w:val="24"/>
      <w:shd w:val="pct20" w:color="auto" w:fill="auto"/>
      <w:lang w:eastAsia="en-GB"/>
    </w:rPr>
  </w:style>
  <w:style w:type="paragraph" w:styleId="NoSpacing">
    <w:name w:val="No Spacing"/>
    <w:uiPriority w:val="1"/>
    <w:qFormat/>
    <w:rsid w:val="00F95453"/>
    <w:pPr>
      <w:spacing w:after="0" w:line="240" w:lineRule="auto"/>
    </w:pPr>
    <w:rPr>
      <w:rFonts w:ascii="Times New Roman" w:eastAsia="Times New Roman" w:hAnsi="Times New Roman" w:cs="Times New Roman"/>
      <w:sz w:val="24"/>
      <w:szCs w:val="24"/>
      <w:lang w:eastAsia="en-GB"/>
    </w:rPr>
  </w:style>
  <w:style w:type="paragraph" w:styleId="NormalWeb">
    <w:name w:val="Normal (Web)"/>
    <w:basedOn w:val="Normal"/>
    <w:rsid w:val="00F95453"/>
    <w:pPr>
      <w:spacing w:after="0" w:line="240" w:lineRule="auto"/>
    </w:pPr>
    <w:rPr>
      <w:rFonts w:eastAsia="Times New Roman" w:cs="Times New Roman"/>
      <w:szCs w:val="24"/>
      <w:lang w:eastAsia="en-GB"/>
    </w:rPr>
  </w:style>
  <w:style w:type="paragraph" w:styleId="NormalIndent">
    <w:name w:val="Normal Indent"/>
    <w:basedOn w:val="Normal"/>
    <w:rsid w:val="00F95453"/>
    <w:pPr>
      <w:spacing w:after="0" w:line="240" w:lineRule="auto"/>
      <w:ind w:left="720"/>
    </w:pPr>
    <w:rPr>
      <w:rFonts w:eastAsia="Times New Roman" w:cs="Times New Roman"/>
      <w:szCs w:val="24"/>
      <w:lang w:eastAsia="en-GB"/>
    </w:rPr>
  </w:style>
  <w:style w:type="paragraph" w:styleId="NoteHeading">
    <w:name w:val="Note Heading"/>
    <w:basedOn w:val="Normal"/>
    <w:next w:val="Normal"/>
    <w:link w:val="NoteHeadingChar"/>
    <w:rsid w:val="00F95453"/>
    <w:pPr>
      <w:spacing w:after="0" w:line="240" w:lineRule="auto"/>
    </w:pPr>
    <w:rPr>
      <w:rFonts w:eastAsia="Times New Roman" w:cs="Times New Roman"/>
      <w:szCs w:val="24"/>
      <w:lang w:eastAsia="en-GB"/>
    </w:rPr>
  </w:style>
  <w:style w:type="character" w:customStyle="1" w:styleId="NoteHeadingChar">
    <w:name w:val="Note Heading Char"/>
    <w:basedOn w:val="DefaultParagraphFont"/>
    <w:link w:val="NoteHeading"/>
    <w:rsid w:val="00F95453"/>
    <w:rPr>
      <w:rFonts w:ascii="Times New Roman" w:eastAsia="Times New Roman" w:hAnsi="Times New Roman" w:cs="Times New Roman"/>
      <w:sz w:val="24"/>
      <w:szCs w:val="24"/>
      <w:lang w:eastAsia="en-GB"/>
    </w:rPr>
  </w:style>
  <w:style w:type="paragraph" w:styleId="PlainText">
    <w:name w:val="Plain Text"/>
    <w:basedOn w:val="Normal"/>
    <w:link w:val="PlainTextChar"/>
    <w:rsid w:val="00F95453"/>
    <w:pPr>
      <w:spacing w:after="0" w:line="240" w:lineRule="auto"/>
    </w:pPr>
    <w:rPr>
      <w:rFonts w:ascii="Consolas" w:eastAsia="Times New Roman" w:hAnsi="Consolas" w:cs="Times New Roman"/>
      <w:sz w:val="21"/>
      <w:szCs w:val="21"/>
      <w:lang w:eastAsia="en-GB"/>
    </w:rPr>
  </w:style>
  <w:style w:type="character" w:customStyle="1" w:styleId="PlainTextChar">
    <w:name w:val="Plain Text Char"/>
    <w:basedOn w:val="DefaultParagraphFont"/>
    <w:link w:val="PlainText"/>
    <w:rsid w:val="00F95453"/>
    <w:rPr>
      <w:rFonts w:ascii="Consolas" w:eastAsia="Times New Roman" w:hAnsi="Consolas" w:cs="Times New Roman"/>
      <w:sz w:val="21"/>
      <w:szCs w:val="21"/>
      <w:lang w:eastAsia="en-GB"/>
    </w:rPr>
  </w:style>
  <w:style w:type="paragraph" w:styleId="Quote">
    <w:name w:val="Quote"/>
    <w:basedOn w:val="Normal"/>
    <w:next w:val="Normal"/>
    <w:link w:val="QuoteChar"/>
    <w:uiPriority w:val="29"/>
    <w:qFormat/>
    <w:rsid w:val="00F95453"/>
    <w:pPr>
      <w:spacing w:after="0" w:line="240" w:lineRule="auto"/>
    </w:pPr>
    <w:rPr>
      <w:rFonts w:eastAsia="Times New Roman" w:cs="Times New Roman"/>
      <w:i/>
      <w:iCs/>
      <w:color w:val="000000" w:themeColor="text1"/>
      <w:szCs w:val="24"/>
      <w:lang w:eastAsia="en-GB"/>
    </w:rPr>
  </w:style>
  <w:style w:type="character" w:customStyle="1" w:styleId="QuoteChar">
    <w:name w:val="Quote Char"/>
    <w:basedOn w:val="DefaultParagraphFont"/>
    <w:link w:val="Quote"/>
    <w:uiPriority w:val="29"/>
    <w:rsid w:val="00F95453"/>
    <w:rPr>
      <w:rFonts w:ascii="Times New Roman" w:eastAsia="Times New Roman" w:hAnsi="Times New Roman" w:cs="Times New Roman"/>
      <w:i/>
      <w:iCs/>
      <w:color w:val="000000" w:themeColor="text1"/>
      <w:sz w:val="24"/>
      <w:szCs w:val="24"/>
      <w:lang w:eastAsia="en-GB"/>
    </w:rPr>
  </w:style>
  <w:style w:type="paragraph" w:styleId="Salutation">
    <w:name w:val="Salutation"/>
    <w:basedOn w:val="Normal"/>
    <w:next w:val="Normal"/>
    <w:link w:val="SalutationChar"/>
    <w:rsid w:val="00F95453"/>
    <w:pPr>
      <w:spacing w:after="0" w:line="240" w:lineRule="auto"/>
    </w:pPr>
    <w:rPr>
      <w:rFonts w:eastAsia="Times New Roman" w:cs="Times New Roman"/>
      <w:szCs w:val="24"/>
      <w:lang w:eastAsia="en-GB"/>
    </w:rPr>
  </w:style>
  <w:style w:type="character" w:customStyle="1" w:styleId="SalutationChar">
    <w:name w:val="Salutation Char"/>
    <w:basedOn w:val="DefaultParagraphFont"/>
    <w:link w:val="Salutation"/>
    <w:rsid w:val="00F95453"/>
    <w:rPr>
      <w:rFonts w:ascii="Times New Roman" w:eastAsia="Times New Roman" w:hAnsi="Times New Roman" w:cs="Times New Roman"/>
      <w:sz w:val="24"/>
      <w:szCs w:val="24"/>
      <w:lang w:eastAsia="en-GB"/>
    </w:rPr>
  </w:style>
  <w:style w:type="paragraph" w:styleId="Signature">
    <w:name w:val="Signature"/>
    <w:basedOn w:val="Normal"/>
    <w:link w:val="SignatureChar"/>
    <w:rsid w:val="00F95453"/>
    <w:pPr>
      <w:spacing w:after="0" w:line="240" w:lineRule="auto"/>
      <w:ind w:left="4252"/>
    </w:pPr>
    <w:rPr>
      <w:rFonts w:eastAsia="Times New Roman" w:cs="Times New Roman"/>
      <w:szCs w:val="24"/>
      <w:lang w:eastAsia="en-GB"/>
    </w:rPr>
  </w:style>
  <w:style w:type="character" w:customStyle="1" w:styleId="SignatureChar">
    <w:name w:val="Signature Char"/>
    <w:basedOn w:val="DefaultParagraphFont"/>
    <w:link w:val="Signature"/>
    <w:rsid w:val="00F95453"/>
    <w:rPr>
      <w:rFonts w:ascii="Times New Roman" w:eastAsia="Times New Roman" w:hAnsi="Times New Roman" w:cs="Times New Roman"/>
      <w:sz w:val="24"/>
      <w:szCs w:val="24"/>
      <w:lang w:eastAsia="en-GB"/>
    </w:rPr>
  </w:style>
  <w:style w:type="paragraph" w:styleId="Subtitle">
    <w:name w:val="Subtitle"/>
    <w:basedOn w:val="Normal"/>
    <w:next w:val="Normal"/>
    <w:link w:val="SubtitleChar"/>
    <w:qFormat/>
    <w:rsid w:val="00F95453"/>
    <w:pPr>
      <w:numPr>
        <w:ilvl w:val="1"/>
      </w:numPr>
      <w:spacing w:after="0" w:line="240" w:lineRule="auto"/>
    </w:pPr>
    <w:rPr>
      <w:rFonts w:asciiTheme="majorHAnsi" w:eastAsiaTheme="majorEastAsia" w:hAnsiTheme="majorHAnsi" w:cstheme="majorBidi"/>
      <w:i/>
      <w:iCs/>
      <w:color w:val="4F81BD" w:themeColor="accent1"/>
      <w:spacing w:val="15"/>
      <w:szCs w:val="24"/>
      <w:lang w:eastAsia="en-GB"/>
    </w:rPr>
  </w:style>
  <w:style w:type="character" w:customStyle="1" w:styleId="SubtitleChar">
    <w:name w:val="Subtitle Char"/>
    <w:basedOn w:val="DefaultParagraphFont"/>
    <w:link w:val="Subtitle"/>
    <w:rsid w:val="00F95453"/>
    <w:rPr>
      <w:rFonts w:asciiTheme="majorHAnsi" w:eastAsiaTheme="majorEastAsia" w:hAnsiTheme="majorHAnsi" w:cstheme="majorBidi"/>
      <w:i/>
      <w:iCs/>
      <w:color w:val="4F81BD" w:themeColor="accent1"/>
      <w:spacing w:val="15"/>
      <w:sz w:val="24"/>
      <w:szCs w:val="24"/>
      <w:lang w:eastAsia="en-GB"/>
    </w:rPr>
  </w:style>
  <w:style w:type="paragraph" w:styleId="TableofAuthorities">
    <w:name w:val="table of authorities"/>
    <w:basedOn w:val="Normal"/>
    <w:next w:val="Normal"/>
    <w:rsid w:val="00F95453"/>
    <w:pPr>
      <w:spacing w:after="0" w:line="240" w:lineRule="auto"/>
      <w:ind w:left="240" w:hanging="240"/>
    </w:pPr>
    <w:rPr>
      <w:rFonts w:eastAsia="Times New Roman" w:cs="Times New Roman"/>
      <w:szCs w:val="24"/>
      <w:lang w:eastAsia="en-GB"/>
    </w:rPr>
  </w:style>
  <w:style w:type="paragraph" w:styleId="TableofFigures">
    <w:name w:val="table of figures"/>
    <w:basedOn w:val="Normal"/>
    <w:next w:val="Normal"/>
    <w:rsid w:val="00F95453"/>
    <w:pPr>
      <w:spacing w:after="0" w:line="240" w:lineRule="auto"/>
    </w:pPr>
    <w:rPr>
      <w:rFonts w:eastAsia="Times New Roman" w:cs="Times New Roman"/>
      <w:szCs w:val="24"/>
      <w:lang w:eastAsia="en-GB"/>
    </w:rPr>
  </w:style>
  <w:style w:type="paragraph" w:styleId="Title">
    <w:name w:val="Title"/>
    <w:basedOn w:val="Normal"/>
    <w:next w:val="Normal"/>
    <w:link w:val="TitleChar"/>
    <w:qFormat/>
    <w:rsid w:val="00F95453"/>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en-GB"/>
    </w:rPr>
  </w:style>
  <w:style w:type="character" w:customStyle="1" w:styleId="TitleChar">
    <w:name w:val="Title Char"/>
    <w:basedOn w:val="DefaultParagraphFont"/>
    <w:link w:val="Title"/>
    <w:rsid w:val="00F95453"/>
    <w:rPr>
      <w:rFonts w:asciiTheme="majorHAnsi" w:eastAsiaTheme="majorEastAsia" w:hAnsiTheme="majorHAnsi" w:cstheme="majorBidi"/>
      <w:color w:val="17365D" w:themeColor="text2" w:themeShade="BF"/>
      <w:spacing w:val="5"/>
      <w:kern w:val="28"/>
      <w:sz w:val="52"/>
      <w:szCs w:val="52"/>
      <w:lang w:eastAsia="en-GB"/>
    </w:rPr>
  </w:style>
  <w:style w:type="paragraph" w:styleId="TOAHeading">
    <w:name w:val="toa heading"/>
    <w:basedOn w:val="Normal"/>
    <w:next w:val="Normal"/>
    <w:rsid w:val="00F95453"/>
    <w:pPr>
      <w:spacing w:before="120" w:after="0" w:line="240" w:lineRule="auto"/>
    </w:pPr>
    <w:rPr>
      <w:rFonts w:asciiTheme="majorHAnsi" w:eastAsiaTheme="majorEastAsia" w:hAnsiTheme="majorHAnsi" w:cstheme="majorBidi"/>
      <w:b/>
      <w:bCs/>
      <w:szCs w:val="24"/>
      <w:lang w:eastAsia="en-GB"/>
    </w:rPr>
  </w:style>
  <w:style w:type="paragraph" w:styleId="TOCHeading">
    <w:name w:val="TOC Heading"/>
    <w:basedOn w:val="Heading1"/>
    <w:next w:val="Normal"/>
    <w:uiPriority w:val="39"/>
    <w:unhideWhenUsed/>
    <w:qFormat/>
    <w:rsid w:val="00070CC5"/>
    <w:pPr>
      <w:keepLines/>
      <w:spacing w:before="240" w:after="0" w:line="259" w:lineRule="auto"/>
      <w:ind w:left="0" w:firstLine="0"/>
      <w:outlineLvl w:val="9"/>
    </w:pPr>
    <w:rPr>
      <w:rFonts w:asciiTheme="majorHAnsi" w:eastAsiaTheme="majorEastAsia" w:hAnsiTheme="majorHAnsi" w:cstheme="majorBidi"/>
      <w:b w:val="0"/>
      <w:bCs w:val="0"/>
      <w:caps w:val="0"/>
      <w:color w:val="365F91" w:themeColor="accent1" w:themeShade="BF"/>
      <w:kern w:val="0"/>
      <w:sz w:val="32"/>
      <w:lang w:val="en-US"/>
    </w:rPr>
  </w:style>
  <w:style w:type="character" w:styleId="FollowedHyperlink">
    <w:name w:val="FollowedHyperlink"/>
    <w:basedOn w:val="DefaultParagraphFont"/>
    <w:uiPriority w:val="99"/>
    <w:semiHidden/>
    <w:unhideWhenUsed/>
    <w:rsid w:val="00684FE1"/>
    <w:rPr>
      <w:color w:val="800080" w:themeColor="followedHyperlink"/>
      <w:u w:val="single"/>
    </w:rPr>
  </w:style>
  <w:style w:type="paragraph" w:customStyle="1" w:styleId="References">
    <w:name w:val="References"/>
    <w:basedOn w:val="Normal"/>
    <w:link w:val="ReferencesChar"/>
    <w:qFormat/>
    <w:rsid w:val="0070291A"/>
    <w:pPr>
      <w:spacing w:after="0" w:line="240" w:lineRule="auto"/>
      <w:ind w:left="425" w:hanging="425"/>
    </w:pPr>
    <w:rPr>
      <w:sz w:val="22"/>
    </w:rPr>
  </w:style>
  <w:style w:type="character" w:customStyle="1" w:styleId="ReferencesChar">
    <w:name w:val="References Char"/>
    <w:basedOn w:val="DefaultParagraphFont"/>
    <w:link w:val="References"/>
    <w:rsid w:val="0070291A"/>
    <w:rPr>
      <w:rFonts w:ascii="Times New Roman" w:hAnsi="Times New Roman"/>
    </w:rPr>
  </w:style>
  <w:style w:type="character" w:styleId="UnresolvedMention">
    <w:name w:val="Unresolved Mention"/>
    <w:basedOn w:val="DefaultParagraphFont"/>
    <w:uiPriority w:val="99"/>
    <w:semiHidden/>
    <w:unhideWhenUsed/>
    <w:rsid w:val="004C0EA5"/>
    <w:rPr>
      <w:color w:val="605E5C"/>
      <w:shd w:val="clear" w:color="auto" w:fill="E1DFDD"/>
    </w:rPr>
  </w:style>
  <w:style w:type="paragraph" w:customStyle="1" w:styleId="Tablecaptions">
    <w:name w:val="Table captions"/>
    <w:basedOn w:val="Normal"/>
    <w:link w:val="TablecaptionsChar"/>
    <w:qFormat/>
    <w:rsid w:val="002B2101"/>
    <w:pPr>
      <w:spacing w:before="300" w:after="100" w:line="240" w:lineRule="auto"/>
    </w:pPr>
    <w:rPr>
      <w:i/>
      <w:iCs/>
      <w:sz w:val="20"/>
    </w:rPr>
  </w:style>
  <w:style w:type="character" w:customStyle="1" w:styleId="TablecaptionsChar">
    <w:name w:val="Table captions Char"/>
    <w:basedOn w:val="DefaultParagraphFont"/>
    <w:link w:val="Tablecaptions"/>
    <w:rsid w:val="002B2101"/>
    <w:rPr>
      <w:rFonts w:ascii="Times New Roman" w:hAnsi="Times New Roman"/>
      <w:i/>
      <w:iCs/>
      <w:sz w:val="20"/>
    </w:rPr>
  </w:style>
  <w:style w:type="paragraph" w:customStyle="1" w:styleId="Default">
    <w:name w:val="Default"/>
    <w:link w:val="DefaultChar"/>
    <w:rsid w:val="004913DE"/>
    <w:pPr>
      <w:widowControl w:val="0"/>
      <w:autoSpaceDE w:val="0"/>
      <w:autoSpaceDN w:val="0"/>
      <w:adjustRightInd w:val="0"/>
      <w:spacing w:after="0" w:line="240" w:lineRule="auto"/>
    </w:pPr>
    <w:rPr>
      <w:rFonts w:ascii="Times New Roman" w:eastAsiaTheme="minorEastAsia" w:hAnsi="Times New Roman" w:cs="Times New Roman"/>
      <w:color w:val="000000"/>
      <w:sz w:val="24"/>
      <w:szCs w:val="24"/>
      <w:lang w:eastAsia="en-GB"/>
    </w:rPr>
  </w:style>
  <w:style w:type="character" w:customStyle="1" w:styleId="DefaultChar">
    <w:name w:val="Default Char"/>
    <w:basedOn w:val="DefaultParagraphFont"/>
    <w:link w:val="Default"/>
    <w:rsid w:val="004913DE"/>
    <w:rPr>
      <w:rFonts w:ascii="Times New Roman" w:eastAsiaTheme="minorEastAsia" w:hAnsi="Times New Roman" w:cs="Times New Roman"/>
      <w:color w:val="000000"/>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281171">
      <w:bodyDiv w:val="1"/>
      <w:marLeft w:val="0"/>
      <w:marRight w:val="0"/>
      <w:marTop w:val="0"/>
      <w:marBottom w:val="0"/>
      <w:divBdr>
        <w:top w:val="none" w:sz="0" w:space="0" w:color="auto"/>
        <w:left w:val="none" w:sz="0" w:space="0" w:color="auto"/>
        <w:bottom w:val="none" w:sz="0" w:space="0" w:color="auto"/>
        <w:right w:val="none" w:sz="0" w:space="0" w:color="auto"/>
      </w:divBdr>
    </w:div>
    <w:div w:id="441341162">
      <w:bodyDiv w:val="1"/>
      <w:marLeft w:val="0"/>
      <w:marRight w:val="0"/>
      <w:marTop w:val="0"/>
      <w:marBottom w:val="0"/>
      <w:divBdr>
        <w:top w:val="none" w:sz="0" w:space="0" w:color="auto"/>
        <w:left w:val="none" w:sz="0" w:space="0" w:color="auto"/>
        <w:bottom w:val="none" w:sz="0" w:space="0" w:color="auto"/>
        <w:right w:val="none" w:sz="0" w:space="0" w:color="auto"/>
      </w:divBdr>
    </w:div>
    <w:div w:id="632947100">
      <w:bodyDiv w:val="1"/>
      <w:marLeft w:val="0"/>
      <w:marRight w:val="0"/>
      <w:marTop w:val="0"/>
      <w:marBottom w:val="0"/>
      <w:divBdr>
        <w:top w:val="none" w:sz="0" w:space="0" w:color="auto"/>
        <w:left w:val="none" w:sz="0" w:space="0" w:color="auto"/>
        <w:bottom w:val="none" w:sz="0" w:space="0" w:color="auto"/>
        <w:right w:val="none" w:sz="0" w:space="0" w:color="auto"/>
      </w:divBdr>
    </w:div>
    <w:div w:id="763837919">
      <w:bodyDiv w:val="1"/>
      <w:marLeft w:val="0"/>
      <w:marRight w:val="0"/>
      <w:marTop w:val="0"/>
      <w:marBottom w:val="0"/>
      <w:divBdr>
        <w:top w:val="none" w:sz="0" w:space="0" w:color="auto"/>
        <w:left w:val="none" w:sz="0" w:space="0" w:color="auto"/>
        <w:bottom w:val="none" w:sz="0" w:space="0" w:color="auto"/>
        <w:right w:val="none" w:sz="0" w:space="0" w:color="auto"/>
      </w:divBdr>
    </w:div>
    <w:div w:id="991324432">
      <w:bodyDiv w:val="1"/>
      <w:marLeft w:val="0"/>
      <w:marRight w:val="0"/>
      <w:marTop w:val="0"/>
      <w:marBottom w:val="0"/>
      <w:divBdr>
        <w:top w:val="none" w:sz="0" w:space="0" w:color="auto"/>
        <w:left w:val="none" w:sz="0" w:space="0" w:color="auto"/>
        <w:bottom w:val="none" w:sz="0" w:space="0" w:color="auto"/>
        <w:right w:val="none" w:sz="0" w:space="0" w:color="auto"/>
      </w:divBdr>
    </w:div>
    <w:div w:id="1041980230">
      <w:bodyDiv w:val="1"/>
      <w:marLeft w:val="0"/>
      <w:marRight w:val="0"/>
      <w:marTop w:val="0"/>
      <w:marBottom w:val="0"/>
      <w:divBdr>
        <w:top w:val="none" w:sz="0" w:space="0" w:color="auto"/>
        <w:left w:val="none" w:sz="0" w:space="0" w:color="auto"/>
        <w:bottom w:val="none" w:sz="0" w:space="0" w:color="auto"/>
        <w:right w:val="none" w:sz="0" w:space="0" w:color="auto"/>
      </w:divBdr>
    </w:div>
    <w:div w:id="11155566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21" Type="http://schemas.openxmlformats.org/officeDocument/2006/relationships/image" Target="media/image12.jpeg"/><Relationship Id="rId42" Type="http://schemas.openxmlformats.org/officeDocument/2006/relationships/image" Target="media/image30.jpeg"/><Relationship Id="rId47" Type="http://schemas.openxmlformats.org/officeDocument/2006/relationships/hyperlink" Target="https://doi.org/10.1038/1721148a0" TargetMode="External"/><Relationship Id="rId63" Type="http://schemas.openxmlformats.org/officeDocument/2006/relationships/hyperlink" Target="https://doi.org/10.2113/gsecongeo.64.5.568" TargetMode="External"/><Relationship Id="rId68" Type="http://schemas.openxmlformats.org/officeDocument/2006/relationships/hyperlink" Target="http://www.bipm.org/en/publications/guides/gum.html" TargetMode="External"/><Relationship Id="rId84" Type="http://schemas.openxmlformats.org/officeDocument/2006/relationships/hyperlink" Target="https://doi.org/10.1016/S0048-9697(97)05456-9" TargetMode="External"/><Relationship Id="rId89" Type="http://schemas.openxmlformats.org/officeDocument/2006/relationships/hyperlink" Target="http://www.ngu.no/upload/Publikasjoner/Rapporter/2009/2009_049.pdf" TargetMode="External"/><Relationship Id="rId16" Type="http://schemas.openxmlformats.org/officeDocument/2006/relationships/image" Target="media/image7.png"/><Relationship Id="rId11" Type="http://schemas.openxmlformats.org/officeDocument/2006/relationships/hyperlink" Target="http://www.globalgeochemicalbaselines.eu/" TargetMode="External"/><Relationship Id="rId32" Type="http://schemas.openxmlformats.org/officeDocument/2006/relationships/hyperlink" Target="https://www.rsc.org/membership-and-community/connect-with-others/through-interests/divisions/analytical/amc/software/" TargetMode="External"/><Relationship Id="rId37" Type="http://schemas.openxmlformats.org/officeDocument/2006/relationships/image" Target="media/image25.JPG"/><Relationship Id="rId53" Type="http://schemas.openxmlformats.org/officeDocument/2006/relationships/hyperlink" Target="https://www.rsc.org/images/duplicate-method-measurement-uncertainty-technical-brief-40_tcm18-214829.pdf" TargetMode="External"/><Relationship Id="rId58" Type="http://schemas.openxmlformats.org/officeDocument/2006/relationships/hyperlink" Target="http://www.schweizerbart.de/publications/detail/isbn/9783510968466" TargetMode="External"/><Relationship Id="rId74" Type="http://schemas.openxmlformats.org/officeDocument/2006/relationships/hyperlink" Target="https://doi.org/10.1016/0375-6742(88)90066-0" TargetMode="External"/><Relationship Id="rId79" Type="http://schemas.openxmlformats.org/officeDocument/2006/relationships/hyperlink" Target="http://dx.doi.org/10.2787/36024" TargetMode="External"/><Relationship Id="rId102" Type="http://schemas.openxmlformats.org/officeDocument/2006/relationships/hyperlink" Target="https://doi.org/10.1016/j.gexplo.2018.07.007" TargetMode="External"/><Relationship Id="rId5" Type="http://schemas.openxmlformats.org/officeDocument/2006/relationships/webSettings" Target="webSettings.xml"/><Relationship Id="rId90" Type="http://schemas.openxmlformats.org/officeDocument/2006/relationships/hyperlink" Target="http://www.ngu.no/upload/Publikasjoner/Rapporter/2011/2011_043.pdf" TargetMode="External"/><Relationship Id="rId95" Type="http://schemas.openxmlformats.org/officeDocument/2006/relationships/hyperlink" Target="https://doi.org/10.1016/0016-7037(61)90091-6" TargetMode="External"/><Relationship Id="rId22" Type="http://schemas.openxmlformats.org/officeDocument/2006/relationships/image" Target="media/image13.emf"/><Relationship Id="rId27" Type="http://schemas.openxmlformats.org/officeDocument/2006/relationships/image" Target="media/image18.emf"/><Relationship Id="rId43" Type="http://schemas.openxmlformats.org/officeDocument/2006/relationships/hyperlink" Target="http://weppi.gtk.fi/publ/foregsatlas/maps/Topsoil/t_xrf_cao_edit.pdf" TargetMode="External"/><Relationship Id="rId48" Type="http://schemas.openxmlformats.org/officeDocument/2006/relationships/hyperlink" Target="https://doi.org/10.1016/0016-7037(54)90040-X" TargetMode="External"/><Relationship Id="rId64" Type="http://schemas.openxmlformats.org/officeDocument/2006/relationships/hyperlink" Target="https://doi.org/10.1039/an9760100699" TargetMode="External"/><Relationship Id="rId69" Type="http://schemas.openxmlformats.org/officeDocument/2006/relationships/hyperlink" Target="https://doi.org/10.1002/9780470670071.ch5" TargetMode="External"/><Relationship Id="rId80" Type="http://schemas.openxmlformats.org/officeDocument/2006/relationships/hyperlink" Target="https://doi.org/10.1007/s11004-008-9169-1" TargetMode="External"/><Relationship Id="rId85" Type="http://schemas.openxmlformats.org/officeDocument/2006/relationships/hyperlink" Target="http://eurachem.org/images/stories/Guides/pdf/UfS_2007.pdf" TargetMode="External"/><Relationship Id="rId12" Type="http://schemas.openxmlformats.org/officeDocument/2006/relationships/image" Target="media/image3.png"/><Relationship Id="rId17" Type="http://schemas.openxmlformats.org/officeDocument/2006/relationships/image" Target="media/image8.emf"/><Relationship Id="rId33" Type="http://schemas.openxmlformats.org/officeDocument/2006/relationships/image" Target="media/image21.emf"/><Relationship Id="rId38" Type="http://schemas.openxmlformats.org/officeDocument/2006/relationships/image" Target="media/image26.JPG"/><Relationship Id="rId59" Type="http://schemas.openxmlformats.org/officeDocument/2006/relationships/hyperlink" Target="https://www.eurachem.org/images/stories/Guides/pdf/Interpretation_with_expanded_uncertainty_2007_v1.pdf" TargetMode="External"/><Relationship Id="rId103" Type="http://schemas.openxmlformats.org/officeDocument/2006/relationships/footer" Target="footer1.xml"/><Relationship Id="rId20" Type="http://schemas.openxmlformats.org/officeDocument/2006/relationships/image" Target="media/image11.emf"/><Relationship Id="rId41" Type="http://schemas.openxmlformats.org/officeDocument/2006/relationships/image" Target="media/image29.jpeg"/><Relationship Id="rId54" Type="http://schemas.openxmlformats.org/officeDocument/2006/relationships/hyperlink" Target="https://doi.org/10.1144/GSL.SP.2006.264.01.13" TargetMode="External"/><Relationship Id="rId62" Type="http://schemas.openxmlformats.org/officeDocument/2006/relationships/hyperlink" Target="https://www.eurachem.org/images/stories/Guides/pdf/QUAM2000-1.pdf" TargetMode="External"/><Relationship Id="rId70" Type="http://schemas.openxmlformats.org/officeDocument/2006/relationships/hyperlink" Target="http://nora.nerc.ac.uk/id/eprint/8367/" TargetMode="External"/><Relationship Id="rId75" Type="http://schemas.openxmlformats.org/officeDocument/2006/relationships/hyperlink" Target="http://dx.doi.org/10.1039/B104946C" TargetMode="External"/><Relationship Id="rId83" Type="http://schemas.openxmlformats.org/officeDocument/2006/relationships/hyperlink" Target="http://pubs.rsc.org/en/Content/ArticleLanding/1998/JA/a706815h" TargetMode="External"/><Relationship Id="rId88" Type="http://schemas.openxmlformats.org/officeDocument/2006/relationships/hyperlink" Target="https://doi.org/10.1007/s002549900081" TargetMode="External"/><Relationship Id="rId91" Type="http://schemas.openxmlformats.org/officeDocument/2006/relationships/hyperlink" Target="http://www.ngu.no/upload/Publikasjoner/Rapporter/2012/2012_051.pdf" TargetMode="External"/><Relationship Id="rId96" Type="http://schemas.openxmlformats.org/officeDocument/2006/relationships/hyperlink" Target="https://doi.org/10.2113/gsecongeo.54.7.1281"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hyperlink" Target="https://www.globalgeochemicalbaselines.eu/" TargetMode="External"/><Relationship Id="rId36" Type="http://schemas.openxmlformats.org/officeDocument/2006/relationships/image" Target="media/image24.emf"/><Relationship Id="rId49" Type="http://schemas.openxmlformats.org/officeDocument/2006/relationships/hyperlink" Target="https://doi.org/10.1016/0016-7037(54)90021-6" TargetMode="External"/><Relationship Id="rId57" Type="http://schemas.openxmlformats.org/officeDocument/2006/relationships/hyperlink" Target="https://doi.org/10.1002/9780470670071.ch6" TargetMode="External"/><Relationship Id="rId106" Type="http://schemas.openxmlformats.org/officeDocument/2006/relationships/theme" Target="theme/theme1.xml"/><Relationship Id="rId10" Type="http://schemas.openxmlformats.org/officeDocument/2006/relationships/hyperlink" Target="http://www.iugs.org/" TargetMode="External"/><Relationship Id="rId31" Type="http://schemas.openxmlformats.org/officeDocument/2006/relationships/image" Target="media/image20.jpeg"/><Relationship Id="rId44" Type="http://schemas.openxmlformats.org/officeDocument/2006/relationships/hyperlink" Target="http://weppi.gtk.fi/publ/foregsatlas/maps/Topsoil/t_xrf_zn_edit.pdf" TargetMode="External"/><Relationship Id="rId52" Type="http://schemas.openxmlformats.org/officeDocument/2006/relationships/hyperlink" Target="https://doi.org/10.1039/AN9952002799" TargetMode="External"/><Relationship Id="rId60" Type="http://schemas.openxmlformats.org/officeDocument/2006/relationships/hyperlink" Target="https://www.eurachem.org/" TargetMode="External"/><Relationship Id="rId65" Type="http://schemas.openxmlformats.org/officeDocument/2006/relationships/hyperlink" Target="https://www.iso.org/standard/50461.html" TargetMode="External"/><Relationship Id="rId73" Type="http://schemas.openxmlformats.org/officeDocument/2006/relationships/hyperlink" Target="https://doi.org/10.2307/2332144" TargetMode="External"/><Relationship Id="rId78" Type="http://schemas.openxmlformats.org/officeDocument/2006/relationships/hyperlink" Target="https://www.eurachem.org/images/stories/Guides/pdf/MV_guide_2nd_ed_EN.pdf" TargetMode="External"/><Relationship Id="rId81" Type="http://schemas.openxmlformats.org/officeDocument/2006/relationships/hyperlink" Target="https://doi.org/10.1039/A704995A" TargetMode="External"/><Relationship Id="rId86" Type="http://schemas.openxmlformats.org/officeDocument/2006/relationships/hyperlink" Target="https://doi.org/10.1016/0375-6742(92)90046-B" TargetMode="External"/><Relationship Id="rId94" Type="http://schemas.openxmlformats.org/officeDocument/2006/relationships/hyperlink" Target="http://www.ngu.no/upload/Publikasjoner/Rapporter/1990/90_106.pdf" TargetMode="External"/><Relationship Id="rId99" Type="http://schemas.openxmlformats.org/officeDocument/2006/relationships/hyperlink" Target="https://doi.org/10.1016/0375-6742(78)90035-3" TargetMode="External"/><Relationship Id="rId101" Type="http://schemas.openxmlformats.org/officeDocument/2006/relationships/hyperlink" Target="https://www.jstor.org/stable/30058252" TargetMode="External"/><Relationship Id="rId4" Type="http://schemas.openxmlformats.org/officeDocument/2006/relationships/settings" Target="settings.xml"/><Relationship Id="rId9" Type="http://schemas.openxmlformats.org/officeDocument/2006/relationships/image" Target="media/image2.gif"/><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27.emf"/><Relationship Id="rId34" Type="http://schemas.openxmlformats.org/officeDocument/2006/relationships/image" Target="media/image22.emf"/><Relationship Id="rId50" Type="http://schemas.openxmlformats.org/officeDocument/2006/relationships/hyperlink" Target="http://www.rsc.org/images/results-below-detection-limit-technical-brief-5_tcm18-214854.pdf" TargetMode="External"/><Relationship Id="rId55" Type="http://schemas.openxmlformats.org/officeDocument/2006/relationships/hyperlink" Target="https://www.eurachem.org/images/stories/Guides/pdf/MV_Guide_Blanks_supplement_EN.pdf" TargetMode="External"/><Relationship Id="rId76" Type="http://schemas.openxmlformats.org/officeDocument/2006/relationships/hyperlink" Target="https://doi.org/10.2113/gsecongeo.64.5.538" TargetMode="External"/><Relationship Id="rId97" Type="http://schemas.openxmlformats.org/officeDocument/2006/relationships/hyperlink" Target="https://doi.org/10.1016/B978-0-444-42038-1.50008-3" TargetMode="External"/><Relationship Id="rId104"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hyperlink" Target="https://doi.org/10.1002/9780470670071" TargetMode="External"/><Relationship Id="rId92" Type="http://schemas.openxmlformats.org/officeDocument/2006/relationships/hyperlink" Target="http://www.schweizerbart.de/publications/detail/isbn/9783510968466" TargetMode="External"/><Relationship Id="rId2" Type="http://schemas.openxmlformats.org/officeDocument/2006/relationships/numbering" Target="numbering.xml"/><Relationship Id="rId29" Type="http://schemas.openxmlformats.org/officeDocument/2006/relationships/hyperlink" Target="http://www.globalgeochemicalbaselines.eu/content/91/publications-/" TargetMode="External"/><Relationship Id="rId24" Type="http://schemas.openxmlformats.org/officeDocument/2006/relationships/image" Target="media/image15.emf"/><Relationship Id="rId40" Type="http://schemas.openxmlformats.org/officeDocument/2006/relationships/image" Target="media/image28.emf"/><Relationship Id="rId45" Type="http://schemas.openxmlformats.org/officeDocument/2006/relationships/image" Target="media/image31.emf"/><Relationship Id="rId66" Type="http://schemas.openxmlformats.org/officeDocument/2006/relationships/hyperlink" Target="https://isotc.iso.org/livelink/livelink/Open/8389141" TargetMode="External"/><Relationship Id="rId87" Type="http://schemas.openxmlformats.org/officeDocument/2006/relationships/hyperlink" Target="https://www.eurachem.org/images/stories/Guides/pdf/UfS_2019_EN_P1.pdf" TargetMode="External"/><Relationship Id="rId61" Type="http://schemas.openxmlformats.org/officeDocument/2006/relationships/hyperlink" Target="http://eurachem.org/images/stories/Guides/pdf/QUAM2012_P1.pdf" TargetMode="External"/><Relationship Id="rId82" Type="http://schemas.openxmlformats.org/officeDocument/2006/relationships/hyperlink" Target="https://doi.org/10.1039/A706815H" TargetMode="External"/><Relationship Id="rId19" Type="http://schemas.openxmlformats.org/officeDocument/2006/relationships/image" Target="media/image10.emf"/><Relationship Id="rId14" Type="http://schemas.openxmlformats.org/officeDocument/2006/relationships/image" Target="media/image5.png"/><Relationship Id="rId30" Type="http://schemas.openxmlformats.org/officeDocument/2006/relationships/image" Target="media/image19.jpeg"/><Relationship Id="rId35" Type="http://schemas.openxmlformats.org/officeDocument/2006/relationships/image" Target="media/image23.emf"/><Relationship Id="rId56" Type="http://schemas.openxmlformats.org/officeDocument/2006/relationships/hyperlink" Target="https://doi.org/10.1016/0016-7037(54)90020-4" TargetMode="External"/><Relationship Id="rId77" Type="http://schemas.openxmlformats.org/officeDocument/2006/relationships/hyperlink" Target="https://doi.org/10.1039/B702691A" TargetMode="External"/><Relationship Id="rId100" Type="http://schemas.openxmlformats.org/officeDocument/2006/relationships/hyperlink" Target="http://www.globalgeochemicalbaselines.eu/" TargetMode="External"/><Relationship Id="rId105"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http://www.rsc.org/images/duplicate-results-technical-brief-9_tcm18-214876.pdf" TargetMode="External"/><Relationship Id="rId72" Type="http://schemas.openxmlformats.org/officeDocument/2006/relationships/hyperlink" Target="https://doi.org/10.1016/B978-0-444-63763-5.00006-9" TargetMode="External"/><Relationship Id="rId93" Type="http://schemas.openxmlformats.org/officeDocument/2006/relationships/hyperlink" Target="http://weppi.gtk.fi/publ/foregsatlas/" TargetMode="External"/><Relationship Id="rId98" Type="http://schemas.openxmlformats.org/officeDocument/2006/relationships/hyperlink" Target="https://doi.org/10.1039/AN9760100690" TargetMode="External"/><Relationship Id="rId3" Type="http://schemas.openxmlformats.org/officeDocument/2006/relationships/styles" Target="styles.xml"/><Relationship Id="rId25" Type="http://schemas.openxmlformats.org/officeDocument/2006/relationships/image" Target="media/image16.emf"/><Relationship Id="rId46" Type="http://schemas.openxmlformats.org/officeDocument/2006/relationships/hyperlink" Target="http://www.globalgeochemicalbaselines.eu/" TargetMode="External"/><Relationship Id="rId67" Type="http://schemas.openxmlformats.org/officeDocument/2006/relationships/hyperlink" Target="https://isotc.iso.org/livelink/livelink/Open/8389141"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sisu.ut.ee/measurement/uncertainty"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2D281C-B484-4B77-8103-F5F54300E9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42</Pages>
  <Words>17144</Words>
  <Characters>97727</Characters>
  <Application>Microsoft Office Word</Application>
  <DocSecurity>0</DocSecurity>
  <Lines>814</Lines>
  <Paragraphs>229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114642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Alecos Demetriades</dc:creator>
  <cp:keywords/>
  <cp:lastModifiedBy>Alecos Demetriades</cp:lastModifiedBy>
  <cp:revision>2</cp:revision>
  <cp:lastPrinted>2022-08-31T08:24:00Z</cp:lastPrinted>
  <dcterms:created xsi:type="dcterms:W3CDTF">2022-08-31T08:24:00Z</dcterms:created>
  <dcterms:modified xsi:type="dcterms:W3CDTF">2022-08-31T08:24:00Z</dcterms:modified>
</cp:coreProperties>
</file>